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0EA4" w:rsidRPr="00217FEA" w:rsidRDefault="000A0EA4" w:rsidP="000A0EA4">
      <w:pPr>
        <w:jc w:val="center"/>
        <w:rPr>
          <w:rFonts w:ascii="Times New Roman" w:hAnsi="Times New Roman" w:cs="Times New Roman"/>
          <w:sz w:val="28"/>
          <w:szCs w:val="28"/>
        </w:rPr>
      </w:pPr>
      <w:r w:rsidRPr="00217FEA">
        <w:rPr>
          <w:rFonts w:ascii="Times New Roman" w:hAnsi="Times New Roman" w:cs="Times New Roman"/>
          <w:sz w:val="28"/>
          <w:szCs w:val="28"/>
        </w:rPr>
        <w:t xml:space="preserve">POSUDEK </w:t>
      </w:r>
      <w:r w:rsidRPr="00217FEA">
        <w:rPr>
          <w:rFonts w:ascii="Times New Roman" w:hAnsi="Times New Roman" w:cs="Times New Roman"/>
          <w:sz w:val="28"/>
          <w:szCs w:val="28"/>
        </w:rPr>
        <w:t>VEDOUCÍHO BAKALÁŘSKÉ</w:t>
      </w:r>
      <w:r w:rsidRPr="00217FEA">
        <w:rPr>
          <w:rFonts w:ascii="Times New Roman" w:hAnsi="Times New Roman" w:cs="Times New Roman"/>
          <w:sz w:val="28"/>
          <w:szCs w:val="28"/>
        </w:rPr>
        <w:t xml:space="preserve"> PRÁCE</w:t>
      </w:r>
    </w:p>
    <w:p w:rsidR="000A0EA4" w:rsidRPr="00CC0E48" w:rsidRDefault="000A0EA4" w:rsidP="000A0E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A0EA4" w:rsidRPr="00CC0E48" w:rsidRDefault="000A0EA4" w:rsidP="000A0E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6"/>
          <w:szCs w:val="36"/>
        </w:rPr>
      </w:pPr>
      <w:r>
        <w:rPr>
          <w:rFonts w:ascii="Times New Roman" w:hAnsi="Times New Roman" w:cs="Times New Roman"/>
          <w:color w:val="000000"/>
          <w:sz w:val="36"/>
          <w:szCs w:val="36"/>
        </w:rPr>
        <w:t>Josef</w:t>
      </w:r>
      <w:r w:rsidRPr="00CC0E48">
        <w:rPr>
          <w:rFonts w:ascii="Times New Roman" w:hAnsi="Times New Roman" w:cs="Times New Roman"/>
          <w:color w:val="000000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000000"/>
          <w:sz w:val="36"/>
          <w:szCs w:val="36"/>
        </w:rPr>
        <w:t>Písař</w:t>
      </w:r>
    </w:p>
    <w:p w:rsidR="000A0EA4" w:rsidRPr="00CC0E48" w:rsidRDefault="000A0EA4" w:rsidP="000A0E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6"/>
          <w:szCs w:val="36"/>
        </w:rPr>
      </w:pPr>
    </w:p>
    <w:p w:rsidR="000A0EA4" w:rsidRDefault="000A0EA4" w:rsidP="000A0EA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Výběr kontribucí v městě Přelouči v letech 1641-1646 </w:t>
      </w:r>
    </w:p>
    <w:p w:rsidR="000A0EA4" w:rsidRDefault="000A0EA4" w:rsidP="000A0EA4">
      <w:pPr>
        <w:jc w:val="center"/>
        <w:rPr>
          <w:rFonts w:ascii="Times New Roman" w:hAnsi="Times New Roman" w:cs="Times New Roman"/>
          <w:color w:val="000000"/>
          <w:sz w:val="36"/>
          <w:szCs w:val="36"/>
        </w:rPr>
      </w:pPr>
    </w:p>
    <w:p w:rsidR="000A0EA4" w:rsidRPr="00217FEA" w:rsidRDefault="000A0EA4" w:rsidP="00217FEA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217FEA">
        <w:rPr>
          <w:rFonts w:ascii="Times New Roman" w:hAnsi="Times New Roman" w:cs="Times New Roman"/>
          <w:color w:val="000000"/>
          <w:sz w:val="28"/>
          <w:szCs w:val="28"/>
        </w:rPr>
        <w:t>bakalářská</w:t>
      </w:r>
      <w:r w:rsidRPr="00217FEA">
        <w:rPr>
          <w:rFonts w:ascii="Times New Roman" w:hAnsi="Times New Roman" w:cs="Times New Roman"/>
          <w:color w:val="000000"/>
          <w:sz w:val="28"/>
          <w:szCs w:val="28"/>
        </w:rPr>
        <w:t xml:space="preserve"> práce</w:t>
      </w:r>
    </w:p>
    <w:p w:rsidR="000A0EA4" w:rsidRPr="00CC0E48" w:rsidRDefault="000A0EA4" w:rsidP="00217FEA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FF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UPa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, Ústav historických věd, Pardubice 2023</w:t>
      </w:r>
    </w:p>
    <w:p w:rsidR="000A0EA4" w:rsidRPr="00CC0E48" w:rsidRDefault="000A0EA4" w:rsidP="00217F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Pr="00CC0E48">
        <w:rPr>
          <w:rFonts w:ascii="Times New Roman" w:hAnsi="Times New Roman" w:cs="Times New Roman"/>
          <w:sz w:val="24"/>
          <w:szCs w:val="24"/>
        </w:rPr>
        <w:t xml:space="preserve">ukopis </w:t>
      </w:r>
      <w:r>
        <w:rPr>
          <w:rFonts w:ascii="Times New Roman" w:hAnsi="Times New Roman" w:cs="Times New Roman"/>
          <w:sz w:val="24"/>
          <w:szCs w:val="24"/>
        </w:rPr>
        <w:t>bakalářské</w:t>
      </w:r>
      <w:r w:rsidRPr="00CC0E48">
        <w:rPr>
          <w:rFonts w:ascii="Times New Roman" w:hAnsi="Times New Roman" w:cs="Times New Roman"/>
          <w:sz w:val="24"/>
          <w:szCs w:val="24"/>
        </w:rPr>
        <w:t xml:space="preserve"> práce, </w:t>
      </w:r>
      <w:r>
        <w:rPr>
          <w:rFonts w:ascii="Times New Roman" w:hAnsi="Times New Roman" w:cs="Times New Roman"/>
          <w:sz w:val="24"/>
          <w:szCs w:val="24"/>
        </w:rPr>
        <w:t>62</w:t>
      </w:r>
      <w:r w:rsidRPr="00CC0E48">
        <w:rPr>
          <w:rFonts w:ascii="Times New Roman" w:hAnsi="Times New Roman" w:cs="Times New Roman"/>
          <w:sz w:val="24"/>
          <w:szCs w:val="24"/>
        </w:rPr>
        <w:t xml:space="preserve"> stran textu + </w:t>
      </w:r>
      <w:r>
        <w:rPr>
          <w:rFonts w:ascii="Times New Roman" w:hAnsi="Times New Roman" w:cs="Times New Roman"/>
          <w:sz w:val="24"/>
          <w:szCs w:val="24"/>
        </w:rPr>
        <w:t xml:space="preserve">32 stran edice pramene + </w:t>
      </w:r>
      <w:r w:rsidRPr="00CC0E48">
        <w:rPr>
          <w:rFonts w:ascii="Times New Roman" w:hAnsi="Times New Roman" w:cs="Times New Roman"/>
          <w:sz w:val="24"/>
          <w:szCs w:val="24"/>
        </w:rPr>
        <w:t>přílohy</w:t>
      </w:r>
    </w:p>
    <w:p w:rsidR="000A0EA4" w:rsidRPr="00E97831" w:rsidRDefault="000A0EA4" w:rsidP="00E97831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0A0EA4" w:rsidRDefault="00E97831" w:rsidP="00E97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97831">
        <w:rPr>
          <w:rFonts w:ascii="Times New Roman" w:hAnsi="Times New Roman" w:cs="Times New Roman"/>
          <w:sz w:val="28"/>
          <w:szCs w:val="28"/>
        </w:rPr>
        <w:t>Hospodářské dějiny raného novověku představují poměrně náročnou badatelskou oblast, neboť vyžadují získání specifických dovedností, týkajících se vývoje ekonomického, měnového, politického a dalších souvislostí, včetně schopností paleografických. Oceňuji proto, že student Písař se takové problematiky nezalekl, byť do tohoto badatelského prostředí vstupoval bez předchozích zkušeností. Motivací, deklarovanou i v úvodu předkládané práce, byl zájem o regionální dějiny a vztah k danému místu a jeho dějinám.</w:t>
      </w:r>
    </w:p>
    <w:p w:rsidR="002533D3" w:rsidRDefault="002533D3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Práce je logicky strukturována. </w:t>
      </w:r>
    </w:p>
    <w:p w:rsidR="005C770F" w:rsidRPr="002533D3" w:rsidRDefault="002533D3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Student nejprve provedl na základě vybrané odborné literatury krátké shrnutí širšího vývoje českých zemí za třicetileté války (s. 12-20). V této čistě kompilační části, ve které se autor sám teprve seznamoval s širšími souvislostmi tohoto historického období, se výrazněji projevuje nezkušenost s </w:t>
      </w:r>
      <w:r w:rsidRPr="002533D3">
        <w:rPr>
          <w:rFonts w:ascii="Times New Roman" w:hAnsi="Times New Roman" w:cs="Times New Roman"/>
          <w:sz w:val="28"/>
          <w:szCs w:val="28"/>
        </w:rPr>
        <w:t xml:space="preserve">formováním složitějších souvislostí. Autor užívá žánrově nevhodné stylistické prvky </w:t>
      </w:r>
      <w:bookmarkStart w:id="0" w:name="_GoBack"/>
      <w:bookmarkEnd w:id="0"/>
      <w:r w:rsidRPr="002533D3">
        <w:rPr>
          <w:rFonts w:ascii="Times New Roman" w:hAnsi="Times New Roman" w:cs="Times New Roman"/>
          <w:sz w:val="28"/>
          <w:szCs w:val="28"/>
        </w:rPr>
        <w:t xml:space="preserve">a při snaze formulovat poznatky přejímané z odborné literatury vlastními slovy, se dopouští i historicky věcných nepřesností. Gramatické chyby jsou však jen ojedinělé (např. na </w:t>
      </w:r>
      <w:r w:rsidR="000A0EA4" w:rsidRPr="002533D3">
        <w:rPr>
          <w:rFonts w:ascii="Times New Roman" w:hAnsi="Times New Roman" w:cs="Times New Roman"/>
          <w:sz w:val="28"/>
          <w:szCs w:val="28"/>
        </w:rPr>
        <w:t>s. 18 „</w:t>
      </w:r>
      <w:r w:rsidR="000A0EA4" w:rsidRPr="002533D3">
        <w:rPr>
          <w:rFonts w:ascii="Times New Roman" w:hAnsi="Times New Roman" w:cs="Times New Roman"/>
          <w:i/>
          <w:sz w:val="28"/>
          <w:szCs w:val="28"/>
        </w:rPr>
        <w:t>kterou tvořili státy</w:t>
      </w:r>
      <w:r w:rsidR="000A0EA4" w:rsidRPr="002533D3">
        <w:rPr>
          <w:rFonts w:ascii="Times New Roman" w:hAnsi="Times New Roman" w:cs="Times New Roman"/>
          <w:sz w:val="28"/>
          <w:szCs w:val="28"/>
        </w:rPr>
        <w:t>“</w:t>
      </w:r>
      <w:r w:rsidRPr="002533D3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2533D3" w:rsidRDefault="002533D3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33D3">
        <w:rPr>
          <w:rFonts w:ascii="Times New Roman" w:hAnsi="Times New Roman" w:cs="Times New Roman"/>
          <w:sz w:val="28"/>
          <w:szCs w:val="28"/>
        </w:rPr>
        <w:t>V další části</w:t>
      </w:r>
      <w:r>
        <w:rPr>
          <w:rFonts w:ascii="Times New Roman" w:hAnsi="Times New Roman" w:cs="Times New Roman"/>
          <w:sz w:val="28"/>
          <w:szCs w:val="28"/>
        </w:rPr>
        <w:t xml:space="preserve"> (s. 21-34) se autorův zájem přesouvá na úroveň regionu. I tato pasáž je kompilací, založenou na dosavadní regionálně-</w:t>
      </w:r>
      <w:proofErr w:type="gramStart"/>
      <w:r>
        <w:rPr>
          <w:rFonts w:ascii="Times New Roman" w:hAnsi="Times New Roman" w:cs="Times New Roman"/>
          <w:sz w:val="28"/>
          <w:szCs w:val="28"/>
        </w:rPr>
        <w:t>historické  literatuře</w:t>
      </w:r>
      <w:proofErr w:type="gramEnd"/>
      <w:r>
        <w:rPr>
          <w:rFonts w:ascii="Times New Roman" w:hAnsi="Times New Roman" w:cs="Times New Roman"/>
          <w:sz w:val="28"/>
          <w:szCs w:val="28"/>
        </w:rPr>
        <w:t>. Autor sumarizuje na obecnější vývoj města Přelouče ve starší době se zaměřením na období třicetileté války, a to v kontextu vývoje válečné situace v rámci celého pardubického panství.</w:t>
      </w:r>
      <w:r w:rsidR="00C7511D">
        <w:rPr>
          <w:rFonts w:ascii="Times New Roman" w:hAnsi="Times New Roman" w:cs="Times New Roman"/>
          <w:sz w:val="28"/>
          <w:szCs w:val="28"/>
        </w:rPr>
        <w:t xml:space="preserve"> V této části už si je autor ve formulování textu jistější a nepřesností se ve větší míře nedopouští, což pochopitelně souvisí i se znalostí konkrétních místních podmínek.</w:t>
      </w:r>
    </w:p>
    <w:p w:rsidR="00C7511D" w:rsidRDefault="00C7511D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Jádrem vlastního badatelského přínosu autora je kapitola, zabývající se analýzou hospodaření města Přelouče v první polovině čtyřicátých let 17. století (s. 35-53). Základem této části rukopisu je důkladné zpracování dochovaného rukopisu městských počtů z let 1641-1646. </w:t>
      </w:r>
      <w:r w:rsidR="009617B7">
        <w:rPr>
          <w:rFonts w:ascii="Times New Roman" w:hAnsi="Times New Roman" w:cs="Times New Roman"/>
          <w:sz w:val="28"/>
          <w:szCs w:val="28"/>
        </w:rPr>
        <w:t xml:space="preserve">Tato část je </w:t>
      </w:r>
      <w:r w:rsidR="003A216F">
        <w:rPr>
          <w:rFonts w:ascii="Times New Roman" w:hAnsi="Times New Roman" w:cs="Times New Roman"/>
          <w:sz w:val="28"/>
          <w:szCs w:val="28"/>
        </w:rPr>
        <w:t>zpracována popisně formou přehledu jednotlivých položek. Do složitějších analytických závěru se autor nepouští, to však vcelku odpovídá úrovni bakalářské práce, která je teprve přípravnou fází k získání takových dovedností. Hlavní pramen, se kterým student pracoval, je</w:t>
      </w:r>
      <w:r>
        <w:rPr>
          <w:rFonts w:ascii="Times New Roman" w:hAnsi="Times New Roman" w:cs="Times New Roman"/>
          <w:sz w:val="28"/>
          <w:szCs w:val="28"/>
        </w:rPr>
        <w:t xml:space="preserve"> edičně zpřístupn</w:t>
      </w:r>
      <w:r w:rsidR="003A216F">
        <w:rPr>
          <w:rFonts w:ascii="Times New Roman" w:hAnsi="Times New Roman" w:cs="Times New Roman"/>
          <w:sz w:val="28"/>
          <w:szCs w:val="28"/>
        </w:rPr>
        <w:t>ěn</w:t>
      </w:r>
      <w:r>
        <w:rPr>
          <w:rFonts w:ascii="Times New Roman" w:hAnsi="Times New Roman" w:cs="Times New Roman"/>
          <w:sz w:val="28"/>
          <w:szCs w:val="28"/>
        </w:rPr>
        <w:t xml:space="preserve"> v příloze, která je k textu bakalářské práce </w:t>
      </w:r>
      <w:r>
        <w:rPr>
          <w:rFonts w:ascii="Times New Roman" w:hAnsi="Times New Roman" w:cs="Times New Roman"/>
          <w:sz w:val="28"/>
          <w:szCs w:val="28"/>
        </w:rPr>
        <w:lastRenderedPageBreak/>
        <w:t>připojena (s. 67-98)</w:t>
      </w:r>
      <w:r w:rsidR="00217FEA">
        <w:rPr>
          <w:rFonts w:ascii="Times New Roman" w:hAnsi="Times New Roman" w:cs="Times New Roman"/>
          <w:sz w:val="28"/>
          <w:szCs w:val="28"/>
        </w:rPr>
        <w:t>; ilustrativní ukázky vybraných částí této účetní dokumentace jsou vhodným způsobem užity jako obrazové přílohy přímo v textu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A216F" w:rsidRDefault="00C7511D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Teprve se znalostí celkového hospodaření města se mohl student věnovat samotnému dílčímu zadání práce, kterým je problematika válečných kontribucí, vybíraných v rámci města v tomto období (1641-1646).</w:t>
      </w:r>
      <w:r w:rsidR="003A216F">
        <w:rPr>
          <w:rFonts w:ascii="Times New Roman" w:hAnsi="Times New Roman" w:cs="Times New Roman"/>
          <w:sz w:val="28"/>
          <w:szCs w:val="28"/>
        </w:rPr>
        <w:t xml:space="preserve"> Autorovi se poměrně výstižně (byť na rozsahově malém prostoru) podařilo na příklad</w:t>
      </w:r>
      <w:r w:rsidR="00217FEA">
        <w:rPr>
          <w:rFonts w:ascii="Times New Roman" w:hAnsi="Times New Roman" w:cs="Times New Roman"/>
          <w:sz w:val="28"/>
          <w:szCs w:val="28"/>
        </w:rPr>
        <w:t>u</w:t>
      </w:r>
      <w:r w:rsidR="003A216F">
        <w:rPr>
          <w:rFonts w:ascii="Times New Roman" w:hAnsi="Times New Roman" w:cs="Times New Roman"/>
          <w:sz w:val="28"/>
          <w:szCs w:val="28"/>
        </w:rPr>
        <w:t xml:space="preserve"> konkrétního zkoumaného města upřesnit roli kontribučních peněz v celkovém hospodaření městské obce, přičemž správně identifikoval nesystémový charakter této účetní položky, které byla v rámci evidence příjmů a výdajů městské pokladny evidována v odlišném měnovém systému (ve zlatých rýnských namísto v kopách grošů míšeňských). Souhrnnou představu o celkových finančních objemech jednotlivých položek městského rozpočtu poskytuje studentem sestavená přehledná </w:t>
      </w:r>
      <w:proofErr w:type="gramStart"/>
      <w:r w:rsidR="003A216F">
        <w:rPr>
          <w:rFonts w:ascii="Times New Roman" w:hAnsi="Times New Roman" w:cs="Times New Roman"/>
          <w:sz w:val="28"/>
          <w:szCs w:val="28"/>
        </w:rPr>
        <w:t xml:space="preserve">tabulka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A216F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216F">
        <w:rPr>
          <w:rFonts w:ascii="Times New Roman" w:hAnsi="Times New Roman" w:cs="Times New Roman"/>
          <w:sz w:val="28"/>
          <w:szCs w:val="28"/>
        </w:rPr>
        <w:t xml:space="preserve">s. 64). Závěr (s. 65-66) je sice krátký, ale vystihuje základní výsledky, ke kterým autor dospěl. </w:t>
      </w:r>
    </w:p>
    <w:p w:rsidR="003A216F" w:rsidRDefault="003A216F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 práci oceňuji rozsah práce s rozsáhlým autentickým historickým pramenem, který je z hlediska vypovídací hodnoty relativně náročný. Student se také seznámil s dalšími prameny městské provenience</w:t>
      </w:r>
      <w:r w:rsidR="00217FEA">
        <w:rPr>
          <w:rFonts w:ascii="Times New Roman" w:hAnsi="Times New Roman" w:cs="Times New Roman"/>
          <w:sz w:val="28"/>
          <w:szCs w:val="28"/>
        </w:rPr>
        <w:t xml:space="preserve"> ze zkoumaného období (městské trhové knihy), byť je konkrétně pro tuto práci přímo nevyužil. Vytvořil si však vhodný předpoklad k dalšímu studiu této problematiky. </w:t>
      </w:r>
    </w:p>
    <w:p w:rsidR="00217FEA" w:rsidRDefault="00217FEA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Práci jako celek hodnotím jako adekvátní formu kvalifikační práce bakalářského studia, doporučuji předložený text k obhajobě a navrhuji výsledné hodnocení (i přes výše uvedené výhrady, týkající se hlavně úvodní části) ještě stupněm „velmi dobře“.</w:t>
      </w:r>
    </w:p>
    <w:p w:rsidR="00217FEA" w:rsidRDefault="00217FEA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17FEA" w:rsidRDefault="00217FEA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17FEA" w:rsidRDefault="00217FEA" w:rsidP="002533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17FEA" w:rsidRDefault="00217FEA" w:rsidP="00217FE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Pardubicích 12. května 2023</w:t>
      </w:r>
    </w:p>
    <w:p w:rsidR="00217FEA" w:rsidRPr="002533D3" w:rsidRDefault="00217FEA" w:rsidP="00217FE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Prof. PhDr. Petr Vorel, CSc.</w:t>
      </w:r>
    </w:p>
    <w:p w:rsidR="000A0EA4" w:rsidRDefault="000A0EA4" w:rsidP="00217FEA">
      <w:pPr>
        <w:jc w:val="right"/>
      </w:pPr>
    </w:p>
    <w:sectPr w:rsidR="000A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EA4"/>
    <w:rsid w:val="000A0EA4"/>
    <w:rsid w:val="00217FEA"/>
    <w:rsid w:val="002533D3"/>
    <w:rsid w:val="003A216F"/>
    <w:rsid w:val="005C770F"/>
    <w:rsid w:val="009617B7"/>
    <w:rsid w:val="00C7511D"/>
    <w:rsid w:val="00E97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FD33C6"/>
  <w15:chartTrackingRefBased/>
  <w15:docId w15:val="{490D31AD-7A74-469A-9D90-58E8805F6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0A0E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2</Pages>
  <Words>605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Vorel Petr</dc:creator>
  <cp:keywords/>
  <dc:description/>
  <cp:lastModifiedBy>Vorel Petr</cp:lastModifiedBy>
  <cp:revision>3</cp:revision>
  <dcterms:created xsi:type="dcterms:W3CDTF">2023-05-13T09:24:00Z</dcterms:created>
  <dcterms:modified xsi:type="dcterms:W3CDTF">2023-05-13T11:30:00Z</dcterms:modified>
</cp:coreProperties>
</file>