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6C21" w:rsidRPr="002B6C21" w:rsidRDefault="002B6C21" w:rsidP="00731A99">
      <w:pPr>
        <w:rPr>
          <w:b/>
          <w:snapToGrid w:val="0"/>
          <w:sz w:val="28"/>
          <w:szCs w:val="28"/>
        </w:rPr>
      </w:pPr>
      <w:r w:rsidRPr="002B6C21">
        <w:rPr>
          <w:b/>
          <w:snapToGrid w:val="0"/>
          <w:sz w:val="28"/>
          <w:szCs w:val="28"/>
        </w:rPr>
        <w:t>Veronika Schiebelová: Sociální struktura a životní poměry obyvatel Pardubic na počátku Československé republiky dle sčítání lidu 1921.</w:t>
      </w:r>
    </w:p>
    <w:p w:rsidR="001A7C8F" w:rsidRPr="002B6C21" w:rsidRDefault="001A7C8F" w:rsidP="00731A99">
      <w:pPr>
        <w:rPr>
          <w:snapToGrid w:val="0"/>
          <w:sz w:val="28"/>
          <w:szCs w:val="28"/>
        </w:rPr>
      </w:pPr>
      <w:r w:rsidRPr="002B6C21">
        <w:rPr>
          <w:snapToGrid w:val="0"/>
          <w:sz w:val="28"/>
          <w:szCs w:val="28"/>
        </w:rPr>
        <w:t xml:space="preserve">Diplomová práce. </w:t>
      </w:r>
      <w:r w:rsidR="003F36EE" w:rsidRPr="002B6C21">
        <w:rPr>
          <w:snapToGrid w:val="0"/>
          <w:sz w:val="28"/>
          <w:szCs w:val="28"/>
        </w:rPr>
        <w:t>Ústav</w:t>
      </w:r>
      <w:r w:rsidRPr="002B6C21">
        <w:rPr>
          <w:snapToGrid w:val="0"/>
          <w:sz w:val="28"/>
          <w:szCs w:val="28"/>
        </w:rPr>
        <w:t xml:space="preserve"> historických věd </w:t>
      </w:r>
      <w:r w:rsidR="00464E35" w:rsidRPr="002B6C21">
        <w:rPr>
          <w:snapToGrid w:val="0"/>
          <w:sz w:val="28"/>
          <w:szCs w:val="28"/>
        </w:rPr>
        <w:t>Filosofické f</w:t>
      </w:r>
      <w:r w:rsidRPr="002B6C21">
        <w:rPr>
          <w:snapToGrid w:val="0"/>
          <w:sz w:val="28"/>
          <w:szCs w:val="28"/>
        </w:rPr>
        <w:t>akulty University Pardubice, Pardubice 20</w:t>
      </w:r>
      <w:r w:rsidR="002B6C21" w:rsidRPr="002B6C21">
        <w:rPr>
          <w:snapToGrid w:val="0"/>
          <w:sz w:val="28"/>
          <w:szCs w:val="28"/>
        </w:rPr>
        <w:t>2</w:t>
      </w:r>
      <w:r w:rsidR="00497112" w:rsidRPr="002B6C21">
        <w:rPr>
          <w:snapToGrid w:val="0"/>
          <w:sz w:val="28"/>
          <w:szCs w:val="28"/>
        </w:rPr>
        <w:t>1</w:t>
      </w:r>
      <w:r w:rsidRPr="002B6C21">
        <w:rPr>
          <w:snapToGrid w:val="0"/>
          <w:sz w:val="28"/>
          <w:szCs w:val="28"/>
        </w:rPr>
        <w:t>.</w:t>
      </w:r>
    </w:p>
    <w:p w:rsidR="001A7C8F" w:rsidRPr="002B6C21" w:rsidRDefault="001A7C8F" w:rsidP="00731A99">
      <w:pPr>
        <w:rPr>
          <w:snapToGrid w:val="0"/>
          <w:sz w:val="28"/>
          <w:szCs w:val="28"/>
        </w:rPr>
      </w:pPr>
      <w:r w:rsidRPr="002B6C21">
        <w:rPr>
          <w:snapToGrid w:val="0"/>
          <w:sz w:val="28"/>
          <w:szCs w:val="28"/>
        </w:rPr>
        <w:t xml:space="preserve">Oponentský posudek </w:t>
      </w:r>
    </w:p>
    <w:p w:rsidR="001A7C8F" w:rsidRPr="002B6C21" w:rsidRDefault="001A7C8F" w:rsidP="00731A99">
      <w:pPr>
        <w:rPr>
          <w:snapToGrid w:val="0"/>
          <w:sz w:val="28"/>
          <w:szCs w:val="28"/>
        </w:rPr>
      </w:pPr>
    </w:p>
    <w:p w:rsidR="0062069A" w:rsidRPr="0062069A" w:rsidRDefault="0062069A" w:rsidP="006B024E">
      <w:pPr>
        <w:jc w:val="both"/>
        <w:rPr>
          <w:snapToGrid w:val="0"/>
          <w:sz w:val="28"/>
          <w:szCs w:val="28"/>
        </w:rPr>
      </w:pPr>
      <w:r>
        <w:rPr>
          <w:b/>
          <w:snapToGrid w:val="0"/>
          <w:sz w:val="28"/>
          <w:szCs w:val="28"/>
        </w:rPr>
        <w:tab/>
      </w:r>
      <w:r>
        <w:rPr>
          <w:snapToGrid w:val="0"/>
          <w:sz w:val="28"/>
          <w:szCs w:val="28"/>
        </w:rPr>
        <w:t>Práce stojící na pomezí historické demografie a sociálních dějin může n</w:t>
      </w:r>
      <w:r w:rsidR="00731A99">
        <w:rPr>
          <w:snapToGrid w:val="0"/>
          <w:sz w:val="28"/>
          <w:szCs w:val="28"/>
        </w:rPr>
        <w:t>a</w:t>
      </w:r>
      <w:r w:rsidR="006B024E">
        <w:rPr>
          <w:snapToGrid w:val="0"/>
          <w:sz w:val="28"/>
          <w:szCs w:val="28"/>
        </w:rPr>
        <w:softHyphen/>
      </w:r>
      <w:r w:rsidR="00731A99">
        <w:rPr>
          <w:snapToGrid w:val="0"/>
          <w:sz w:val="28"/>
          <w:szCs w:val="28"/>
        </w:rPr>
        <w:t xml:space="preserve">bídnout řadu nových zjištění </w:t>
      </w:r>
      <w:r>
        <w:rPr>
          <w:snapToGrid w:val="0"/>
          <w:sz w:val="28"/>
          <w:szCs w:val="28"/>
        </w:rPr>
        <w:t>o rychle se rozvíjející</w:t>
      </w:r>
      <w:r w:rsidR="00731A99">
        <w:rPr>
          <w:snapToGrid w:val="0"/>
          <w:sz w:val="28"/>
          <w:szCs w:val="28"/>
        </w:rPr>
        <w:t>m</w:t>
      </w:r>
      <w:r>
        <w:rPr>
          <w:snapToGrid w:val="0"/>
          <w:sz w:val="28"/>
          <w:szCs w:val="28"/>
        </w:rPr>
        <w:t xml:space="preserve"> průmyslové</w:t>
      </w:r>
      <w:r w:rsidR="00731A99">
        <w:rPr>
          <w:snapToGrid w:val="0"/>
          <w:sz w:val="28"/>
          <w:szCs w:val="28"/>
        </w:rPr>
        <w:t>m</w:t>
      </w:r>
      <w:r>
        <w:rPr>
          <w:snapToGrid w:val="0"/>
          <w:sz w:val="28"/>
          <w:szCs w:val="28"/>
        </w:rPr>
        <w:t xml:space="preserve"> měst</w:t>
      </w:r>
      <w:r w:rsidR="00731A99">
        <w:rPr>
          <w:snapToGrid w:val="0"/>
          <w:sz w:val="28"/>
          <w:szCs w:val="28"/>
        </w:rPr>
        <w:t>ě</w:t>
      </w:r>
      <w:r>
        <w:rPr>
          <w:snapToGrid w:val="0"/>
          <w:sz w:val="28"/>
          <w:szCs w:val="28"/>
        </w:rPr>
        <w:t xml:space="preserve">, jímž Pardubice po první světové válce byly.  </w:t>
      </w:r>
    </w:p>
    <w:p w:rsidR="0062069A" w:rsidRDefault="0062069A" w:rsidP="006B024E">
      <w:pPr>
        <w:jc w:val="both"/>
        <w:rPr>
          <w:snapToGrid w:val="0"/>
          <w:sz w:val="28"/>
          <w:szCs w:val="28"/>
        </w:rPr>
      </w:pPr>
      <w:r w:rsidRPr="00014D7E">
        <w:rPr>
          <w:snapToGrid w:val="0"/>
          <w:sz w:val="28"/>
          <w:szCs w:val="28"/>
        </w:rPr>
        <w:tab/>
      </w:r>
      <w:r w:rsidR="00014D7E">
        <w:rPr>
          <w:snapToGrid w:val="0"/>
          <w:sz w:val="28"/>
          <w:szCs w:val="28"/>
        </w:rPr>
        <w:t>Ú</w:t>
      </w:r>
      <w:r w:rsidR="00014D7E" w:rsidRPr="00014D7E">
        <w:rPr>
          <w:snapToGrid w:val="0"/>
          <w:sz w:val="28"/>
          <w:szCs w:val="28"/>
        </w:rPr>
        <w:t>vod</w:t>
      </w:r>
      <w:r w:rsidR="00014D7E">
        <w:rPr>
          <w:snapToGrid w:val="0"/>
          <w:sz w:val="28"/>
          <w:szCs w:val="28"/>
        </w:rPr>
        <w:t xml:space="preserve"> začíná trochu netradičně současným pohledem na mě</w:t>
      </w:r>
      <w:r w:rsidR="00731A99">
        <w:rPr>
          <w:snapToGrid w:val="0"/>
          <w:sz w:val="28"/>
          <w:szCs w:val="28"/>
        </w:rPr>
        <w:t>sto a jeho hos</w:t>
      </w:r>
      <w:r w:rsidR="006B024E">
        <w:rPr>
          <w:snapToGrid w:val="0"/>
          <w:sz w:val="28"/>
          <w:szCs w:val="28"/>
        </w:rPr>
        <w:softHyphen/>
      </w:r>
      <w:r w:rsidR="00731A99">
        <w:rPr>
          <w:snapToGrid w:val="0"/>
          <w:sz w:val="28"/>
          <w:szCs w:val="28"/>
        </w:rPr>
        <w:t>podářský význam (a</w:t>
      </w:r>
      <w:r w:rsidR="00014D7E" w:rsidRPr="00014D7E">
        <w:rPr>
          <w:snapToGrid w:val="0"/>
          <w:sz w:val="28"/>
          <w:szCs w:val="28"/>
        </w:rPr>
        <w:t xml:space="preserve">utorka </w:t>
      </w:r>
      <w:r w:rsidR="00014D7E">
        <w:rPr>
          <w:snapToGrid w:val="0"/>
          <w:sz w:val="28"/>
          <w:szCs w:val="28"/>
        </w:rPr>
        <w:t>udělala chybu u data založení firmy Explosia, stalo se tak v roce 1920 – s. 1.)</w:t>
      </w:r>
      <w:r w:rsidR="00DF4EE5">
        <w:rPr>
          <w:snapToGrid w:val="0"/>
          <w:sz w:val="28"/>
          <w:szCs w:val="28"/>
        </w:rPr>
        <w:t xml:space="preserve"> a má </w:t>
      </w:r>
      <w:r w:rsidR="00014D7E">
        <w:rPr>
          <w:snapToGrid w:val="0"/>
          <w:sz w:val="28"/>
          <w:szCs w:val="28"/>
        </w:rPr>
        <w:t>zčásti</w:t>
      </w:r>
      <w:r w:rsidR="006F47DA">
        <w:rPr>
          <w:snapToGrid w:val="0"/>
          <w:sz w:val="28"/>
          <w:szCs w:val="28"/>
        </w:rPr>
        <w:t xml:space="preserve"> podobu rozhovoru se čtenářem, </w:t>
      </w:r>
      <w:r w:rsidR="00014D7E">
        <w:rPr>
          <w:snapToGrid w:val="0"/>
          <w:sz w:val="28"/>
          <w:szCs w:val="28"/>
        </w:rPr>
        <w:t>což u od</w:t>
      </w:r>
      <w:r w:rsidR="006B024E">
        <w:rPr>
          <w:snapToGrid w:val="0"/>
          <w:sz w:val="28"/>
          <w:szCs w:val="28"/>
        </w:rPr>
        <w:softHyphen/>
      </w:r>
      <w:r w:rsidR="00014D7E">
        <w:rPr>
          <w:snapToGrid w:val="0"/>
          <w:sz w:val="28"/>
          <w:szCs w:val="28"/>
        </w:rPr>
        <w:t xml:space="preserve">borné práce není právě namístě. </w:t>
      </w:r>
      <w:r w:rsidR="006F47DA">
        <w:rPr>
          <w:snapToGrid w:val="0"/>
          <w:sz w:val="28"/>
          <w:szCs w:val="28"/>
        </w:rPr>
        <w:t>Dále jsou stanoveny hlavní cíle práce a polo</w:t>
      </w:r>
      <w:r w:rsidR="006B024E">
        <w:rPr>
          <w:snapToGrid w:val="0"/>
          <w:sz w:val="28"/>
          <w:szCs w:val="28"/>
        </w:rPr>
        <w:softHyphen/>
      </w:r>
      <w:r w:rsidR="006F47DA">
        <w:rPr>
          <w:snapToGrid w:val="0"/>
          <w:sz w:val="28"/>
          <w:szCs w:val="28"/>
        </w:rPr>
        <w:t>ženy otázky, na něž byly hledány odpovědi. Hlavním zdrojem pro to měly být sčítací operáty z roku 1921, protokoly ze schůzí obecního zastupitelstva, měst</w:t>
      </w:r>
      <w:r w:rsidR="006B024E">
        <w:rPr>
          <w:snapToGrid w:val="0"/>
          <w:sz w:val="28"/>
          <w:szCs w:val="28"/>
        </w:rPr>
        <w:softHyphen/>
      </w:r>
      <w:r w:rsidR="006F47DA">
        <w:rPr>
          <w:snapToGrid w:val="0"/>
          <w:sz w:val="28"/>
          <w:szCs w:val="28"/>
        </w:rPr>
        <w:t>ská kronika jako prameny, vedle toho pak příslušná literatura obecnější i regio</w:t>
      </w:r>
      <w:r w:rsidR="006B024E">
        <w:rPr>
          <w:snapToGrid w:val="0"/>
          <w:sz w:val="28"/>
          <w:szCs w:val="28"/>
        </w:rPr>
        <w:softHyphen/>
      </w:r>
      <w:r w:rsidR="006F47DA">
        <w:rPr>
          <w:snapToGrid w:val="0"/>
          <w:sz w:val="28"/>
          <w:szCs w:val="28"/>
        </w:rPr>
        <w:t xml:space="preserve">nální povahy. Vše je zde patřičně citováno. </w:t>
      </w:r>
    </w:p>
    <w:p w:rsidR="00E75A14" w:rsidRDefault="00E75A14" w:rsidP="006B024E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 xml:space="preserve">Vlastní text začíná kapitolou (nečíslovanou jako všechny ostatní) Historie města. </w:t>
      </w:r>
      <w:r w:rsidR="00843BC6">
        <w:rPr>
          <w:snapToGrid w:val="0"/>
          <w:sz w:val="28"/>
          <w:szCs w:val="28"/>
        </w:rPr>
        <w:t>Dějiny jsou zachyceny od prvních zmínek, autorka by však měla k někte</w:t>
      </w:r>
      <w:r w:rsidR="006B024E">
        <w:rPr>
          <w:snapToGrid w:val="0"/>
          <w:sz w:val="28"/>
          <w:szCs w:val="28"/>
        </w:rPr>
        <w:softHyphen/>
      </w:r>
      <w:r w:rsidR="00843BC6">
        <w:rPr>
          <w:snapToGrid w:val="0"/>
          <w:sz w:val="28"/>
          <w:szCs w:val="28"/>
        </w:rPr>
        <w:t>rým prvkům přistupovat opatrně, například se jedná o pověst o vzniku znaku města s odvoláním na nespolehlivou kroniku Václava Hájka z Libočan (s. 8.). Žádoucí by byla také větší stručnost, nebyl nutný několikastránkový výklad o Pernštejnech, na druhou stranu pro téma práce jsou přínosné zejména úseky de</w:t>
      </w:r>
      <w:r w:rsidR="006B024E">
        <w:rPr>
          <w:snapToGrid w:val="0"/>
          <w:sz w:val="28"/>
          <w:szCs w:val="28"/>
        </w:rPr>
        <w:softHyphen/>
      </w:r>
      <w:r w:rsidR="00843BC6">
        <w:rPr>
          <w:snapToGrid w:val="0"/>
          <w:sz w:val="28"/>
          <w:szCs w:val="28"/>
        </w:rPr>
        <w:t xml:space="preserve">mografické ze starších dějin. Na s. 18 místo „zemědělský vývoj“ mělo stát asi „průmyslový vývoj“. </w:t>
      </w:r>
      <w:r w:rsidR="00C14A4B">
        <w:rPr>
          <w:snapToGrid w:val="0"/>
          <w:sz w:val="28"/>
          <w:szCs w:val="28"/>
        </w:rPr>
        <w:t>Pozornost je věnována stavebnímu rozvoji města zejména po zavedení železnice</w:t>
      </w:r>
      <w:r w:rsidR="00207640">
        <w:rPr>
          <w:snapToGrid w:val="0"/>
          <w:sz w:val="28"/>
          <w:szCs w:val="28"/>
        </w:rPr>
        <w:t xml:space="preserve">, </w:t>
      </w:r>
      <w:r w:rsidR="00C14A4B">
        <w:rPr>
          <w:snapToGrid w:val="0"/>
          <w:sz w:val="28"/>
          <w:szCs w:val="28"/>
        </w:rPr>
        <w:t>správnímu členění</w:t>
      </w:r>
      <w:r w:rsidR="00207640">
        <w:rPr>
          <w:snapToGrid w:val="0"/>
          <w:sz w:val="28"/>
          <w:szCs w:val="28"/>
        </w:rPr>
        <w:t xml:space="preserve"> a rozvoji hospodářskému.</w:t>
      </w:r>
      <w:r w:rsidR="00DD092B">
        <w:rPr>
          <w:snapToGrid w:val="0"/>
          <w:sz w:val="28"/>
          <w:szCs w:val="28"/>
        </w:rPr>
        <w:t xml:space="preserve"> (</w:t>
      </w:r>
      <w:r w:rsidR="00F16A9C">
        <w:rPr>
          <w:snapToGrid w:val="0"/>
          <w:sz w:val="28"/>
          <w:szCs w:val="28"/>
        </w:rPr>
        <w:t>Akciový p</w:t>
      </w:r>
      <w:r w:rsidR="00DD092B">
        <w:rPr>
          <w:snapToGrid w:val="0"/>
          <w:sz w:val="28"/>
          <w:szCs w:val="28"/>
        </w:rPr>
        <w:t>ivovar byl ovšem založen v roce 1871, jak dodnes hlásá jeho průčelí do Palac</w:t>
      </w:r>
      <w:r w:rsidR="006B024E">
        <w:rPr>
          <w:snapToGrid w:val="0"/>
          <w:sz w:val="28"/>
          <w:szCs w:val="28"/>
        </w:rPr>
        <w:softHyphen/>
      </w:r>
      <w:r w:rsidR="00DD092B">
        <w:rPr>
          <w:snapToGrid w:val="0"/>
          <w:sz w:val="28"/>
          <w:szCs w:val="28"/>
        </w:rPr>
        <w:t xml:space="preserve">kého třídy.) </w:t>
      </w:r>
      <w:r w:rsidR="00F16A9C">
        <w:rPr>
          <w:snapToGrid w:val="0"/>
          <w:sz w:val="28"/>
          <w:szCs w:val="28"/>
        </w:rPr>
        <w:t xml:space="preserve">Co se týká pardubických továren, o některých z nich byly napsány kvalifikační práce na zdejší FF, například o </w:t>
      </w:r>
      <w:proofErr w:type="spellStart"/>
      <w:r w:rsidR="00F16A9C">
        <w:rPr>
          <w:snapToGrid w:val="0"/>
          <w:sz w:val="28"/>
          <w:szCs w:val="28"/>
        </w:rPr>
        <w:t>Fantovce</w:t>
      </w:r>
      <w:proofErr w:type="spellEnd"/>
      <w:r w:rsidR="00F16A9C">
        <w:rPr>
          <w:snapToGrid w:val="0"/>
          <w:sz w:val="28"/>
          <w:szCs w:val="28"/>
        </w:rPr>
        <w:t xml:space="preserve"> či o výrobnách kávovin.</w:t>
      </w:r>
      <w:r w:rsidR="000C4260">
        <w:rPr>
          <w:snapToGrid w:val="0"/>
          <w:sz w:val="28"/>
          <w:szCs w:val="28"/>
        </w:rPr>
        <w:t xml:space="preserve"> (U pardubické elektrárny má autorka na téže s. 27 uvedena dvě rozdílná data stavby.) </w:t>
      </w:r>
      <w:r w:rsidR="00E05047">
        <w:rPr>
          <w:snapToGrid w:val="0"/>
          <w:sz w:val="28"/>
          <w:szCs w:val="28"/>
        </w:rPr>
        <w:t xml:space="preserve">Dále zde najdeme výčet významnějších restaurací a spolků. </w:t>
      </w:r>
    </w:p>
    <w:p w:rsidR="00E05047" w:rsidRDefault="00E05047" w:rsidP="006B024E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>První světová válka zasáhla Pardubice stejně jako ostatní města habsbur</w:t>
      </w:r>
      <w:r w:rsidR="006B024E">
        <w:rPr>
          <w:snapToGrid w:val="0"/>
          <w:sz w:val="28"/>
          <w:szCs w:val="28"/>
        </w:rPr>
        <w:softHyphen/>
      </w:r>
      <w:r>
        <w:rPr>
          <w:snapToGrid w:val="0"/>
          <w:sz w:val="28"/>
          <w:szCs w:val="28"/>
        </w:rPr>
        <w:t xml:space="preserve">ského mocnářství, proto je jí zde také věnován patřičný prostor. </w:t>
      </w:r>
    </w:p>
    <w:p w:rsidR="000B7DF1" w:rsidRDefault="000B7DF1" w:rsidP="006B024E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>Klíčovým obdobím se pak stala léta od vzniku první ČSR s jejich pová</w:t>
      </w:r>
      <w:r w:rsidR="006B024E">
        <w:rPr>
          <w:snapToGrid w:val="0"/>
          <w:sz w:val="28"/>
          <w:szCs w:val="28"/>
        </w:rPr>
        <w:softHyphen/>
      </w:r>
      <w:r>
        <w:rPr>
          <w:snapToGrid w:val="0"/>
          <w:sz w:val="28"/>
          <w:szCs w:val="28"/>
        </w:rPr>
        <w:t xml:space="preserve">lečnou </w:t>
      </w:r>
      <w:proofErr w:type="spellStart"/>
      <w:r>
        <w:rPr>
          <w:snapToGrid w:val="0"/>
          <w:sz w:val="28"/>
          <w:szCs w:val="28"/>
        </w:rPr>
        <w:t>krisí</w:t>
      </w:r>
      <w:proofErr w:type="spellEnd"/>
      <w:r>
        <w:rPr>
          <w:snapToGrid w:val="0"/>
          <w:sz w:val="28"/>
          <w:szCs w:val="28"/>
        </w:rPr>
        <w:t>, pro Pardubice ale též s průmyslovým rozvojem</w:t>
      </w:r>
      <w:r w:rsidR="00DF4EE5">
        <w:rPr>
          <w:snapToGrid w:val="0"/>
          <w:sz w:val="28"/>
          <w:szCs w:val="28"/>
        </w:rPr>
        <w:t>,</w:t>
      </w:r>
      <w:r>
        <w:rPr>
          <w:snapToGrid w:val="0"/>
          <w:sz w:val="28"/>
          <w:szCs w:val="28"/>
        </w:rPr>
        <w:t xml:space="preserve"> zakládáním nových továren a přílivem nového obyvatelstva. Autorka pak př</w:t>
      </w:r>
      <w:r w:rsidR="00DF4EE5">
        <w:rPr>
          <w:snapToGrid w:val="0"/>
          <w:sz w:val="28"/>
          <w:szCs w:val="28"/>
        </w:rPr>
        <w:t xml:space="preserve">ehled vývoje města </w:t>
      </w:r>
      <w:proofErr w:type="gramStart"/>
      <w:r w:rsidR="00DF4EE5">
        <w:rPr>
          <w:snapToGrid w:val="0"/>
          <w:sz w:val="28"/>
          <w:szCs w:val="28"/>
        </w:rPr>
        <w:t>do</w:t>
      </w:r>
      <w:proofErr w:type="gramEnd"/>
      <w:r w:rsidR="006B024E">
        <w:rPr>
          <w:snapToGrid w:val="0"/>
          <w:sz w:val="28"/>
          <w:szCs w:val="28"/>
        </w:rPr>
        <w:softHyphen/>
      </w:r>
      <w:r w:rsidR="00DF4EE5">
        <w:rPr>
          <w:snapToGrid w:val="0"/>
          <w:sz w:val="28"/>
          <w:szCs w:val="28"/>
        </w:rPr>
        <w:t>táhla v krátkosti</w:t>
      </w:r>
      <w:r>
        <w:rPr>
          <w:snapToGrid w:val="0"/>
          <w:sz w:val="28"/>
          <w:szCs w:val="28"/>
        </w:rPr>
        <w:t xml:space="preserve"> až do druhé poloviny 20. století. </w:t>
      </w:r>
    </w:p>
    <w:p w:rsidR="000B7DF1" w:rsidRDefault="000B7DF1" w:rsidP="006B024E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 xml:space="preserve">Sčítání obyvatel zde není pojato isolovaně, nýbrž </w:t>
      </w:r>
      <w:r w:rsidR="00CC068C">
        <w:rPr>
          <w:snapToGrid w:val="0"/>
          <w:sz w:val="28"/>
          <w:szCs w:val="28"/>
        </w:rPr>
        <w:t xml:space="preserve">velmi stručně i </w:t>
      </w:r>
      <w:r>
        <w:rPr>
          <w:snapToGrid w:val="0"/>
          <w:sz w:val="28"/>
          <w:szCs w:val="28"/>
        </w:rPr>
        <w:t xml:space="preserve">v rámci vývoje, jež prodělalo od roku 1869, což je jistě správný přístup. </w:t>
      </w:r>
      <w:r w:rsidR="00701EA1">
        <w:rPr>
          <w:snapToGrid w:val="0"/>
          <w:sz w:val="28"/>
          <w:szCs w:val="28"/>
        </w:rPr>
        <w:t>Přípravy a prů</w:t>
      </w:r>
      <w:r w:rsidR="006B024E">
        <w:rPr>
          <w:snapToGrid w:val="0"/>
          <w:sz w:val="28"/>
          <w:szCs w:val="28"/>
        </w:rPr>
        <w:softHyphen/>
      </w:r>
      <w:r w:rsidR="00701EA1">
        <w:rPr>
          <w:snapToGrid w:val="0"/>
          <w:sz w:val="28"/>
          <w:szCs w:val="28"/>
        </w:rPr>
        <w:t xml:space="preserve">běh sčítání v roce </w:t>
      </w:r>
      <w:r w:rsidR="00DF4EE5">
        <w:rPr>
          <w:snapToGrid w:val="0"/>
          <w:sz w:val="28"/>
          <w:szCs w:val="28"/>
        </w:rPr>
        <w:t>1921 jsou už zpracovány</w:t>
      </w:r>
      <w:r w:rsidR="00701EA1">
        <w:rPr>
          <w:snapToGrid w:val="0"/>
          <w:sz w:val="28"/>
          <w:szCs w:val="28"/>
        </w:rPr>
        <w:t xml:space="preserve"> důkladně, </w:t>
      </w:r>
      <w:r w:rsidR="00A14949">
        <w:rPr>
          <w:snapToGrid w:val="0"/>
          <w:sz w:val="28"/>
          <w:szCs w:val="28"/>
        </w:rPr>
        <w:t xml:space="preserve">v obecné rovině za </w:t>
      </w:r>
      <w:r w:rsidR="00701EA1">
        <w:rPr>
          <w:snapToGrid w:val="0"/>
          <w:sz w:val="28"/>
          <w:szCs w:val="28"/>
        </w:rPr>
        <w:t xml:space="preserve">použití příslušné literatury. </w:t>
      </w:r>
      <w:r w:rsidR="00A14949">
        <w:rPr>
          <w:snapToGrid w:val="0"/>
          <w:sz w:val="28"/>
          <w:szCs w:val="28"/>
        </w:rPr>
        <w:t>Pak již následuje podrobné zpracování Pardubic. Bohužel hned u prvních tabulek chybějí odkazy na zdroje</w:t>
      </w:r>
      <w:r w:rsidR="001A2D5B">
        <w:rPr>
          <w:snapToGrid w:val="0"/>
          <w:sz w:val="28"/>
          <w:szCs w:val="28"/>
        </w:rPr>
        <w:t xml:space="preserve">, stejně jako u některých dalších </w:t>
      </w:r>
      <w:r w:rsidR="001A2D5B">
        <w:rPr>
          <w:snapToGrid w:val="0"/>
          <w:sz w:val="28"/>
          <w:szCs w:val="28"/>
        </w:rPr>
        <w:lastRenderedPageBreak/>
        <w:t>číselných údajů. Zjištění jsou nicméně zajímavá, například ta, jež se týkají „ka</w:t>
      </w:r>
      <w:r w:rsidR="006B024E">
        <w:rPr>
          <w:snapToGrid w:val="0"/>
          <w:sz w:val="28"/>
          <w:szCs w:val="28"/>
        </w:rPr>
        <w:softHyphen/>
      </w:r>
      <w:r w:rsidR="001A2D5B">
        <w:rPr>
          <w:snapToGrid w:val="0"/>
          <w:sz w:val="28"/>
          <w:szCs w:val="28"/>
        </w:rPr>
        <w:t>rantény“ a umístění vojenských jednotek. V další kapitole je proveden již po</w:t>
      </w:r>
      <w:r w:rsidR="006B024E">
        <w:rPr>
          <w:snapToGrid w:val="0"/>
          <w:sz w:val="28"/>
          <w:szCs w:val="28"/>
        </w:rPr>
        <w:softHyphen/>
      </w:r>
      <w:r w:rsidR="001A2D5B">
        <w:rPr>
          <w:snapToGrid w:val="0"/>
          <w:sz w:val="28"/>
          <w:szCs w:val="28"/>
        </w:rPr>
        <w:t>drobný rozbor s podrobným zhodnocením hlavního pramene. Autorka zde roze</w:t>
      </w:r>
      <w:r w:rsidR="006B024E">
        <w:rPr>
          <w:snapToGrid w:val="0"/>
          <w:sz w:val="28"/>
          <w:szCs w:val="28"/>
        </w:rPr>
        <w:softHyphen/>
      </w:r>
      <w:r w:rsidR="001A2D5B">
        <w:rPr>
          <w:snapToGrid w:val="0"/>
          <w:sz w:val="28"/>
          <w:szCs w:val="28"/>
        </w:rPr>
        <w:t>bírá otázku počtu a majitelů bytů, pohlaví obyvatel, věku, domovské příslušnosti (více než polovina tehdejších obyvatel Pardubic měla domovskou příslušnost jinde), národnost</w:t>
      </w:r>
      <w:r w:rsidR="004A21B5">
        <w:rPr>
          <w:snapToGrid w:val="0"/>
          <w:sz w:val="28"/>
          <w:szCs w:val="28"/>
        </w:rPr>
        <w:t>, vyznání, gramotnost a povolání. Tato část je zpracována velmi podrobně a důkladně, přináší mnoho nových poznatků, využitelných i při dalším bádání.</w:t>
      </w:r>
      <w:r w:rsidR="00697EF0">
        <w:rPr>
          <w:snapToGrid w:val="0"/>
          <w:sz w:val="28"/>
          <w:szCs w:val="28"/>
        </w:rPr>
        <w:t xml:space="preserve"> Přesnější odkazy na zdro</w:t>
      </w:r>
      <w:r w:rsidR="00DF4EE5">
        <w:rPr>
          <w:snapToGrid w:val="0"/>
          <w:sz w:val="28"/>
          <w:szCs w:val="28"/>
        </w:rPr>
        <w:t>j však stále nejsou, přestože</w:t>
      </w:r>
      <w:r w:rsidR="00697EF0">
        <w:rPr>
          <w:snapToGrid w:val="0"/>
          <w:sz w:val="28"/>
          <w:szCs w:val="28"/>
        </w:rPr>
        <w:t xml:space="preserve"> sčítací operáty v archivu zabíra</w:t>
      </w:r>
      <w:r w:rsidR="00DF4EE5">
        <w:rPr>
          <w:snapToGrid w:val="0"/>
          <w:sz w:val="28"/>
          <w:szCs w:val="28"/>
        </w:rPr>
        <w:t>jí</w:t>
      </w:r>
      <w:r w:rsidR="00697EF0">
        <w:rPr>
          <w:snapToGrid w:val="0"/>
          <w:sz w:val="28"/>
          <w:szCs w:val="28"/>
        </w:rPr>
        <w:t xml:space="preserve"> 20 kartonů.</w:t>
      </w:r>
      <w:r w:rsidR="00DF4EE5">
        <w:rPr>
          <w:snapToGrid w:val="0"/>
          <w:sz w:val="28"/>
          <w:szCs w:val="28"/>
        </w:rPr>
        <w:t xml:space="preserve"> Nebo právě proto?</w:t>
      </w:r>
      <w:r w:rsidR="004A21B5">
        <w:rPr>
          <w:snapToGrid w:val="0"/>
          <w:sz w:val="28"/>
          <w:szCs w:val="28"/>
        </w:rPr>
        <w:t xml:space="preserve"> Závěr je jednak shrnující, jed</w:t>
      </w:r>
      <w:r w:rsidR="006B024E">
        <w:rPr>
          <w:snapToGrid w:val="0"/>
          <w:sz w:val="28"/>
          <w:szCs w:val="28"/>
        </w:rPr>
        <w:softHyphen/>
      </w:r>
      <w:r w:rsidR="004A21B5">
        <w:rPr>
          <w:snapToGrid w:val="0"/>
          <w:sz w:val="28"/>
          <w:szCs w:val="28"/>
        </w:rPr>
        <w:t xml:space="preserve">nak hodnotící, autorka v něm </w:t>
      </w:r>
      <w:r w:rsidR="00DF4EE5">
        <w:rPr>
          <w:snapToGrid w:val="0"/>
          <w:sz w:val="28"/>
          <w:szCs w:val="28"/>
        </w:rPr>
        <w:t>stručně vypočítává výsledky</w:t>
      </w:r>
      <w:r w:rsidR="004A21B5">
        <w:rPr>
          <w:snapToGrid w:val="0"/>
          <w:sz w:val="28"/>
          <w:szCs w:val="28"/>
        </w:rPr>
        <w:t xml:space="preserve"> svých zjištění oh</w:t>
      </w:r>
      <w:r w:rsidR="006B024E">
        <w:rPr>
          <w:snapToGrid w:val="0"/>
          <w:sz w:val="28"/>
          <w:szCs w:val="28"/>
        </w:rPr>
        <w:softHyphen/>
      </w:r>
      <w:r w:rsidR="004A21B5">
        <w:rPr>
          <w:snapToGrid w:val="0"/>
          <w:sz w:val="28"/>
          <w:szCs w:val="28"/>
        </w:rPr>
        <w:t xml:space="preserve">ledně stavu města Pardubic v roce 1921. Práci doplňuje velmi pěkná příloha s fotografiemi a grafy a rozsáhlý seznam zdrojů. </w:t>
      </w:r>
    </w:p>
    <w:p w:rsidR="00DF4EE5" w:rsidRPr="00014D7E" w:rsidRDefault="00DF4EE5" w:rsidP="006B024E">
      <w:pPr>
        <w:jc w:val="both"/>
        <w:rPr>
          <w:snapToGrid w:val="0"/>
          <w:sz w:val="28"/>
          <w:szCs w:val="28"/>
        </w:rPr>
      </w:pPr>
    </w:p>
    <w:p w:rsidR="00697EF0" w:rsidRPr="00697EF0" w:rsidRDefault="00697EF0" w:rsidP="006B024E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>Práce je celkově dobře</w:t>
      </w:r>
      <w:r w:rsidRPr="00697EF0">
        <w:rPr>
          <w:snapToGrid w:val="0"/>
          <w:sz w:val="28"/>
          <w:szCs w:val="28"/>
        </w:rPr>
        <w:t xml:space="preserve"> členěna, kapitoly na sebe vzájemně logicky nava</w:t>
      </w:r>
      <w:r w:rsidR="006B024E">
        <w:rPr>
          <w:snapToGrid w:val="0"/>
          <w:sz w:val="28"/>
          <w:szCs w:val="28"/>
        </w:rPr>
        <w:softHyphen/>
      </w:r>
      <w:r w:rsidRPr="00697EF0">
        <w:rPr>
          <w:snapToGrid w:val="0"/>
          <w:sz w:val="28"/>
          <w:szCs w:val="28"/>
        </w:rPr>
        <w:t xml:space="preserve">zují, autorka dokázala </w:t>
      </w:r>
      <w:proofErr w:type="spellStart"/>
      <w:r>
        <w:rPr>
          <w:snapToGrid w:val="0"/>
          <w:sz w:val="28"/>
          <w:szCs w:val="28"/>
        </w:rPr>
        <w:t>tema</w:t>
      </w:r>
      <w:proofErr w:type="spellEnd"/>
      <w:r>
        <w:rPr>
          <w:snapToGrid w:val="0"/>
          <w:sz w:val="28"/>
          <w:szCs w:val="28"/>
        </w:rPr>
        <w:t xml:space="preserve"> zpracovat přehledně. Je třeba ocenit obrovskou práci s velkým množstvím statistických údajů. </w:t>
      </w:r>
    </w:p>
    <w:p w:rsidR="00697EF0" w:rsidRDefault="0080782A" w:rsidP="006B024E">
      <w:pPr>
        <w:ind w:firstLine="720"/>
        <w:jc w:val="both"/>
        <w:rPr>
          <w:snapToGrid w:val="0"/>
          <w:sz w:val="28"/>
          <w:szCs w:val="28"/>
        </w:rPr>
      </w:pPr>
      <w:r w:rsidRPr="00697EF0">
        <w:rPr>
          <w:snapToGrid w:val="0"/>
          <w:sz w:val="28"/>
          <w:szCs w:val="28"/>
        </w:rPr>
        <w:t>Formální náležitosti práce</w:t>
      </w:r>
      <w:r w:rsidR="00697EF0" w:rsidRPr="00697EF0">
        <w:rPr>
          <w:snapToGrid w:val="0"/>
          <w:sz w:val="28"/>
          <w:szCs w:val="28"/>
        </w:rPr>
        <w:t xml:space="preserve"> obsahují </w:t>
      </w:r>
      <w:r w:rsidR="00697EF0">
        <w:rPr>
          <w:snapToGrid w:val="0"/>
          <w:sz w:val="28"/>
          <w:szCs w:val="28"/>
        </w:rPr>
        <w:t>d</w:t>
      </w:r>
      <w:r w:rsidR="006F47DA" w:rsidRPr="006F47DA">
        <w:rPr>
          <w:snapToGrid w:val="0"/>
          <w:sz w:val="28"/>
          <w:szCs w:val="28"/>
        </w:rPr>
        <w:t xml:space="preserve">robné chyby. Číselné odkazy v textu by měl být vždy až za interpunkčním znaménkem, kapitoly nejsou číslovány. </w:t>
      </w:r>
      <w:r w:rsidR="000B7DF1">
        <w:rPr>
          <w:snapToGrid w:val="0"/>
          <w:sz w:val="28"/>
          <w:szCs w:val="28"/>
        </w:rPr>
        <w:t xml:space="preserve">Pozn. 164 je zřejmě nedokončena, stejně tak č. 165. </w:t>
      </w:r>
      <w:r w:rsidR="00A14949">
        <w:rPr>
          <w:snapToGrid w:val="0"/>
          <w:sz w:val="28"/>
          <w:szCs w:val="28"/>
        </w:rPr>
        <w:t>Podobně je neúplná pozn. 177, některé poznámky měly být při opakování zkráceny.</w:t>
      </w:r>
    </w:p>
    <w:p w:rsidR="006F47DA" w:rsidRPr="006F47DA" w:rsidRDefault="00697EF0" w:rsidP="006B024E">
      <w:pPr>
        <w:ind w:firstLine="72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Sporná je otázka citace archivních zdrojů, jež je samozřejmě u takové práce velmi složitá</w:t>
      </w:r>
      <w:r w:rsidR="00932DBD">
        <w:rPr>
          <w:snapToGrid w:val="0"/>
          <w:sz w:val="28"/>
          <w:szCs w:val="28"/>
        </w:rPr>
        <w:t xml:space="preserve">, když víme, že </w:t>
      </w:r>
      <w:proofErr w:type="gramStart"/>
      <w:r w:rsidR="00932DBD">
        <w:rPr>
          <w:snapToGrid w:val="0"/>
          <w:sz w:val="28"/>
          <w:szCs w:val="28"/>
        </w:rPr>
        <w:t>byla</w:t>
      </w:r>
      <w:proofErr w:type="gramEnd"/>
      <w:r w:rsidR="00932DBD">
        <w:rPr>
          <w:snapToGrid w:val="0"/>
          <w:sz w:val="28"/>
          <w:szCs w:val="28"/>
        </w:rPr>
        <w:t xml:space="preserve"> souhrnně </w:t>
      </w:r>
      <w:proofErr w:type="gramStart"/>
      <w:r w:rsidR="00932DBD">
        <w:rPr>
          <w:snapToGrid w:val="0"/>
          <w:sz w:val="28"/>
          <w:szCs w:val="28"/>
        </w:rPr>
        <w:t>zpracovávány</w:t>
      </w:r>
      <w:proofErr w:type="gramEnd"/>
      <w:r w:rsidR="00932DBD">
        <w:rPr>
          <w:snapToGrid w:val="0"/>
          <w:sz w:val="28"/>
          <w:szCs w:val="28"/>
        </w:rPr>
        <w:t xml:space="preserve"> údaje z 20 kar</w:t>
      </w:r>
      <w:r w:rsidR="006B024E">
        <w:rPr>
          <w:snapToGrid w:val="0"/>
          <w:sz w:val="28"/>
          <w:szCs w:val="28"/>
        </w:rPr>
        <w:softHyphen/>
      </w:r>
      <w:r w:rsidR="00932DBD">
        <w:rPr>
          <w:snapToGrid w:val="0"/>
          <w:sz w:val="28"/>
          <w:szCs w:val="28"/>
        </w:rPr>
        <w:t xml:space="preserve">tonů. </w:t>
      </w:r>
      <w:r>
        <w:rPr>
          <w:snapToGrid w:val="0"/>
          <w:sz w:val="28"/>
          <w:szCs w:val="28"/>
        </w:rPr>
        <w:t xml:space="preserve">Autorka </w:t>
      </w:r>
      <w:r w:rsidR="00932DBD">
        <w:rPr>
          <w:snapToGrid w:val="0"/>
          <w:sz w:val="28"/>
          <w:szCs w:val="28"/>
        </w:rPr>
        <w:t>ale u výsledků neuvedla podrobné odkazy na archivní pramen, ani nenabídla nějaké souhrnné řešení jakého si automatického o</w:t>
      </w:r>
      <w:r w:rsidR="00DF4EE5">
        <w:rPr>
          <w:snapToGrid w:val="0"/>
          <w:sz w:val="28"/>
          <w:szCs w:val="28"/>
        </w:rPr>
        <w:t>dkazu</w:t>
      </w:r>
      <w:r w:rsidR="00932DBD">
        <w:rPr>
          <w:snapToGrid w:val="0"/>
          <w:sz w:val="28"/>
          <w:szCs w:val="28"/>
        </w:rPr>
        <w:t xml:space="preserve">. </w:t>
      </w:r>
    </w:p>
    <w:p w:rsidR="00843BC6" w:rsidRDefault="00932DBD" w:rsidP="006B024E">
      <w:pPr>
        <w:ind w:firstLine="720"/>
        <w:jc w:val="both"/>
        <w:rPr>
          <w:snapToGrid w:val="0"/>
          <w:sz w:val="28"/>
          <w:szCs w:val="28"/>
        </w:rPr>
      </w:pPr>
      <w:r w:rsidRPr="00932DBD">
        <w:rPr>
          <w:snapToGrid w:val="0"/>
          <w:sz w:val="28"/>
          <w:szCs w:val="28"/>
        </w:rPr>
        <w:t>V p</w:t>
      </w:r>
      <w:r w:rsidR="001A7C8F" w:rsidRPr="00932DBD">
        <w:rPr>
          <w:snapToGrid w:val="0"/>
          <w:sz w:val="28"/>
          <w:szCs w:val="28"/>
        </w:rPr>
        <w:t>ísemn</w:t>
      </w:r>
      <w:r w:rsidRPr="00932DBD">
        <w:rPr>
          <w:snapToGrid w:val="0"/>
          <w:sz w:val="28"/>
          <w:szCs w:val="28"/>
        </w:rPr>
        <w:t>ém</w:t>
      </w:r>
      <w:r w:rsidR="001A7C8F" w:rsidRPr="00932DBD">
        <w:rPr>
          <w:snapToGrid w:val="0"/>
          <w:sz w:val="28"/>
          <w:szCs w:val="28"/>
        </w:rPr>
        <w:t xml:space="preserve"> projev</w:t>
      </w:r>
      <w:r w:rsidRPr="00932DBD">
        <w:rPr>
          <w:snapToGrid w:val="0"/>
          <w:sz w:val="28"/>
          <w:szCs w:val="28"/>
        </w:rPr>
        <w:t>u</w:t>
      </w:r>
      <w:r w:rsidR="001A7C8F" w:rsidRPr="00932DBD">
        <w:rPr>
          <w:snapToGrid w:val="0"/>
          <w:sz w:val="28"/>
          <w:szCs w:val="28"/>
        </w:rPr>
        <w:t xml:space="preserve"> </w:t>
      </w:r>
      <w:r w:rsidRPr="00932DBD">
        <w:rPr>
          <w:snapToGrid w:val="0"/>
          <w:sz w:val="28"/>
          <w:szCs w:val="28"/>
        </w:rPr>
        <w:t xml:space="preserve">se </w:t>
      </w:r>
      <w:r w:rsidR="001A7C8F" w:rsidRPr="00932DBD">
        <w:rPr>
          <w:snapToGrid w:val="0"/>
          <w:sz w:val="28"/>
          <w:szCs w:val="28"/>
        </w:rPr>
        <w:t>pos</w:t>
      </w:r>
      <w:r w:rsidRPr="00932DBD">
        <w:rPr>
          <w:snapToGrid w:val="0"/>
          <w:sz w:val="28"/>
          <w:szCs w:val="28"/>
        </w:rPr>
        <w:t xml:space="preserve">luchačka nevyvarovala určitých chyb, ale není jich přehnané množství. </w:t>
      </w:r>
      <w:r>
        <w:rPr>
          <w:snapToGrid w:val="0"/>
          <w:sz w:val="28"/>
          <w:szCs w:val="28"/>
        </w:rPr>
        <w:t>Jedná se o</w:t>
      </w:r>
      <w:r w:rsidR="00843BC6">
        <w:rPr>
          <w:snapToGrid w:val="0"/>
          <w:sz w:val="28"/>
          <w:szCs w:val="28"/>
        </w:rPr>
        <w:t xml:space="preserve"> chyby v interpunkci, v psaní velkých písmen</w:t>
      </w:r>
      <w:r w:rsidR="001A2D5B">
        <w:rPr>
          <w:snapToGrid w:val="0"/>
          <w:sz w:val="28"/>
          <w:szCs w:val="28"/>
        </w:rPr>
        <w:t xml:space="preserve"> (př. „národnost Romská“ – s. 55</w:t>
      </w:r>
      <w:r w:rsidR="004A21B5">
        <w:rPr>
          <w:snapToGrid w:val="0"/>
          <w:sz w:val="28"/>
          <w:szCs w:val="28"/>
        </w:rPr>
        <w:t>)</w:t>
      </w:r>
      <w:r w:rsidR="00843BC6">
        <w:rPr>
          <w:snapToGrid w:val="0"/>
          <w:sz w:val="28"/>
          <w:szCs w:val="28"/>
        </w:rPr>
        <w:t>, překlepy</w:t>
      </w:r>
      <w:r w:rsidR="00DD092B">
        <w:rPr>
          <w:snapToGrid w:val="0"/>
          <w:sz w:val="28"/>
          <w:szCs w:val="28"/>
        </w:rPr>
        <w:t xml:space="preserve">, </w:t>
      </w:r>
      <w:r>
        <w:rPr>
          <w:snapToGrid w:val="0"/>
          <w:sz w:val="28"/>
          <w:szCs w:val="28"/>
        </w:rPr>
        <w:t xml:space="preserve">výjimečně </w:t>
      </w:r>
      <w:r w:rsidR="00DD092B">
        <w:rPr>
          <w:snapToGrid w:val="0"/>
          <w:sz w:val="28"/>
          <w:szCs w:val="28"/>
        </w:rPr>
        <w:t>hrub</w:t>
      </w:r>
      <w:r>
        <w:rPr>
          <w:snapToGrid w:val="0"/>
          <w:sz w:val="28"/>
          <w:szCs w:val="28"/>
        </w:rPr>
        <w:t>é chyby</w:t>
      </w:r>
      <w:r w:rsidR="00DD092B">
        <w:rPr>
          <w:snapToGrid w:val="0"/>
          <w:sz w:val="28"/>
          <w:szCs w:val="28"/>
        </w:rPr>
        <w:t xml:space="preserve"> (</w:t>
      </w:r>
      <w:r>
        <w:rPr>
          <w:snapToGrid w:val="0"/>
          <w:sz w:val="28"/>
          <w:szCs w:val="28"/>
        </w:rPr>
        <w:t xml:space="preserve">př. </w:t>
      </w:r>
      <w:r w:rsidR="00DD092B">
        <w:rPr>
          <w:snapToGrid w:val="0"/>
          <w:sz w:val="28"/>
          <w:szCs w:val="28"/>
        </w:rPr>
        <w:t>s. 31</w:t>
      </w:r>
      <w:r w:rsidR="004A21B5">
        <w:rPr>
          <w:snapToGrid w:val="0"/>
          <w:sz w:val="28"/>
          <w:szCs w:val="28"/>
        </w:rPr>
        <w:t>, 58</w:t>
      </w:r>
      <w:r w:rsidR="00DD092B">
        <w:rPr>
          <w:snapToGrid w:val="0"/>
          <w:sz w:val="28"/>
          <w:szCs w:val="28"/>
        </w:rPr>
        <w:t>)</w:t>
      </w:r>
      <w:r w:rsidR="00DF4EE5">
        <w:rPr>
          <w:snapToGrid w:val="0"/>
          <w:sz w:val="28"/>
          <w:szCs w:val="28"/>
        </w:rPr>
        <w:t>.</w:t>
      </w:r>
      <w:r w:rsidR="009B10C1">
        <w:rPr>
          <w:snapToGrid w:val="0"/>
          <w:sz w:val="28"/>
          <w:szCs w:val="28"/>
        </w:rPr>
        <w:t xml:space="preserve"> Za slovem </w:t>
      </w:r>
      <w:r w:rsidR="00DF4EE5">
        <w:rPr>
          <w:snapToGrid w:val="0"/>
          <w:sz w:val="28"/>
          <w:szCs w:val="28"/>
        </w:rPr>
        <w:t>„</w:t>
      </w:r>
      <w:r w:rsidR="009B10C1">
        <w:rPr>
          <w:snapToGrid w:val="0"/>
          <w:sz w:val="28"/>
          <w:szCs w:val="28"/>
        </w:rPr>
        <w:t>viz</w:t>
      </w:r>
      <w:r w:rsidR="00DF4EE5">
        <w:rPr>
          <w:snapToGrid w:val="0"/>
          <w:sz w:val="28"/>
          <w:szCs w:val="28"/>
        </w:rPr>
        <w:t>“</w:t>
      </w:r>
      <w:r w:rsidR="009B10C1">
        <w:rPr>
          <w:snapToGrid w:val="0"/>
          <w:sz w:val="28"/>
          <w:szCs w:val="28"/>
        </w:rPr>
        <w:t xml:space="preserve"> se nepíše tečka, nejedná se o zkratku (</w:t>
      </w:r>
      <w:r w:rsidR="004A728E">
        <w:rPr>
          <w:snapToGrid w:val="0"/>
          <w:sz w:val="28"/>
          <w:szCs w:val="28"/>
        </w:rPr>
        <w:t>pozn. 153</w:t>
      </w:r>
      <w:r w:rsidR="000B7DF1">
        <w:rPr>
          <w:snapToGrid w:val="0"/>
          <w:sz w:val="28"/>
          <w:szCs w:val="28"/>
        </w:rPr>
        <w:t>, 159, 160</w:t>
      </w:r>
      <w:r w:rsidR="00701EA1">
        <w:rPr>
          <w:snapToGrid w:val="0"/>
          <w:sz w:val="28"/>
          <w:szCs w:val="28"/>
        </w:rPr>
        <w:t xml:space="preserve"> ad.</w:t>
      </w:r>
      <w:r>
        <w:rPr>
          <w:snapToGrid w:val="0"/>
          <w:sz w:val="28"/>
          <w:szCs w:val="28"/>
        </w:rPr>
        <w:t xml:space="preserve">). V odborné práci není vhodné používat </w:t>
      </w:r>
      <w:proofErr w:type="spellStart"/>
      <w:r>
        <w:rPr>
          <w:snapToGrid w:val="0"/>
          <w:sz w:val="28"/>
          <w:szCs w:val="28"/>
        </w:rPr>
        <w:t>praesens</w:t>
      </w:r>
      <w:proofErr w:type="spellEnd"/>
      <w:r>
        <w:rPr>
          <w:snapToGrid w:val="0"/>
          <w:sz w:val="28"/>
          <w:szCs w:val="28"/>
        </w:rPr>
        <w:t xml:space="preserve"> </w:t>
      </w:r>
      <w:proofErr w:type="spellStart"/>
      <w:r>
        <w:rPr>
          <w:snapToGrid w:val="0"/>
          <w:sz w:val="28"/>
          <w:szCs w:val="28"/>
        </w:rPr>
        <w:t>historicum</w:t>
      </w:r>
      <w:proofErr w:type="spellEnd"/>
      <w:r>
        <w:rPr>
          <w:snapToGrid w:val="0"/>
          <w:sz w:val="28"/>
          <w:szCs w:val="28"/>
        </w:rPr>
        <w:t>.</w:t>
      </w:r>
      <w:r w:rsidR="004A728E">
        <w:rPr>
          <w:snapToGrid w:val="0"/>
          <w:sz w:val="28"/>
          <w:szCs w:val="28"/>
        </w:rPr>
        <w:t xml:space="preserve"> </w:t>
      </w:r>
    </w:p>
    <w:p w:rsidR="00DF4EE5" w:rsidRPr="00932DBD" w:rsidRDefault="00DF4EE5" w:rsidP="006B024E">
      <w:pPr>
        <w:ind w:firstLine="720"/>
        <w:jc w:val="both"/>
        <w:rPr>
          <w:b/>
          <w:snapToGrid w:val="0"/>
          <w:sz w:val="28"/>
          <w:szCs w:val="28"/>
        </w:rPr>
      </w:pPr>
    </w:p>
    <w:p w:rsidR="00780D95" w:rsidRDefault="00932DBD" w:rsidP="006B024E">
      <w:pPr>
        <w:jc w:val="both"/>
        <w:rPr>
          <w:snapToGrid w:val="0"/>
          <w:sz w:val="28"/>
          <w:szCs w:val="28"/>
        </w:rPr>
      </w:pPr>
      <w:r w:rsidRPr="00932DBD">
        <w:rPr>
          <w:snapToGrid w:val="0"/>
          <w:sz w:val="28"/>
          <w:szCs w:val="28"/>
        </w:rPr>
        <w:tab/>
        <w:t xml:space="preserve">Celkově je třeba říci, že </w:t>
      </w:r>
      <w:r>
        <w:rPr>
          <w:snapToGrid w:val="0"/>
          <w:sz w:val="28"/>
          <w:szCs w:val="28"/>
        </w:rPr>
        <w:t xml:space="preserve">práce </w:t>
      </w:r>
      <w:r w:rsidRPr="00932DBD">
        <w:rPr>
          <w:snapToGrid w:val="0"/>
          <w:sz w:val="28"/>
          <w:szCs w:val="28"/>
        </w:rPr>
        <w:t>Veronik</w:t>
      </w:r>
      <w:r>
        <w:rPr>
          <w:snapToGrid w:val="0"/>
          <w:sz w:val="28"/>
          <w:szCs w:val="28"/>
        </w:rPr>
        <w:t>y</w:t>
      </w:r>
      <w:r w:rsidRPr="00932DBD">
        <w:rPr>
          <w:snapToGrid w:val="0"/>
          <w:sz w:val="28"/>
          <w:szCs w:val="28"/>
        </w:rPr>
        <w:t xml:space="preserve"> </w:t>
      </w:r>
      <w:proofErr w:type="spellStart"/>
      <w:r w:rsidRPr="00932DBD">
        <w:rPr>
          <w:snapToGrid w:val="0"/>
          <w:sz w:val="28"/>
          <w:szCs w:val="28"/>
        </w:rPr>
        <w:t>Schiebelov</w:t>
      </w:r>
      <w:r>
        <w:rPr>
          <w:snapToGrid w:val="0"/>
          <w:sz w:val="28"/>
          <w:szCs w:val="28"/>
        </w:rPr>
        <w:t>é</w:t>
      </w:r>
      <w:proofErr w:type="spellEnd"/>
      <w:r>
        <w:rPr>
          <w:snapToGrid w:val="0"/>
          <w:sz w:val="28"/>
          <w:szCs w:val="28"/>
        </w:rPr>
        <w:t xml:space="preserve"> je velmi přínosná, </w:t>
      </w:r>
      <w:r w:rsidR="003926D0">
        <w:rPr>
          <w:snapToGrid w:val="0"/>
          <w:sz w:val="28"/>
          <w:szCs w:val="28"/>
        </w:rPr>
        <w:t xml:space="preserve"> </w:t>
      </w:r>
      <w:bookmarkStart w:id="0" w:name="_GoBack"/>
      <w:bookmarkEnd w:id="0"/>
      <w:r>
        <w:rPr>
          <w:snapToGrid w:val="0"/>
          <w:sz w:val="28"/>
          <w:szCs w:val="28"/>
        </w:rPr>
        <w:t>využitelná pro další badatele, v upravené či zkrácené podobě by podle mého ná</w:t>
      </w:r>
      <w:r w:rsidR="006B024E">
        <w:rPr>
          <w:snapToGrid w:val="0"/>
          <w:sz w:val="28"/>
          <w:szCs w:val="28"/>
        </w:rPr>
        <w:softHyphen/>
      </w:r>
      <w:r>
        <w:rPr>
          <w:snapToGrid w:val="0"/>
          <w:sz w:val="28"/>
          <w:szCs w:val="28"/>
        </w:rPr>
        <w:t>zoru měla být publikována v regionálním odborném tisku. Práci jednoznačně doporučuji k obhajobě, vzhledem k výše uvedeným spíše technickým nedostat</w:t>
      </w:r>
      <w:r w:rsidR="006B024E">
        <w:rPr>
          <w:snapToGrid w:val="0"/>
          <w:sz w:val="28"/>
          <w:szCs w:val="28"/>
        </w:rPr>
        <w:softHyphen/>
      </w:r>
      <w:r>
        <w:rPr>
          <w:snapToGrid w:val="0"/>
          <w:sz w:val="28"/>
          <w:szCs w:val="28"/>
        </w:rPr>
        <w:t xml:space="preserve">kům navrhuji hodnocení </w:t>
      </w:r>
      <w:r w:rsidRPr="00932DBD">
        <w:rPr>
          <w:b/>
          <w:snapToGrid w:val="0"/>
          <w:sz w:val="28"/>
          <w:szCs w:val="28"/>
        </w:rPr>
        <w:t>velmi dobře – C</w:t>
      </w:r>
      <w:r>
        <w:rPr>
          <w:snapToGrid w:val="0"/>
          <w:sz w:val="28"/>
          <w:szCs w:val="28"/>
        </w:rPr>
        <w:t>.</w:t>
      </w:r>
      <w:r w:rsidRPr="00932DBD">
        <w:rPr>
          <w:snapToGrid w:val="0"/>
          <w:sz w:val="28"/>
          <w:szCs w:val="28"/>
        </w:rPr>
        <w:t xml:space="preserve"> </w:t>
      </w:r>
    </w:p>
    <w:p w:rsidR="00DF4EE5" w:rsidRPr="00932DBD" w:rsidRDefault="00DF4EE5" w:rsidP="00731A99">
      <w:pPr>
        <w:rPr>
          <w:snapToGrid w:val="0"/>
          <w:sz w:val="28"/>
          <w:szCs w:val="28"/>
        </w:rPr>
      </w:pPr>
    </w:p>
    <w:p w:rsidR="00DF4EE5" w:rsidRDefault="00DF4EE5" w:rsidP="00731A99">
      <w:pPr>
        <w:rPr>
          <w:b/>
          <w:snapToGrid w:val="0"/>
          <w:sz w:val="28"/>
          <w:szCs w:val="28"/>
        </w:rPr>
      </w:pPr>
      <w:r>
        <w:rPr>
          <w:b/>
          <w:snapToGrid w:val="0"/>
          <w:sz w:val="28"/>
          <w:szCs w:val="28"/>
        </w:rPr>
        <w:t>Pardubice 20. srpna 2021</w:t>
      </w:r>
      <w:r w:rsidR="00780D95" w:rsidRPr="002B6C21">
        <w:rPr>
          <w:b/>
          <w:snapToGrid w:val="0"/>
          <w:sz w:val="28"/>
          <w:szCs w:val="28"/>
        </w:rPr>
        <w:t xml:space="preserve">                                       </w:t>
      </w:r>
    </w:p>
    <w:p w:rsidR="00DF4EE5" w:rsidRDefault="00DF4EE5" w:rsidP="00731A99">
      <w:pPr>
        <w:rPr>
          <w:b/>
          <w:snapToGrid w:val="0"/>
          <w:sz w:val="28"/>
          <w:szCs w:val="28"/>
        </w:rPr>
      </w:pPr>
    </w:p>
    <w:p w:rsidR="00DF4EE5" w:rsidRDefault="00DF4EE5" w:rsidP="00731A99">
      <w:pPr>
        <w:rPr>
          <w:b/>
          <w:snapToGrid w:val="0"/>
          <w:sz w:val="28"/>
          <w:szCs w:val="28"/>
        </w:rPr>
      </w:pPr>
    </w:p>
    <w:p w:rsidR="00780D95" w:rsidRPr="002B6C21" w:rsidRDefault="00DF4EE5" w:rsidP="00DF4EE5">
      <w:pPr>
        <w:ind w:left="4320" w:firstLine="720"/>
        <w:rPr>
          <w:sz w:val="28"/>
          <w:szCs w:val="28"/>
        </w:rPr>
      </w:pPr>
      <w:r>
        <w:rPr>
          <w:b/>
          <w:snapToGrid w:val="0"/>
          <w:sz w:val="28"/>
          <w:szCs w:val="28"/>
        </w:rPr>
        <w:t>doc. PhDr. Tomáš Jiránek, Ph.D.</w:t>
      </w:r>
      <w:r w:rsidR="00780D95" w:rsidRPr="002B6C21">
        <w:rPr>
          <w:b/>
          <w:snapToGrid w:val="0"/>
          <w:sz w:val="28"/>
          <w:szCs w:val="28"/>
        </w:rPr>
        <w:t xml:space="preserve">                </w:t>
      </w:r>
    </w:p>
    <w:sectPr w:rsidR="00780D95" w:rsidRPr="002B6C21" w:rsidSect="00731A99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E35"/>
    <w:rsid w:val="00014D7E"/>
    <w:rsid w:val="000B7DF1"/>
    <w:rsid w:val="000C4260"/>
    <w:rsid w:val="001A2D5B"/>
    <w:rsid w:val="001A7C8F"/>
    <w:rsid w:val="00207640"/>
    <w:rsid w:val="002A1491"/>
    <w:rsid w:val="002B6C21"/>
    <w:rsid w:val="003752EA"/>
    <w:rsid w:val="003926D0"/>
    <w:rsid w:val="003F36EE"/>
    <w:rsid w:val="00464E35"/>
    <w:rsid w:val="00497112"/>
    <w:rsid w:val="004A21B5"/>
    <w:rsid w:val="004A728E"/>
    <w:rsid w:val="004C3651"/>
    <w:rsid w:val="00576DFC"/>
    <w:rsid w:val="0062069A"/>
    <w:rsid w:val="006267A4"/>
    <w:rsid w:val="00697EF0"/>
    <w:rsid w:val="006B024E"/>
    <w:rsid w:val="006F47DA"/>
    <w:rsid w:val="00701EA1"/>
    <w:rsid w:val="00727790"/>
    <w:rsid w:val="00731A99"/>
    <w:rsid w:val="00780D95"/>
    <w:rsid w:val="007D6E5A"/>
    <w:rsid w:val="0080782A"/>
    <w:rsid w:val="00843BC6"/>
    <w:rsid w:val="008D28E5"/>
    <w:rsid w:val="00932DBD"/>
    <w:rsid w:val="009B10C1"/>
    <w:rsid w:val="00A14949"/>
    <w:rsid w:val="00A32419"/>
    <w:rsid w:val="00AF4456"/>
    <w:rsid w:val="00BA61E6"/>
    <w:rsid w:val="00C14A4B"/>
    <w:rsid w:val="00CC068C"/>
    <w:rsid w:val="00D75BD2"/>
    <w:rsid w:val="00DD092B"/>
    <w:rsid w:val="00DF4EE5"/>
    <w:rsid w:val="00E05047"/>
    <w:rsid w:val="00E75A14"/>
    <w:rsid w:val="00F16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D10855"/>
  <w15:chartTrackingRefBased/>
  <w15:docId w15:val="{53925939-0D1B-4BAA-97DE-7FCBDD9B2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783</Words>
  <Characters>4620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5393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4</cp:revision>
  <cp:lastPrinted>2009-12-15T08:26:00Z</cp:lastPrinted>
  <dcterms:created xsi:type="dcterms:W3CDTF">2021-08-20T09:07:00Z</dcterms:created>
  <dcterms:modified xsi:type="dcterms:W3CDTF">2021-08-20T10:26:00Z</dcterms:modified>
</cp:coreProperties>
</file>