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351A" w:rsidRPr="00223FEE" w:rsidRDefault="003F305C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223FEE">
        <w:rPr>
          <w:rFonts w:ascii="Times New Roman" w:hAnsi="Times New Roman" w:cs="Times New Roman"/>
          <w:b/>
          <w:sz w:val="24"/>
          <w:szCs w:val="24"/>
        </w:rPr>
        <w:t xml:space="preserve">Leoš Kopka, </w:t>
      </w:r>
      <w:proofErr w:type="spellStart"/>
      <w:r w:rsidRPr="00223FEE">
        <w:rPr>
          <w:rFonts w:ascii="Times New Roman" w:hAnsi="Times New Roman" w:cs="Times New Roman"/>
          <w:b/>
          <w:i/>
          <w:sz w:val="24"/>
          <w:szCs w:val="24"/>
        </w:rPr>
        <w:t>Inspira</w:t>
      </w:r>
      <w:proofErr w:type="spellEnd"/>
      <w:r w:rsidRPr="00223FEE">
        <w:rPr>
          <w:rFonts w:ascii="Times New Roman" w:hAnsi="Times New Roman" w:cs="Times New Roman"/>
          <w:b/>
          <w:i/>
          <w:sz w:val="24"/>
          <w:szCs w:val="24"/>
        </w:rPr>
        <w:t xml:space="preserve"> archaickou kulturou a pohanstvím na vznik hudebních děl v 19. a 20. století.</w:t>
      </w:r>
    </w:p>
    <w:p w:rsidR="003F305C" w:rsidRPr="00223FEE" w:rsidRDefault="003F305C" w:rsidP="003F30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3FEE">
        <w:rPr>
          <w:rFonts w:ascii="Times New Roman" w:hAnsi="Times New Roman" w:cs="Times New Roman"/>
          <w:sz w:val="24"/>
          <w:szCs w:val="24"/>
        </w:rPr>
        <w:t>Bakalářská práce.</w:t>
      </w:r>
    </w:p>
    <w:p w:rsidR="003F305C" w:rsidRPr="00223FEE" w:rsidRDefault="003F305C" w:rsidP="003F30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3FEE">
        <w:rPr>
          <w:rFonts w:ascii="Times New Roman" w:hAnsi="Times New Roman" w:cs="Times New Roman"/>
          <w:sz w:val="24"/>
          <w:szCs w:val="24"/>
        </w:rPr>
        <w:t>Ústav historických věd Fakulty filozofické Univerzity Pardubice.</w:t>
      </w:r>
    </w:p>
    <w:p w:rsidR="003F305C" w:rsidRPr="00223FEE" w:rsidRDefault="003F305C" w:rsidP="003F30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3FEE">
        <w:rPr>
          <w:rFonts w:ascii="Times New Roman" w:hAnsi="Times New Roman" w:cs="Times New Roman"/>
          <w:sz w:val="24"/>
          <w:szCs w:val="24"/>
        </w:rPr>
        <w:t>Oponentský posudek.</w:t>
      </w:r>
    </w:p>
    <w:p w:rsidR="003F305C" w:rsidRPr="00223FEE" w:rsidRDefault="003F305C" w:rsidP="003F30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305C" w:rsidRPr="00223FEE" w:rsidRDefault="003F305C" w:rsidP="003F30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305C" w:rsidRPr="00223FEE" w:rsidRDefault="003F305C" w:rsidP="003F30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3FEE">
        <w:rPr>
          <w:rFonts w:ascii="Times New Roman" w:hAnsi="Times New Roman" w:cs="Times New Roman"/>
          <w:sz w:val="24"/>
          <w:szCs w:val="24"/>
        </w:rPr>
        <w:tab/>
        <w:t xml:space="preserve">Autor se v bakalářské práci zaměřil na rozbor díla čtyř hudebních skladatelů 19. a 20. století, Richarda Wagnera, Igora Stravinského, </w:t>
      </w:r>
      <w:proofErr w:type="spellStart"/>
      <w:r w:rsidRPr="00223FEE">
        <w:rPr>
          <w:rFonts w:ascii="Times New Roman" w:hAnsi="Times New Roman" w:cs="Times New Roman"/>
          <w:sz w:val="24"/>
          <w:szCs w:val="24"/>
        </w:rPr>
        <w:t>Veljo</w:t>
      </w:r>
      <w:proofErr w:type="spellEnd"/>
      <w:r w:rsidRPr="00223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3FEE">
        <w:rPr>
          <w:rFonts w:ascii="Times New Roman" w:hAnsi="Times New Roman" w:cs="Times New Roman"/>
          <w:sz w:val="24"/>
          <w:szCs w:val="24"/>
        </w:rPr>
        <w:t>Tormise</w:t>
      </w:r>
      <w:proofErr w:type="spellEnd"/>
      <w:r w:rsidRPr="00223FE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223FEE">
        <w:rPr>
          <w:rFonts w:ascii="Times New Roman" w:hAnsi="Times New Roman" w:cs="Times New Roman"/>
          <w:sz w:val="24"/>
          <w:szCs w:val="24"/>
        </w:rPr>
        <w:t>Broniuse</w:t>
      </w:r>
      <w:proofErr w:type="spellEnd"/>
      <w:r w:rsidRPr="00223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3FEE">
        <w:rPr>
          <w:rFonts w:ascii="Times New Roman" w:hAnsi="Times New Roman" w:cs="Times New Roman"/>
          <w:sz w:val="24"/>
          <w:szCs w:val="24"/>
        </w:rPr>
        <w:t>Kutavičiuse</w:t>
      </w:r>
      <w:proofErr w:type="spellEnd"/>
      <w:r w:rsidRPr="00223FEE">
        <w:rPr>
          <w:rFonts w:ascii="Times New Roman" w:hAnsi="Times New Roman" w:cs="Times New Roman"/>
          <w:sz w:val="24"/>
          <w:szCs w:val="24"/>
        </w:rPr>
        <w:t>, inspirovaná archaickou kulturou a pohanstvím. Předmětem analýzy mu byla především literární předloha (pokud existovala) daných děl a její srovnání s finální podobou hudebního díla. To je zřejmé zejména u rozboru Wagnerova stěžejního díla, operní tetralogie</w:t>
      </w:r>
      <w:r w:rsidRPr="00223FEE">
        <w:rPr>
          <w:rFonts w:ascii="Times New Roman" w:hAnsi="Times New Roman" w:cs="Times New Roman"/>
          <w:i/>
          <w:sz w:val="24"/>
          <w:szCs w:val="24"/>
        </w:rPr>
        <w:t xml:space="preserve"> Prsten Nibelungů</w:t>
      </w:r>
      <w:r w:rsidRPr="00223FEE">
        <w:rPr>
          <w:rFonts w:ascii="Times New Roman" w:hAnsi="Times New Roman" w:cs="Times New Roman"/>
          <w:sz w:val="24"/>
          <w:szCs w:val="24"/>
        </w:rPr>
        <w:t xml:space="preserve"> či analýzy vokální skladby </w:t>
      </w:r>
      <w:proofErr w:type="spellStart"/>
      <w:r w:rsidRPr="00223FEE">
        <w:rPr>
          <w:rFonts w:ascii="Times New Roman" w:hAnsi="Times New Roman" w:cs="Times New Roman"/>
          <w:sz w:val="24"/>
          <w:szCs w:val="24"/>
        </w:rPr>
        <w:t>Veljo</w:t>
      </w:r>
      <w:proofErr w:type="spellEnd"/>
      <w:r w:rsidRPr="00223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3FEE">
        <w:rPr>
          <w:rFonts w:ascii="Times New Roman" w:hAnsi="Times New Roman" w:cs="Times New Roman"/>
          <w:sz w:val="24"/>
          <w:szCs w:val="24"/>
        </w:rPr>
        <w:t>Tormise</w:t>
      </w:r>
      <w:proofErr w:type="spellEnd"/>
      <w:r w:rsidRPr="00223FE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223FEE">
        <w:rPr>
          <w:rFonts w:ascii="Times New Roman" w:hAnsi="Times New Roman" w:cs="Times New Roman"/>
          <w:i/>
          <w:sz w:val="24"/>
          <w:szCs w:val="24"/>
        </w:rPr>
        <w:t>Raua</w:t>
      </w:r>
      <w:proofErr w:type="spellEnd"/>
      <w:r w:rsidRPr="00223FE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223FEE">
        <w:rPr>
          <w:rFonts w:ascii="Times New Roman" w:hAnsi="Times New Roman" w:cs="Times New Roman"/>
          <w:i/>
          <w:sz w:val="24"/>
          <w:szCs w:val="24"/>
        </w:rPr>
        <w:t>needmine</w:t>
      </w:r>
      <w:proofErr w:type="spellEnd"/>
      <w:r w:rsidRPr="00223FEE">
        <w:rPr>
          <w:rFonts w:ascii="Times New Roman" w:hAnsi="Times New Roman" w:cs="Times New Roman"/>
          <w:i/>
          <w:sz w:val="24"/>
          <w:szCs w:val="24"/>
        </w:rPr>
        <w:t>,</w:t>
      </w:r>
      <w:r w:rsidRPr="00223FEE">
        <w:rPr>
          <w:rFonts w:ascii="Times New Roman" w:hAnsi="Times New Roman" w:cs="Times New Roman"/>
          <w:sz w:val="24"/>
          <w:szCs w:val="24"/>
        </w:rPr>
        <w:t xml:space="preserve"> inspirované jednou z částí finského národního eposu </w:t>
      </w:r>
      <w:proofErr w:type="spellStart"/>
      <w:r w:rsidRPr="00223FEE">
        <w:rPr>
          <w:rFonts w:ascii="Times New Roman" w:hAnsi="Times New Roman" w:cs="Times New Roman"/>
          <w:i/>
          <w:sz w:val="24"/>
          <w:szCs w:val="24"/>
        </w:rPr>
        <w:t>Kalevala</w:t>
      </w:r>
      <w:proofErr w:type="spellEnd"/>
      <w:r w:rsidRPr="00223FEE">
        <w:rPr>
          <w:rFonts w:ascii="Times New Roman" w:hAnsi="Times New Roman" w:cs="Times New Roman"/>
          <w:i/>
          <w:sz w:val="24"/>
          <w:szCs w:val="24"/>
        </w:rPr>
        <w:t>.</w:t>
      </w:r>
      <w:r w:rsidRPr="00223FEE">
        <w:rPr>
          <w:rFonts w:ascii="Times New Roman" w:hAnsi="Times New Roman" w:cs="Times New Roman"/>
          <w:sz w:val="24"/>
          <w:szCs w:val="24"/>
        </w:rPr>
        <w:t xml:space="preserve"> V případě Stravinského</w:t>
      </w:r>
      <w:r w:rsidRPr="00223FEE">
        <w:rPr>
          <w:rFonts w:ascii="Times New Roman" w:hAnsi="Times New Roman" w:cs="Times New Roman"/>
          <w:i/>
          <w:sz w:val="24"/>
          <w:szCs w:val="24"/>
        </w:rPr>
        <w:t xml:space="preserve"> Svěcení jara</w:t>
      </w:r>
      <w:r w:rsidRPr="00223FE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223FEE">
        <w:rPr>
          <w:rFonts w:ascii="Times New Roman" w:hAnsi="Times New Roman" w:cs="Times New Roman"/>
          <w:sz w:val="24"/>
          <w:szCs w:val="24"/>
        </w:rPr>
        <w:t>Kutavičiusova</w:t>
      </w:r>
      <w:proofErr w:type="spellEnd"/>
      <w:r w:rsidRPr="00223FEE">
        <w:rPr>
          <w:rFonts w:ascii="Times New Roman" w:hAnsi="Times New Roman" w:cs="Times New Roman"/>
          <w:sz w:val="24"/>
          <w:szCs w:val="24"/>
        </w:rPr>
        <w:t xml:space="preserve"> </w:t>
      </w:r>
      <w:r w:rsidRPr="00223FEE">
        <w:rPr>
          <w:rFonts w:ascii="Times New Roman" w:hAnsi="Times New Roman" w:cs="Times New Roman"/>
          <w:i/>
          <w:sz w:val="24"/>
          <w:szCs w:val="24"/>
        </w:rPr>
        <w:t>Pohanského oratoria</w:t>
      </w:r>
      <w:r w:rsidRPr="00223FEE">
        <w:rPr>
          <w:rFonts w:ascii="Times New Roman" w:hAnsi="Times New Roman" w:cs="Times New Roman"/>
          <w:sz w:val="24"/>
          <w:szCs w:val="24"/>
        </w:rPr>
        <w:t xml:space="preserve"> se jedná o rozbor různých představ o archaické kultuře a folkloru, na jejichž základě autoři zpracovali svá hudební díla.</w:t>
      </w:r>
      <w:r w:rsidR="00015FE3" w:rsidRPr="00223FE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F305C" w:rsidRPr="00223FEE" w:rsidRDefault="003F305C" w:rsidP="003F30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3FEE">
        <w:rPr>
          <w:rFonts w:ascii="Times New Roman" w:hAnsi="Times New Roman" w:cs="Times New Roman"/>
          <w:sz w:val="24"/>
          <w:szCs w:val="24"/>
        </w:rPr>
        <w:tab/>
        <w:t xml:space="preserve">Autorův výběr skladatelů je nepochybně representativní a vhodný, protože </w:t>
      </w:r>
      <w:r w:rsidR="0072153E" w:rsidRPr="00223FEE">
        <w:rPr>
          <w:rFonts w:ascii="Times New Roman" w:hAnsi="Times New Roman" w:cs="Times New Roman"/>
          <w:sz w:val="24"/>
          <w:szCs w:val="24"/>
        </w:rPr>
        <w:t xml:space="preserve">Wagner a </w:t>
      </w:r>
      <w:proofErr w:type="spellStart"/>
      <w:r w:rsidR="0072153E" w:rsidRPr="00223FEE">
        <w:rPr>
          <w:rFonts w:ascii="Times New Roman" w:hAnsi="Times New Roman" w:cs="Times New Roman"/>
          <w:sz w:val="24"/>
          <w:szCs w:val="24"/>
        </w:rPr>
        <w:t>Stravinskij</w:t>
      </w:r>
      <w:proofErr w:type="spellEnd"/>
      <w:r w:rsidR="0072153E" w:rsidRPr="00223FEE">
        <w:rPr>
          <w:rFonts w:ascii="Times New Roman" w:hAnsi="Times New Roman" w:cs="Times New Roman"/>
          <w:sz w:val="24"/>
          <w:szCs w:val="24"/>
        </w:rPr>
        <w:t xml:space="preserve"> byli ve své době výraznými inovátory na poli hudební kompozice a </w:t>
      </w:r>
      <w:proofErr w:type="spellStart"/>
      <w:r w:rsidR="0072153E" w:rsidRPr="00223FEE">
        <w:rPr>
          <w:rFonts w:ascii="Times New Roman" w:hAnsi="Times New Roman" w:cs="Times New Roman"/>
          <w:sz w:val="24"/>
          <w:szCs w:val="24"/>
        </w:rPr>
        <w:t>Tormis</w:t>
      </w:r>
      <w:proofErr w:type="spellEnd"/>
      <w:r w:rsidR="0072153E" w:rsidRPr="00223FE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72153E" w:rsidRPr="00223FEE">
        <w:rPr>
          <w:rFonts w:ascii="Times New Roman" w:hAnsi="Times New Roman" w:cs="Times New Roman"/>
          <w:sz w:val="24"/>
          <w:szCs w:val="24"/>
        </w:rPr>
        <w:t>Kutavičius</w:t>
      </w:r>
      <w:proofErr w:type="spellEnd"/>
      <w:r w:rsidR="0072153E" w:rsidRPr="00223FEE">
        <w:rPr>
          <w:rFonts w:ascii="Times New Roman" w:hAnsi="Times New Roman" w:cs="Times New Roman"/>
          <w:sz w:val="24"/>
          <w:szCs w:val="24"/>
        </w:rPr>
        <w:t xml:space="preserve"> představují výrazné osobnosti současné hudby. </w:t>
      </w:r>
      <w:r w:rsidR="00015FE3" w:rsidRPr="00223FEE">
        <w:rPr>
          <w:rFonts w:ascii="Times New Roman" w:hAnsi="Times New Roman" w:cs="Times New Roman"/>
          <w:sz w:val="24"/>
          <w:szCs w:val="24"/>
        </w:rPr>
        <w:t xml:space="preserve">Nutno dodat, že výklad o Stravinském je ještě rozšířen o krátký rozbor </w:t>
      </w:r>
      <w:r w:rsidR="00015FE3" w:rsidRPr="00223FEE">
        <w:rPr>
          <w:rFonts w:ascii="Times New Roman" w:hAnsi="Times New Roman" w:cs="Times New Roman"/>
          <w:i/>
          <w:sz w:val="24"/>
          <w:szCs w:val="24"/>
        </w:rPr>
        <w:t>Skytské suity</w:t>
      </w:r>
      <w:r w:rsidR="00015FE3" w:rsidRPr="00223FEE">
        <w:rPr>
          <w:rFonts w:ascii="Times New Roman" w:hAnsi="Times New Roman" w:cs="Times New Roman"/>
          <w:sz w:val="24"/>
          <w:szCs w:val="24"/>
        </w:rPr>
        <w:t xml:space="preserve"> Sergeje </w:t>
      </w:r>
      <w:proofErr w:type="spellStart"/>
      <w:r w:rsidR="00015FE3" w:rsidRPr="00223FEE">
        <w:rPr>
          <w:rFonts w:ascii="Times New Roman" w:hAnsi="Times New Roman" w:cs="Times New Roman"/>
          <w:sz w:val="24"/>
          <w:szCs w:val="24"/>
        </w:rPr>
        <w:t>Prokofjeva</w:t>
      </w:r>
      <w:proofErr w:type="spellEnd"/>
      <w:r w:rsidR="00015FE3" w:rsidRPr="00223FEE">
        <w:rPr>
          <w:rFonts w:ascii="Times New Roman" w:hAnsi="Times New Roman" w:cs="Times New Roman"/>
          <w:sz w:val="24"/>
          <w:szCs w:val="24"/>
        </w:rPr>
        <w:t xml:space="preserve">, další klíčové osobnosti hudby 20. století. </w:t>
      </w:r>
    </w:p>
    <w:p w:rsidR="0072153E" w:rsidRPr="00223FEE" w:rsidRDefault="0072153E" w:rsidP="003F30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3FEE">
        <w:rPr>
          <w:rFonts w:ascii="Times New Roman" w:hAnsi="Times New Roman" w:cs="Times New Roman"/>
          <w:sz w:val="24"/>
          <w:szCs w:val="24"/>
        </w:rPr>
        <w:tab/>
        <w:t xml:space="preserve">Analytický přístup Leoše Kopky k jednotlivým autorům a jejích dílům pokládám za velice dobře promyšlený, propracovaný do detailů. Tam, kde se autor uchyluje k výkladu historického kontextu, je text spolehlivý. Autor ovšem na úvod práce deklaroval, že mu šlo především o rozbor konkrétních děl, nikoli o zkoumání jejich ohlasu v tehdejší společnosti. Tento přístup je jistě legitimní, byť bych osobně uvítal více informací o tom, jak byla daná díla přijímána (pravda, nechybí základní prohlášení, zejména v případě </w:t>
      </w:r>
      <w:r w:rsidRPr="00223FEE">
        <w:rPr>
          <w:rFonts w:ascii="Times New Roman" w:hAnsi="Times New Roman" w:cs="Times New Roman"/>
          <w:i/>
          <w:sz w:val="24"/>
          <w:szCs w:val="24"/>
        </w:rPr>
        <w:t>Svěcení jara</w:t>
      </w:r>
      <w:r w:rsidR="00015FE3" w:rsidRPr="00223FEE">
        <w:rPr>
          <w:rFonts w:ascii="Times New Roman" w:hAnsi="Times New Roman" w:cs="Times New Roman"/>
          <w:sz w:val="24"/>
          <w:szCs w:val="24"/>
        </w:rPr>
        <w:t xml:space="preserve"> </w:t>
      </w:r>
      <w:r w:rsidRPr="00223FEE">
        <w:rPr>
          <w:rFonts w:ascii="Times New Roman" w:hAnsi="Times New Roman" w:cs="Times New Roman"/>
          <w:sz w:val="24"/>
          <w:szCs w:val="24"/>
        </w:rPr>
        <w:t>nebylo možné opomenout zmínku o velkém skandálu, který premiérové uvedení baletu vyvolalo).</w:t>
      </w:r>
      <w:r w:rsidR="004935AC" w:rsidRPr="00223FEE">
        <w:rPr>
          <w:rFonts w:ascii="Times New Roman" w:hAnsi="Times New Roman" w:cs="Times New Roman"/>
          <w:sz w:val="24"/>
          <w:szCs w:val="24"/>
        </w:rPr>
        <w:t xml:space="preserve"> V případě rozboru </w:t>
      </w:r>
      <w:r w:rsidR="004935AC" w:rsidRPr="00223FEE">
        <w:rPr>
          <w:rFonts w:ascii="Times New Roman" w:hAnsi="Times New Roman" w:cs="Times New Roman"/>
          <w:i/>
          <w:sz w:val="24"/>
          <w:szCs w:val="24"/>
        </w:rPr>
        <w:t>Prstenu Nibelungů</w:t>
      </w:r>
      <w:r w:rsidR="004935AC" w:rsidRPr="00223FEE">
        <w:rPr>
          <w:rFonts w:ascii="Times New Roman" w:hAnsi="Times New Roman" w:cs="Times New Roman"/>
          <w:sz w:val="24"/>
          <w:szCs w:val="24"/>
        </w:rPr>
        <w:t xml:space="preserve"> by snad nebylo marné, kdyby se autor alespoň krátce vyjádřil k jinému zpracování nibelunské legendy, a sice k opeře</w:t>
      </w:r>
      <w:r w:rsidR="004935AC" w:rsidRPr="00223FE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4935AC" w:rsidRPr="00223FEE">
        <w:rPr>
          <w:rFonts w:ascii="Times New Roman" w:hAnsi="Times New Roman" w:cs="Times New Roman"/>
          <w:i/>
          <w:sz w:val="24"/>
          <w:szCs w:val="24"/>
        </w:rPr>
        <w:t>Sigurd</w:t>
      </w:r>
      <w:proofErr w:type="spellEnd"/>
      <w:r w:rsidR="004935AC" w:rsidRPr="00223FE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935AC" w:rsidRPr="00223FEE">
        <w:rPr>
          <w:rFonts w:ascii="Times New Roman" w:hAnsi="Times New Roman" w:cs="Times New Roman"/>
          <w:sz w:val="24"/>
          <w:szCs w:val="24"/>
        </w:rPr>
        <w:t xml:space="preserve">francouzského skladatele Ernesta </w:t>
      </w:r>
      <w:proofErr w:type="spellStart"/>
      <w:r w:rsidR="004935AC" w:rsidRPr="00223FEE">
        <w:rPr>
          <w:rFonts w:ascii="Times New Roman" w:hAnsi="Times New Roman" w:cs="Times New Roman"/>
          <w:sz w:val="24"/>
          <w:szCs w:val="24"/>
        </w:rPr>
        <w:t>Reyera</w:t>
      </w:r>
      <w:proofErr w:type="spellEnd"/>
      <w:r w:rsidR="004935AC" w:rsidRPr="00223FEE">
        <w:rPr>
          <w:rFonts w:ascii="Times New Roman" w:hAnsi="Times New Roman" w:cs="Times New Roman"/>
          <w:sz w:val="24"/>
          <w:szCs w:val="24"/>
        </w:rPr>
        <w:t>. Vznikla prakticky souběžně s Wagnerovou tetralogií, její premiéra proběhla roku 1884 v </w:t>
      </w:r>
      <w:proofErr w:type="spellStart"/>
      <w:r w:rsidR="004935AC" w:rsidRPr="00223FEE">
        <w:rPr>
          <w:rFonts w:ascii="Times New Roman" w:hAnsi="Times New Roman" w:cs="Times New Roman"/>
          <w:sz w:val="24"/>
          <w:szCs w:val="24"/>
        </w:rPr>
        <w:t>Théatre</w:t>
      </w:r>
      <w:proofErr w:type="spellEnd"/>
      <w:r w:rsidR="004935AC" w:rsidRPr="00223FEE">
        <w:rPr>
          <w:rFonts w:ascii="Times New Roman" w:hAnsi="Times New Roman" w:cs="Times New Roman"/>
          <w:sz w:val="24"/>
          <w:szCs w:val="24"/>
        </w:rPr>
        <w:t xml:space="preserve"> de l</w:t>
      </w:r>
      <w:bookmarkStart w:id="0" w:name="_GoBack"/>
      <w:bookmarkEnd w:id="0"/>
      <w:r w:rsidR="004935AC" w:rsidRPr="00223FEE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4935AC" w:rsidRPr="00223FEE">
        <w:rPr>
          <w:rFonts w:ascii="Times New Roman" w:hAnsi="Times New Roman" w:cs="Times New Roman"/>
          <w:sz w:val="24"/>
          <w:szCs w:val="24"/>
        </w:rPr>
        <w:t>Monnaie</w:t>
      </w:r>
      <w:proofErr w:type="spellEnd"/>
      <w:r w:rsidR="004935AC" w:rsidRPr="00223FEE">
        <w:rPr>
          <w:rFonts w:ascii="Times New Roman" w:hAnsi="Times New Roman" w:cs="Times New Roman"/>
          <w:sz w:val="24"/>
          <w:szCs w:val="24"/>
        </w:rPr>
        <w:t xml:space="preserve"> v Bruselu.</w:t>
      </w:r>
    </w:p>
    <w:p w:rsidR="00015FE3" w:rsidRPr="00223FEE" w:rsidRDefault="00015FE3" w:rsidP="003F30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3FEE">
        <w:rPr>
          <w:rFonts w:ascii="Times New Roman" w:hAnsi="Times New Roman" w:cs="Times New Roman"/>
          <w:sz w:val="24"/>
          <w:szCs w:val="24"/>
        </w:rPr>
        <w:tab/>
        <w:t>Pramenem byl</w:t>
      </w:r>
      <w:r w:rsidR="00223FEE" w:rsidRPr="00223FEE">
        <w:rPr>
          <w:rFonts w:ascii="Times New Roman" w:hAnsi="Times New Roman" w:cs="Times New Roman"/>
          <w:sz w:val="24"/>
          <w:szCs w:val="24"/>
        </w:rPr>
        <w:t>a</w:t>
      </w:r>
      <w:r w:rsidRPr="00223FEE">
        <w:rPr>
          <w:rFonts w:ascii="Times New Roman" w:hAnsi="Times New Roman" w:cs="Times New Roman"/>
          <w:sz w:val="24"/>
          <w:szCs w:val="24"/>
        </w:rPr>
        <w:t xml:space="preserve"> autorovi především sama hudební díla, respektive jejich literární předlohy. Využil též příležitostně prameny osobní povahy (autobiografie Stravinského a </w:t>
      </w:r>
      <w:proofErr w:type="spellStart"/>
      <w:r w:rsidRPr="00223FEE">
        <w:rPr>
          <w:rFonts w:ascii="Times New Roman" w:hAnsi="Times New Roman" w:cs="Times New Roman"/>
          <w:sz w:val="24"/>
          <w:szCs w:val="24"/>
        </w:rPr>
        <w:t>Prokofjeva</w:t>
      </w:r>
      <w:proofErr w:type="spellEnd"/>
      <w:r w:rsidRPr="00223FEE">
        <w:rPr>
          <w:rFonts w:ascii="Times New Roman" w:hAnsi="Times New Roman" w:cs="Times New Roman"/>
          <w:sz w:val="24"/>
          <w:szCs w:val="24"/>
        </w:rPr>
        <w:t>). Odborné literatury i pramenů mohlo být více, doporučil bych například Prokofjevovy deníky (publikované anglicky)</w:t>
      </w:r>
      <w:r w:rsidR="004935AC" w:rsidRPr="00223FEE">
        <w:rPr>
          <w:rFonts w:ascii="Times New Roman" w:hAnsi="Times New Roman" w:cs="Times New Roman"/>
          <w:sz w:val="24"/>
          <w:szCs w:val="24"/>
        </w:rPr>
        <w:t xml:space="preserve"> nebo dvousvazkovou publikaci Richarda </w:t>
      </w:r>
      <w:proofErr w:type="spellStart"/>
      <w:r w:rsidR="004935AC" w:rsidRPr="00223FEE">
        <w:rPr>
          <w:rFonts w:ascii="Times New Roman" w:hAnsi="Times New Roman" w:cs="Times New Roman"/>
          <w:sz w:val="24"/>
          <w:szCs w:val="24"/>
        </w:rPr>
        <w:t>Taruskina</w:t>
      </w:r>
      <w:proofErr w:type="spellEnd"/>
      <w:r w:rsidR="004935AC" w:rsidRPr="00223FEE">
        <w:rPr>
          <w:rFonts w:ascii="Times New Roman" w:hAnsi="Times New Roman" w:cs="Times New Roman"/>
          <w:sz w:val="24"/>
          <w:szCs w:val="24"/>
        </w:rPr>
        <w:t xml:space="preserve"> o Stravinském (</w:t>
      </w:r>
      <w:proofErr w:type="spellStart"/>
      <w:r w:rsidR="004935AC" w:rsidRPr="00223FEE">
        <w:rPr>
          <w:rFonts w:ascii="Times New Roman" w:hAnsi="Times New Roman" w:cs="Times New Roman"/>
          <w:i/>
          <w:sz w:val="24"/>
          <w:szCs w:val="24"/>
        </w:rPr>
        <w:t>Stravinsky</w:t>
      </w:r>
      <w:proofErr w:type="spellEnd"/>
      <w:r w:rsidR="004935AC" w:rsidRPr="00223FEE">
        <w:rPr>
          <w:rFonts w:ascii="Times New Roman" w:hAnsi="Times New Roman" w:cs="Times New Roman"/>
          <w:i/>
          <w:sz w:val="24"/>
          <w:szCs w:val="24"/>
        </w:rPr>
        <w:t xml:space="preserve"> and </w:t>
      </w:r>
      <w:proofErr w:type="spellStart"/>
      <w:r w:rsidR="004935AC" w:rsidRPr="00223FEE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4935AC" w:rsidRPr="00223FE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4935AC" w:rsidRPr="00223FEE">
        <w:rPr>
          <w:rFonts w:ascii="Times New Roman" w:hAnsi="Times New Roman" w:cs="Times New Roman"/>
          <w:i/>
          <w:sz w:val="24"/>
          <w:szCs w:val="24"/>
        </w:rPr>
        <w:t>Russian</w:t>
      </w:r>
      <w:proofErr w:type="spellEnd"/>
      <w:r w:rsidR="004935AC" w:rsidRPr="00223FE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4935AC" w:rsidRPr="00223FEE">
        <w:rPr>
          <w:rFonts w:ascii="Times New Roman" w:hAnsi="Times New Roman" w:cs="Times New Roman"/>
          <w:i/>
          <w:sz w:val="24"/>
          <w:szCs w:val="24"/>
        </w:rPr>
        <w:t>Tradition</w:t>
      </w:r>
      <w:proofErr w:type="spellEnd"/>
      <w:r w:rsidR="004935AC" w:rsidRPr="00223FEE">
        <w:rPr>
          <w:rFonts w:ascii="Times New Roman" w:hAnsi="Times New Roman" w:cs="Times New Roman"/>
          <w:i/>
          <w:sz w:val="24"/>
          <w:szCs w:val="24"/>
        </w:rPr>
        <w:t>,</w:t>
      </w:r>
      <w:r w:rsidR="004935AC" w:rsidRPr="00223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935AC" w:rsidRPr="00223FEE">
        <w:rPr>
          <w:rFonts w:ascii="Times New Roman" w:hAnsi="Times New Roman" w:cs="Times New Roman"/>
          <w:sz w:val="24"/>
          <w:szCs w:val="24"/>
        </w:rPr>
        <w:t>Berkeley</w:t>
      </w:r>
      <w:proofErr w:type="spellEnd"/>
      <w:r w:rsidR="004935AC" w:rsidRPr="00223FEE">
        <w:rPr>
          <w:rFonts w:ascii="Times New Roman" w:hAnsi="Times New Roman" w:cs="Times New Roman"/>
          <w:sz w:val="24"/>
          <w:szCs w:val="24"/>
        </w:rPr>
        <w:t xml:space="preserve"> 1996).</w:t>
      </w:r>
      <w:r w:rsidRPr="00223FEE">
        <w:rPr>
          <w:rFonts w:ascii="Times New Roman" w:hAnsi="Times New Roman" w:cs="Times New Roman"/>
          <w:sz w:val="24"/>
          <w:szCs w:val="24"/>
        </w:rPr>
        <w:t xml:space="preserve"> V zásadě je však pramenná základna </w:t>
      </w:r>
      <w:r w:rsidR="004935AC" w:rsidRPr="00223FEE">
        <w:rPr>
          <w:rFonts w:ascii="Times New Roman" w:hAnsi="Times New Roman" w:cs="Times New Roman"/>
          <w:sz w:val="24"/>
          <w:szCs w:val="24"/>
        </w:rPr>
        <w:t xml:space="preserve">na bakalářskou práci </w:t>
      </w:r>
      <w:r w:rsidRPr="00223FEE">
        <w:rPr>
          <w:rFonts w:ascii="Times New Roman" w:hAnsi="Times New Roman" w:cs="Times New Roman"/>
          <w:sz w:val="24"/>
          <w:szCs w:val="24"/>
        </w:rPr>
        <w:t xml:space="preserve">dostačující. </w:t>
      </w:r>
    </w:p>
    <w:p w:rsidR="00015FE3" w:rsidRPr="00223FEE" w:rsidRDefault="00015FE3" w:rsidP="003F30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3FEE">
        <w:rPr>
          <w:rFonts w:ascii="Times New Roman" w:hAnsi="Times New Roman" w:cs="Times New Roman"/>
          <w:sz w:val="24"/>
          <w:szCs w:val="24"/>
        </w:rPr>
        <w:tab/>
        <w:t xml:space="preserve">Po formální stránce práce odpovídá standardu bakalářských prací. Po stránce stylistické a jazykové je text na velmi vysoké úrovni. </w:t>
      </w:r>
    </w:p>
    <w:p w:rsidR="00015FE3" w:rsidRPr="008F718C" w:rsidRDefault="00015FE3" w:rsidP="003F305C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223FEE">
        <w:rPr>
          <w:rFonts w:ascii="Times New Roman" w:hAnsi="Times New Roman" w:cs="Times New Roman"/>
          <w:sz w:val="24"/>
          <w:szCs w:val="24"/>
        </w:rPr>
        <w:tab/>
        <w:t xml:space="preserve">K předložené bakalářské práci nemám podstatnější výhrady, </w:t>
      </w:r>
      <w:r w:rsidRPr="008F718C">
        <w:rPr>
          <w:rFonts w:ascii="Times New Roman" w:hAnsi="Times New Roman" w:cs="Times New Roman"/>
          <w:b/>
          <w:sz w:val="24"/>
          <w:szCs w:val="24"/>
        </w:rPr>
        <w:t>doporučuji ji k obhajobě</w:t>
      </w:r>
      <w:r w:rsidRPr="00223FEE">
        <w:rPr>
          <w:rFonts w:ascii="Times New Roman" w:hAnsi="Times New Roman" w:cs="Times New Roman"/>
          <w:sz w:val="24"/>
          <w:szCs w:val="24"/>
        </w:rPr>
        <w:t xml:space="preserve"> a navrhuji klasifikovat jako </w:t>
      </w:r>
      <w:r w:rsidRPr="008F718C">
        <w:rPr>
          <w:rFonts w:ascii="Times New Roman" w:hAnsi="Times New Roman" w:cs="Times New Roman"/>
          <w:b/>
          <w:i/>
          <w:sz w:val="24"/>
          <w:szCs w:val="24"/>
        </w:rPr>
        <w:t>výbornou.</w:t>
      </w:r>
    </w:p>
    <w:p w:rsidR="00015FE3" w:rsidRDefault="00015FE3" w:rsidP="003F305C">
      <w:pPr>
        <w:spacing w:after="0" w:line="240" w:lineRule="auto"/>
        <w:rPr>
          <w:i/>
        </w:rPr>
      </w:pPr>
    </w:p>
    <w:p w:rsidR="00015FE3" w:rsidRDefault="00015FE3" w:rsidP="003F305C">
      <w:pPr>
        <w:spacing w:after="0" w:line="240" w:lineRule="auto"/>
      </w:pPr>
    </w:p>
    <w:p w:rsidR="00015FE3" w:rsidRDefault="00015FE3" w:rsidP="003F305C">
      <w:pPr>
        <w:spacing w:after="0" w:line="240" w:lineRule="auto"/>
      </w:pPr>
    </w:p>
    <w:p w:rsidR="00015FE3" w:rsidRPr="00223FEE" w:rsidRDefault="00015FE3" w:rsidP="00015FE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23FEE">
        <w:rPr>
          <w:rFonts w:ascii="Times New Roman" w:hAnsi="Times New Roman" w:cs="Times New Roman"/>
          <w:sz w:val="24"/>
          <w:szCs w:val="24"/>
        </w:rPr>
        <w:t>Mgr. Zbyněk Vydra, Ph.D.</w:t>
      </w:r>
    </w:p>
    <w:p w:rsidR="00015FE3" w:rsidRPr="00223FEE" w:rsidRDefault="00015FE3" w:rsidP="00015FE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23FEE">
        <w:rPr>
          <w:rFonts w:ascii="Times New Roman" w:hAnsi="Times New Roman" w:cs="Times New Roman"/>
          <w:sz w:val="24"/>
          <w:szCs w:val="24"/>
        </w:rPr>
        <w:t>Pardubice, 27. 7. 2015</w:t>
      </w:r>
    </w:p>
    <w:sectPr w:rsidR="00015FE3" w:rsidRPr="00223F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7E7"/>
    <w:rsid w:val="00015FE3"/>
    <w:rsid w:val="00223FEE"/>
    <w:rsid w:val="003F305C"/>
    <w:rsid w:val="004727E7"/>
    <w:rsid w:val="004935AC"/>
    <w:rsid w:val="0072153E"/>
    <w:rsid w:val="008F718C"/>
    <w:rsid w:val="00F63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444</Words>
  <Characters>2621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spravce</cp:lastModifiedBy>
  <cp:revision>3</cp:revision>
  <cp:lastPrinted>2015-07-27T09:46:00Z</cp:lastPrinted>
  <dcterms:created xsi:type="dcterms:W3CDTF">2015-07-27T08:34:00Z</dcterms:created>
  <dcterms:modified xsi:type="dcterms:W3CDTF">2015-07-27T09:46:00Z</dcterms:modified>
</cp:coreProperties>
</file>