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3686" w:rsidRDefault="005D3686">
      <w:pPr>
        <w:rPr>
          <w:rFonts w:ascii="TimesNewRomanPSMT" w:hAnsi="TimesNewRomanPSMT"/>
          <w:color w:val="000000"/>
          <w:lang w:val="cs-CZ"/>
        </w:rPr>
      </w:pPr>
      <w:r>
        <w:rPr>
          <w:rFonts w:ascii="TimesNewRomanPSMT" w:hAnsi="TimesNewRomanPSMT"/>
          <w:color w:val="000000"/>
          <w:lang w:val="cs-CZ"/>
        </w:rPr>
        <w:t xml:space="preserve">Posudek oponenta diplomové práce Bc. Jany Weisbauerové: </w:t>
      </w:r>
      <w:r w:rsidRPr="005D3686">
        <w:rPr>
          <w:rFonts w:ascii="Times New Roman" w:hAnsi="Times New Roman" w:cs="Times New Roman"/>
          <w:color w:val="000000"/>
        </w:rPr>
        <w:t>Rozum a cit:</w:t>
      </w:r>
      <w:r w:rsidRPr="005D3686">
        <w:rPr>
          <w:rFonts w:ascii="Times New Roman" w:hAnsi="Times New Roman" w:cs="Times New Roman"/>
          <w:color w:val="000000"/>
        </w:rPr>
        <w:br/>
        <w:t>Vztah identit sociálního a kulturního antropologa a zároveň člověka</w:t>
      </w:r>
      <w:r w:rsidRPr="005D3686">
        <w:rPr>
          <w:rFonts w:ascii="Times New Roman" w:hAnsi="Times New Roman" w:cs="Times New Roman"/>
          <w:color w:val="000000"/>
        </w:rPr>
        <w:br/>
        <w:t>věřícího v Boha</w:t>
      </w:r>
    </w:p>
    <w:p w:rsidR="001058DC" w:rsidRDefault="002C142A">
      <w:pPr>
        <w:rPr>
          <w:rFonts w:ascii="TimesNewRomanPSMT" w:hAnsi="TimesNewRomanPSMT"/>
          <w:color w:val="000000"/>
          <w:lang w:val="cs-CZ"/>
        </w:rPr>
      </w:pPr>
      <w:r>
        <w:rPr>
          <w:rFonts w:ascii="TimesNewRomanPSMT" w:hAnsi="TimesNewRomanPSMT"/>
          <w:color w:val="000000"/>
          <w:lang w:val="cs-CZ"/>
        </w:rPr>
        <w:t>Cením si autorčiny snahy provést skutečně fyzicky výzkum prostřednictvím rozhovorů v době, kdy se mnozí její kolegové uchylují k pseudovýzkumům a pseudorozhovorům prostřednictvím internetu, aniž by poznali své partnery ve výzkumu. Dále oceňuji její systematičnost, snahu seznámit se s dostupnou literaturou včetně přesahu do souvisejících oborů a snahu po vytyčení pevného metodologického rámce. To vše by mělo být samozřejmým základem diplomové práce, leč mnohdy tomu tak není, proto považuji za vhodné pochvalně upozornit na to, že autorka dostála standardům akademické práce dříve, než přistoupím k jedovaté kritice.</w:t>
      </w:r>
    </w:p>
    <w:p w:rsidR="001C47C1" w:rsidRPr="00832696" w:rsidRDefault="002C142A">
      <w:pPr>
        <w:rPr>
          <w:rFonts w:ascii="TimesNewRomanPSMT" w:hAnsi="TimesNewRomanPSMT"/>
          <w:color w:val="000000"/>
          <w:lang w:val="cs-CZ"/>
        </w:rPr>
      </w:pPr>
      <w:r>
        <w:rPr>
          <w:rFonts w:ascii="TimesNewRomanPSMT" w:hAnsi="TimesNewRomanPSMT"/>
          <w:color w:val="000000"/>
          <w:lang w:val="cs-CZ"/>
        </w:rPr>
        <w:t>První výtka směřuje ke stylistické formě textu. Autorka se v</w:t>
      </w:r>
      <w:r w:rsidR="00832696">
        <w:rPr>
          <w:rFonts w:ascii="TimesNewRomanPSMT" w:hAnsi="TimesNewRomanPSMT"/>
          <w:color w:val="000000"/>
          <w:lang w:val="cs-CZ"/>
        </w:rPr>
        <w:t>yjadřuje mnohdy neobratně, občas některé výroky</w:t>
      </w:r>
      <w:r>
        <w:rPr>
          <w:rFonts w:ascii="TimesNewRomanPSMT" w:hAnsi="TimesNewRomanPSMT"/>
          <w:color w:val="000000"/>
          <w:lang w:val="cs-CZ"/>
        </w:rPr>
        <w:t xml:space="preserve"> a věty opakuje</w:t>
      </w:r>
      <w:r w:rsidR="00832696">
        <w:rPr>
          <w:rFonts w:ascii="TimesNewRomanPSMT" w:hAnsi="TimesNewRomanPSMT"/>
          <w:color w:val="000000"/>
          <w:lang w:val="cs-CZ"/>
        </w:rPr>
        <w:t>, text není snadno čtenářsky přístupný. V některých větách chybí přísudek, jinde je užíváno nezvyklých pádů po předložkách či jsou tyto nevhodně voleny. Příklad, bez uvedení stránky: „</w:t>
      </w:r>
      <w:r w:rsidR="00FB5B1F">
        <w:rPr>
          <w:rFonts w:ascii="TimesNewRomanPSMT" w:hAnsi="TimesNewRomanPSMT"/>
          <w:color w:val="000000"/>
        </w:rPr>
        <w:t xml:space="preserve">Jako zarputilého zastánce ateismu můžeme považovat například Richarda Dawkinse a jeho dílo </w:t>
      </w:r>
      <w:r w:rsidR="00FB5B1F">
        <w:rPr>
          <w:rFonts w:ascii="TimesNewRomanPS-ItalicMT" w:hAnsi="TimesNewRomanPS-ItalicMT"/>
          <w:i/>
          <w:iCs/>
          <w:color w:val="000000"/>
        </w:rPr>
        <w:t>Boží blud</w:t>
      </w:r>
      <w:r w:rsidR="00FB5B1F">
        <w:rPr>
          <w:rFonts w:ascii="TimesNewRomanPSMT" w:hAnsi="TimesNewRomanPSMT"/>
          <w:color w:val="000000"/>
        </w:rPr>
        <w:t>. Tato kniha stojí v opozici vědy, která přijímá či nezavrhuje Boží existenci. Domnívám se, že není na škodu, když se vědec v rámci bádání náboženských jevů zabývat různými možnými přístupy.</w:t>
      </w:r>
      <w:r w:rsidR="00832696">
        <w:rPr>
          <w:rFonts w:ascii="TimesNewRomanPSMT" w:hAnsi="TimesNewRomanPSMT"/>
          <w:color w:val="000000"/>
          <w:lang w:val="cs-CZ"/>
        </w:rPr>
        <w:t xml:space="preserve">“ </w:t>
      </w:r>
    </w:p>
    <w:p w:rsidR="00FE3B0E" w:rsidRPr="006B6330" w:rsidRDefault="006B6330" w:rsidP="00FE3B0E">
      <w:pPr>
        <w:rPr>
          <w:rFonts w:ascii="Times New Roman" w:hAnsi="Times New Roman" w:cs="Times New Roman"/>
          <w:lang w:val="cs-CZ"/>
        </w:rPr>
      </w:pPr>
      <w:r>
        <w:rPr>
          <w:rFonts w:ascii="Times New Roman" w:hAnsi="Times New Roman" w:cs="Times New Roman"/>
          <w:lang w:val="cs-CZ"/>
        </w:rPr>
        <w:t>Práce vykazuje i jisté nedostatky gramatické převážně v užívání interpunkce</w:t>
      </w:r>
      <w:r w:rsidR="0031238A">
        <w:rPr>
          <w:rFonts w:ascii="Times New Roman" w:hAnsi="Times New Roman" w:cs="Times New Roman"/>
          <w:lang w:val="cs-CZ"/>
        </w:rPr>
        <w:t xml:space="preserve">. Zbytečnou, avšak frekventovanou </w:t>
      </w:r>
      <w:r>
        <w:rPr>
          <w:rFonts w:ascii="Times New Roman" w:hAnsi="Times New Roman" w:cs="Times New Roman"/>
          <w:lang w:val="cs-CZ"/>
        </w:rPr>
        <w:t xml:space="preserve">vadou jsou </w:t>
      </w:r>
      <w:r w:rsidR="0031238A">
        <w:rPr>
          <w:rFonts w:ascii="Times New Roman" w:hAnsi="Times New Roman" w:cs="Times New Roman"/>
          <w:lang w:val="cs-CZ"/>
        </w:rPr>
        <w:t>překlepy</w:t>
      </w:r>
      <w:r>
        <w:rPr>
          <w:rFonts w:ascii="Times New Roman" w:hAnsi="Times New Roman" w:cs="Times New Roman"/>
          <w:lang w:val="cs-CZ"/>
        </w:rPr>
        <w:t xml:space="preserve">. </w:t>
      </w:r>
      <w:r w:rsidR="001C47C1" w:rsidRPr="006B6330">
        <w:rPr>
          <w:rFonts w:ascii="Times New Roman" w:hAnsi="Times New Roman" w:cs="Times New Roman"/>
        </w:rPr>
        <w:t xml:space="preserve">Časté </w:t>
      </w:r>
      <w:r w:rsidR="00832696" w:rsidRPr="006B6330">
        <w:rPr>
          <w:rFonts w:ascii="Times New Roman" w:hAnsi="Times New Roman" w:cs="Times New Roman"/>
        </w:rPr>
        <w:t>jsou chyby v prostém přepisu citátů</w:t>
      </w:r>
      <w:r w:rsidR="001C47C1" w:rsidRPr="006B6330">
        <w:rPr>
          <w:rFonts w:ascii="Times New Roman" w:hAnsi="Times New Roman" w:cs="Times New Roman"/>
        </w:rPr>
        <w:t xml:space="preserve">, např. </w:t>
      </w:r>
      <w:r w:rsidR="00832696" w:rsidRPr="006B6330">
        <w:rPr>
          <w:rFonts w:ascii="Times New Roman" w:hAnsi="Times New Roman" w:cs="Times New Roman"/>
        </w:rPr>
        <w:t xml:space="preserve">na </w:t>
      </w:r>
      <w:r w:rsidR="001C47C1" w:rsidRPr="006B6330">
        <w:rPr>
          <w:rFonts w:ascii="Times New Roman" w:hAnsi="Times New Roman" w:cs="Times New Roman"/>
        </w:rPr>
        <w:t xml:space="preserve">s. 46: </w:t>
      </w:r>
      <w:r w:rsidR="00832696" w:rsidRPr="006B6330">
        <w:rPr>
          <w:rFonts w:ascii="Times New Roman" w:hAnsi="Times New Roman" w:cs="Times New Roman"/>
        </w:rPr>
        <w:t>„</w:t>
      </w:r>
      <w:r w:rsidR="001C47C1" w:rsidRPr="006B6330">
        <w:rPr>
          <w:rFonts w:ascii="Times New Roman" w:hAnsi="Times New Roman" w:cs="Times New Roman"/>
        </w:rPr>
        <w:t>Velmi často bude tento materiál kamenem uhelným</w:t>
      </w:r>
      <w:r w:rsidR="00832696" w:rsidRPr="006B6330">
        <w:rPr>
          <w:rFonts w:ascii="Times New Roman" w:hAnsi="Times New Roman" w:cs="Times New Roman"/>
        </w:rPr>
        <w:t xml:space="preserve">.“ Uhelný kámen se </w:t>
      </w:r>
      <w:r>
        <w:rPr>
          <w:rFonts w:ascii="Times New Roman" w:hAnsi="Times New Roman" w:cs="Times New Roman"/>
          <w:lang w:val="cs-CZ"/>
        </w:rPr>
        <w:t xml:space="preserve">coby materiál energetický </w:t>
      </w:r>
      <w:r>
        <w:rPr>
          <w:rFonts w:ascii="Times New Roman" w:hAnsi="Times New Roman" w:cs="Times New Roman"/>
        </w:rPr>
        <w:t>těžil</w:t>
      </w:r>
      <w:r w:rsidR="00832696" w:rsidRPr="006B6330">
        <w:rPr>
          <w:rFonts w:ascii="Times New Roman" w:hAnsi="Times New Roman" w:cs="Times New Roman"/>
        </w:rPr>
        <w:t xml:space="preserve"> v kamenouhlených dolech</w:t>
      </w:r>
      <w:r>
        <w:rPr>
          <w:rFonts w:ascii="Times New Roman" w:hAnsi="Times New Roman" w:cs="Times New Roman"/>
          <w:lang w:val="cs-CZ"/>
        </w:rPr>
        <w:t xml:space="preserve"> na mnoha místech v Čechách (Kladno, mostecko, náchodsko) i na Ostravsku</w:t>
      </w:r>
      <w:r w:rsidR="00832696" w:rsidRPr="006B6330">
        <w:rPr>
          <w:rFonts w:ascii="Times New Roman" w:hAnsi="Times New Roman" w:cs="Times New Roman"/>
        </w:rPr>
        <w:t xml:space="preserve">, zde jde </w:t>
      </w:r>
      <w:r>
        <w:rPr>
          <w:rFonts w:ascii="Times New Roman" w:hAnsi="Times New Roman" w:cs="Times New Roman"/>
          <w:lang w:val="cs-CZ"/>
        </w:rPr>
        <w:t xml:space="preserve">však </w:t>
      </w:r>
      <w:r w:rsidR="00832696" w:rsidRPr="006B6330">
        <w:rPr>
          <w:rFonts w:ascii="Times New Roman" w:hAnsi="Times New Roman" w:cs="Times New Roman"/>
        </w:rPr>
        <w:t>dozajista o</w:t>
      </w:r>
      <w:r>
        <w:rPr>
          <w:rFonts w:ascii="Times New Roman" w:hAnsi="Times New Roman" w:cs="Times New Roman"/>
          <w:lang w:val="cs-CZ"/>
        </w:rPr>
        <w:t xml:space="preserve"> materiál stavební,</w:t>
      </w:r>
      <w:r w:rsidR="00832696" w:rsidRPr="006B6330">
        <w:rPr>
          <w:rFonts w:ascii="Times New Roman" w:hAnsi="Times New Roman" w:cs="Times New Roman"/>
        </w:rPr>
        <w:t xml:space="preserve"> onen kámen v klenbě,</w:t>
      </w:r>
      <w:r>
        <w:rPr>
          <w:rFonts w:ascii="Times New Roman" w:hAnsi="Times New Roman" w:cs="Times New Roman"/>
        </w:rPr>
        <w:t xml:space="preserve"> o kterém se píše</w:t>
      </w:r>
      <w:r w:rsidR="00832696" w:rsidRPr="006B6330">
        <w:rPr>
          <w:rFonts w:ascii="Times New Roman" w:hAnsi="Times New Roman" w:cs="Times New Roman"/>
        </w:rPr>
        <w:t xml:space="preserve"> v Písmu </w:t>
      </w:r>
      <w:r>
        <w:rPr>
          <w:rFonts w:ascii="Times New Roman" w:hAnsi="Times New Roman" w:cs="Times New Roman"/>
        </w:rPr>
        <w:t>na více místech</w:t>
      </w:r>
    </w:p>
    <w:tbl>
      <w:tblPr>
        <w:tblW w:w="8949" w:type="dxa"/>
        <w:tblCellSpacing w:w="0" w:type="dxa"/>
        <w:tblCellMar>
          <w:top w:w="15" w:type="dxa"/>
          <w:left w:w="15" w:type="dxa"/>
          <w:bottom w:w="15" w:type="dxa"/>
          <w:right w:w="15" w:type="dxa"/>
        </w:tblCellMar>
        <w:tblLook w:val="04A0" w:firstRow="1" w:lastRow="0" w:firstColumn="1" w:lastColumn="0" w:noHBand="0" w:noVBand="1"/>
      </w:tblPr>
      <w:tblGrid>
        <w:gridCol w:w="8913"/>
        <w:gridCol w:w="36"/>
      </w:tblGrid>
      <w:tr w:rsidR="00FE3B0E" w:rsidRPr="00FE3B0E" w:rsidTr="00186E19">
        <w:trPr>
          <w:trHeight w:val="1941"/>
          <w:tblCellSpacing w:w="0" w:type="dxa"/>
        </w:trPr>
        <w:tc>
          <w:tcPr>
            <w:tcW w:w="0" w:type="auto"/>
            <w:hideMark/>
          </w:tcPr>
          <w:p w:rsidR="00FE3B0E" w:rsidRPr="0054669E" w:rsidRDefault="00832696" w:rsidP="00FE3B0E">
            <w:pPr>
              <w:rPr>
                <w:lang w:val="cs-CZ"/>
              </w:rPr>
            </w:pPr>
            <w:r w:rsidRPr="00FE3B0E">
              <w:t>(</w:t>
            </w:r>
            <w:r w:rsidR="005E42EA" w:rsidRPr="00FE3B0E">
              <w:t xml:space="preserve">bez uvádění veršů, jen knih a kapitol: </w:t>
            </w:r>
            <w:r w:rsidRPr="0054669E">
              <w:rPr>
                <w:i/>
              </w:rPr>
              <w:t xml:space="preserve">Kámen </w:t>
            </w:r>
            <w:hyperlink r:id="rId5" w:history="1">
              <w:r w:rsidRPr="0054669E">
                <w:rPr>
                  <w:rStyle w:val="Hyperlink"/>
                  <w:i/>
                  <w:color w:val="auto"/>
                  <w:u w:val="none"/>
                </w:rPr>
                <w:t>staviteli</w:t>
              </w:r>
            </w:hyperlink>
            <w:r w:rsidRPr="0054669E">
              <w:rPr>
                <w:i/>
              </w:rPr>
              <w:t xml:space="preserve"> </w:t>
            </w:r>
            <w:hyperlink r:id="rId6" w:history="1">
              <w:r w:rsidRPr="0054669E">
                <w:rPr>
                  <w:rStyle w:val="Hyperlink"/>
                  <w:i/>
                  <w:color w:val="auto"/>
                  <w:u w:val="none"/>
                </w:rPr>
                <w:t>zavržený</w:t>
              </w:r>
            </w:hyperlink>
            <w:r w:rsidRPr="0054669E">
              <w:rPr>
                <w:i/>
              </w:rPr>
              <w:t xml:space="preserve"> </w:t>
            </w:r>
            <w:hyperlink r:id="rId7" w:history="1">
              <w:r w:rsidRPr="0054669E">
                <w:rPr>
                  <w:rStyle w:val="Hyperlink"/>
                  <w:i/>
                  <w:color w:val="auto"/>
                  <w:u w:val="none"/>
                </w:rPr>
                <w:t>stal</w:t>
              </w:r>
            </w:hyperlink>
            <w:r w:rsidRPr="0054669E">
              <w:rPr>
                <w:i/>
              </w:rPr>
              <w:t xml:space="preserve"> </w:t>
            </w:r>
            <w:hyperlink r:id="rId8" w:history="1">
              <w:r w:rsidRPr="0054669E">
                <w:rPr>
                  <w:rStyle w:val="Hyperlink"/>
                  <w:i/>
                  <w:color w:val="auto"/>
                  <w:u w:val="none"/>
                </w:rPr>
                <w:t>se</w:t>
              </w:r>
            </w:hyperlink>
            <w:r w:rsidRPr="0054669E">
              <w:rPr>
                <w:i/>
              </w:rPr>
              <w:t xml:space="preserve"> </w:t>
            </w:r>
            <w:hyperlink r:id="rId9" w:history="1">
              <w:r w:rsidRPr="0054669E">
                <w:rPr>
                  <w:rStyle w:val="Hyperlink"/>
                  <w:i/>
                  <w:color w:val="auto"/>
                  <w:u w:val="none"/>
                </w:rPr>
                <w:t>kamenem</w:t>
              </w:r>
            </w:hyperlink>
            <w:r w:rsidRPr="0054669E">
              <w:rPr>
                <w:i/>
              </w:rPr>
              <w:t xml:space="preserve"> </w:t>
            </w:r>
            <w:hyperlink r:id="rId10" w:history="1">
              <w:r w:rsidRPr="0054669E">
                <w:rPr>
                  <w:rStyle w:val="Hyperlink"/>
                  <w:i/>
                  <w:color w:val="auto"/>
                  <w:u w:val="none"/>
                </w:rPr>
                <w:t>úhelným</w:t>
              </w:r>
            </w:hyperlink>
            <w:r w:rsidRPr="0054669E">
              <w:t xml:space="preserve">, </w:t>
            </w:r>
            <w:r w:rsidRPr="00FE3B0E">
              <w:t>Žalm 118</w:t>
            </w:r>
            <w:r w:rsidR="005E42EA" w:rsidRPr="00FE3B0E">
              <w:t>;</w:t>
            </w:r>
            <w:r w:rsidR="00FE3B0E" w:rsidRPr="00FE3B0E">
              <w:t xml:space="preserve">  </w:t>
            </w:r>
            <w:r w:rsidR="00FE3B0E" w:rsidRPr="0054669E">
              <w:rPr>
                <w:i/>
              </w:rPr>
              <w:t>Nevezmou z tebe kámen úhelný ani kámen pro základy</w:t>
            </w:r>
            <w:r w:rsidR="00FE3B0E" w:rsidRPr="00FE3B0E">
              <w:t xml:space="preserve">, Jeremiáš 51; </w:t>
            </w:r>
            <w:r w:rsidR="00FE3B0E" w:rsidRPr="0054669E">
              <w:rPr>
                <w:i/>
              </w:rPr>
              <w:t>Z něj vzejde kámen úhelný, z něj stanový kolík, z něj bude luk do bitvy</w:t>
            </w:r>
            <w:r w:rsidR="00FE3B0E" w:rsidRPr="00FE3B0E">
              <w:t xml:space="preserve">, Zachariáš 10; V Novém Zákoně pak Ježíšovy odkazy na Žalm 118: </w:t>
            </w:r>
            <w:r w:rsidR="00FE3B0E" w:rsidRPr="0054669E">
              <w:rPr>
                <w:i/>
              </w:rPr>
              <w:t xml:space="preserve">Ježíš jim řekl: </w:t>
            </w:r>
            <w:r w:rsidR="0054669E" w:rsidRPr="0054669E">
              <w:rPr>
                <w:i/>
              </w:rPr>
              <w:t>"Nikdy jste nečetli v Písmech?</w:t>
            </w:r>
            <w:r w:rsidR="0054669E" w:rsidRPr="0054669E">
              <w:rPr>
                <w:i/>
                <w:lang w:val="cs-CZ"/>
              </w:rPr>
              <w:t xml:space="preserve"> Kámen staviteli zavržený stal se kamenem úhelným</w:t>
            </w:r>
            <w:r w:rsidR="0054669E">
              <w:t>, Matouš 21, Marek 12, Lukáš 20</w:t>
            </w:r>
            <w:r w:rsidR="0054669E">
              <w:rPr>
                <w:lang w:val="cs-CZ"/>
              </w:rPr>
              <w:t xml:space="preserve">; </w:t>
            </w:r>
            <w:r w:rsidR="0054669E" w:rsidRPr="0054669E">
              <w:rPr>
                <w:i/>
                <w:lang w:val="cs-CZ"/>
              </w:rPr>
              <w:t>To je ten kámen, vámi staviteli zavržený, jenž se stal kamenem úhelným</w:t>
            </w:r>
            <w:r w:rsidR="0054669E">
              <w:rPr>
                <w:lang w:val="cs-CZ"/>
              </w:rPr>
              <w:t xml:space="preserve">, Skutky apoštolské 4; </w:t>
            </w:r>
            <w:r w:rsidR="0054669E" w:rsidRPr="0054669E">
              <w:rPr>
                <w:i/>
                <w:lang w:val="cs-CZ"/>
              </w:rPr>
              <w:t>Hle, pokládám na Sionu úhelný kámen vyvolený a vzácný</w:t>
            </w:r>
            <w:r w:rsidR="0054669E">
              <w:rPr>
                <w:lang w:val="cs-CZ"/>
              </w:rPr>
              <w:t xml:space="preserve"> a dále</w:t>
            </w:r>
            <w:r w:rsidR="0054669E">
              <w:rPr>
                <w:i/>
                <w:lang w:val="cs-CZ"/>
              </w:rPr>
              <w:t xml:space="preserve">  ale pro nevěřící je to kámen staviteli zavržený, jenž se stal kamenem úhelným, </w:t>
            </w:r>
            <w:r w:rsidR="0054669E">
              <w:rPr>
                <w:lang w:val="cs-CZ"/>
              </w:rPr>
              <w:t>oboje 1. epištola Petrova 2)</w:t>
            </w:r>
            <w:r w:rsidR="00186E19">
              <w:rPr>
                <w:lang w:val="cs-CZ"/>
              </w:rPr>
              <w:t>.</w:t>
            </w:r>
          </w:p>
        </w:tc>
        <w:tc>
          <w:tcPr>
            <w:tcW w:w="0" w:type="auto"/>
          </w:tcPr>
          <w:p w:rsidR="00FE3B0E" w:rsidRPr="00776CCC" w:rsidRDefault="00FE3B0E" w:rsidP="00FE3B0E"/>
        </w:tc>
      </w:tr>
      <w:tr w:rsidR="0054669E" w:rsidRPr="00FE3B0E" w:rsidTr="00186E19">
        <w:trPr>
          <w:trHeight w:val="352"/>
          <w:tblCellSpacing w:w="0" w:type="dxa"/>
        </w:trPr>
        <w:tc>
          <w:tcPr>
            <w:tcW w:w="0" w:type="auto"/>
          </w:tcPr>
          <w:p w:rsidR="0031238A" w:rsidRPr="0031238A" w:rsidRDefault="0031238A" w:rsidP="0031238A">
            <w:pPr>
              <w:rPr>
                <w:rFonts w:ascii="TimesNewRomanPSMT" w:hAnsi="TimesNewRomanPSMT"/>
                <w:color w:val="000000"/>
                <w:lang w:val="cs-CZ"/>
              </w:rPr>
            </w:pPr>
            <w:r>
              <w:rPr>
                <w:rFonts w:ascii="TimesNewRomanPSMT" w:hAnsi="TimesNewRomanPSMT"/>
                <w:color w:val="000000"/>
                <w:lang w:val="cs-CZ"/>
              </w:rPr>
              <w:t>Pro ilustraci stylistických a gramatických prohřešků v kombinaci s překlepy vybírám např. ze s.47:</w:t>
            </w:r>
            <w:r w:rsidRPr="00A6285A">
              <w:rPr>
                <w:rFonts w:ascii="TimesNewRomanPSMT" w:hAnsi="TimesNewRomanPSMT"/>
                <w:color w:val="000000"/>
              </w:rPr>
              <w:t xml:space="preserve"> </w:t>
            </w:r>
            <w:r>
              <w:rPr>
                <w:rFonts w:ascii="TimesNewRomanPSMT" w:hAnsi="TimesNewRomanPSMT"/>
                <w:color w:val="000000"/>
                <w:lang w:val="cs-CZ"/>
              </w:rPr>
              <w:t>„</w:t>
            </w:r>
            <w:r>
              <w:rPr>
                <w:rFonts w:ascii="TimesNewRomanPSMT" w:hAnsi="TimesNewRomanPSMT"/>
                <w:color w:val="000000"/>
              </w:rPr>
              <w:t>Může se také zdát, že tyto texty jdou poněkud hodnotící, co se týče například charakterových vlastností, mám dojem, že jí chybí ona neutrální vědeckost, na kterou jsme zvyklí v moderní západní společnosti.</w:t>
            </w:r>
            <w:r>
              <w:rPr>
                <w:rFonts w:ascii="TimesNewRomanPSMT" w:hAnsi="TimesNewRomanPSMT"/>
                <w:color w:val="000000"/>
                <w:lang w:val="cs-CZ"/>
              </w:rPr>
              <w:t>“ Tyto nedostatky ztěžují čtení textu a svědčí jen o nedostatečné péči věnované korekturám a závěrečné editaci.</w:t>
            </w:r>
          </w:p>
          <w:p w:rsidR="0054669E" w:rsidRPr="00FE3B0E" w:rsidRDefault="0054669E" w:rsidP="00FE3B0E"/>
        </w:tc>
        <w:tc>
          <w:tcPr>
            <w:tcW w:w="0" w:type="auto"/>
          </w:tcPr>
          <w:p w:rsidR="0054669E" w:rsidRPr="00776CCC" w:rsidRDefault="0054669E" w:rsidP="00FE3B0E"/>
        </w:tc>
      </w:tr>
    </w:tbl>
    <w:p w:rsidR="00A6285A" w:rsidRPr="0031238A" w:rsidRDefault="0031238A">
      <w:pPr>
        <w:rPr>
          <w:rFonts w:ascii="TimesNewRomanPSMT" w:hAnsi="TimesNewRomanPSMT"/>
          <w:color w:val="000000"/>
          <w:lang w:val="cs-CZ"/>
        </w:rPr>
      </w:pPr>
      <w:r>
        <w:rPr>
          <w:rFonts w:ascii="TimesNewRomanPSMT" w:hAnsi="TimesNewRomanPSMT"/>
          <w:color w:val="000000"/>
          <w:lang w:val="cs-CZ"/>
        </w:rPr>
        <w:t xml:space="preserve">První dvě třetiny práce vymezují teoretický a metodologický rámec. Text je ale mnohdy šablonovitý, redukuje filosofické přístupy na hesla. </w:t>
      </w:r>
      <w:r w:rsidR="00A6285A">
        <w:rPr>
          <w:rFonts w:ascii="TimesNewRomanPSMT" w:hAnsi="TimesNewRomanPSMT"/>
          <w:color w:val="000000"/>
          <w:lang w:val="cs-CZ"/>
        </w:rPr>
        <w:t xml:space="preserve">Z práce </w:t>
      </w:r>
      <w:r>
        <w:rPr>
          <w:rFonts w:ascii="TimesNewRomanPSMT" w:hAnsi="TimesNewRomanPSMT"/>
          <w:color w:val="000000"/>
          <w:lang w:val="cs-CZ"/>
        </w:rPr>
        <w:t xml:space="preserve">tak </w:t>
      </w:r>
      <w:r w:rsidR="00A6285A">
        <w:rPr>
          <w:rFonts w:ascii="TimesNewRomanPSMT" w:hAnsi="TimesNewRomanPSMT"/>
          <w:color w:val="000000"/>
          <w:lang w:val="cs-CZ"/>
        </w:rPr>
        <w:t>trčí časté poučky, které</w:t>
      </w:r>
      <w:r>
        <w:rPr>
          <w:rFonts w:ascii="TimesNewRomanPSMT" w:hAnsi="TimesNewRomanPSMT"/>
          <w:color w:val="000000"/>
          <w:lang w:val="cs-CZ"/>
        </w:rPr>
        <w:t xml:space="preserve"> navíc mnohdy s tématem souvisí jen zdánlivě. Dobrat se jejich významu a důvodu jejich vklínění do textu </w:t>
      </w:r>
      <w:r w:rsidR="00A6285A">
        <w:rPr>
          <w:rFonts w:ascii="TimesNewRomanPSMT" w:hAnsi="TimesNewRomanPSMT"/>
          <w:color w:val="000000"/>
          <w:lang w:val="cs-CZ"/>
        </w:rPr>
        <w:t xml:space="preserve">je velmi obtížné, např. </w:t>
      </w:r>
      <w:r>
        <w:rPr>
          <w:rFonts w:ascii="TimesNewRomanPSMT" w:hAnsi="TimesNewRomanPSMT"/>
          <w:color w:val="000000"/>
          <w:lang w:val="cs-CZ"/>
        </w:rPr>
        <w:t xml:space="preserve">na </w:t>
      </w:r>
      <w:r w:rsidR="00A6285A">
        <w:rPr>
          <w:rFonts w:ascii="TimesNewRomanPSMT" w:hAnsi="TimesNewRomanPSMT"/>
          <w:color w:val="000000"/>
          <w:lang w:val="cs-CZ"/>
        </w:rPr>
        <w:t>s.47</w:t>
      </w:r>
      <w:r>
        <w:rPr>
          <w:rFonts w:ascii="TimesNewRomanPSMT" w:hAnsi="TimesNewRomanPSMT"/>
          <w:color w:val="000000"/>
          <w:lang w:val="cs-CZ"/>
        </w:rPr>
        <w:t>: „</w:t>
      </w:r>
      <w:r w:rsidR="00A6285A">
        <w:rPr>
          <w:rFonts w:ascii="TimesNewRomanPSMT" w:hAnsi="TimesNewRomanPSMT"/>
          <w:color w:val="000000"/>
        </w:rPr>
        <w:t>Postkoloniální studia, která vznikla na základě kritiky kolonialismu a postkolonialismu, jejich cílem je odmítnutí esencialismu (Soukup 2014: 59).</w:t>
      </w:r>
      <w:r>
        <w:rPr>
          <w:rFonts w:ascii="TimesNewRomanPSMT" w:hAnsi="TimesNewRomanPSMT"/>
          <w:color w:val="000000"/>
          <w:lang w:val="cs-CZ"/>
        </w:rPr>
        <w:t xml:space="preserve">“ </w:t>
      </w:r>
    </w:p>
    <w:p w:rsidR="00A6285A" w:rsidRDefault="0031238A">
      <w:pPr>
        <w:rPr>
          <w:rFonts w:ascii="TimesNewRomanPS-ItalicMT" w:hAnsi="TimesNewRomanPS-ItalicMT"/>
          <w:i/>
          <w:iCs/>
          <w:color w:val="000000"/>
        </w:rPr>
      </w:pPr>
      <w:r>
        <w:rPr>
          <w:rFonts w:ascii="TimesNewRomanPSMT" w:hAnsi="TimesNewRomanPSMT"/>
          <w:color w:val="000000"/>
          <w:lang w:val="cs-CZ"/>
        </w:rPr>
        <w:t>Za s</w:t>
      </w:r>
      <w:r w:rsidR="00A6285A">
        <w:rPr>
          <w:rFonts w:ascii="TimesNewRomanPSMT" w:hAnsi="TimesNewRomanPSMT"/>
          <w:color w:val="000000"/>
          <w:lang w:val="cs-CZ"/>
        </w:rPr>
        <w:t>porný</w:t>
      </w:r>
      <w:r>
        <w:rPr>
          <w:rFonts w:ascii="TimesNewRomanPSMT" w:hAnsi="TimesNewRomanPSMT"/>
          <w:color w:val="000000"/>
          <w:lang w:val="cs-CZ"/>
        </w:rPr>
        <w:t xml:space="preserve"> považuji v tomto konkrétním případě i</w:t>
      </w:r>
      <w:r w:rsidR="00A6285A">
        <w:rPr>
          <w:rFonts w:ascii="TimesNewRomanPSMT" w:hAnsi="TimesNewRomanPSMT"/>
          <w:color w:val="000000"/>
          <w:lang w:val="cs-CZ"/>
        </w:rPr>
        <w:t xml:space="preserve"> koncept doslovných přepisů rozhovorů</w:t>
      </w:r>
      <w:r w:rsidR="00B14442">
        <w:rPr>
          <w:rFonts w:ascii="TimesNewRomanPSMT" w:hAnsi="TimesNewRomanPSMT"/>
          <w:color w:val="000000"/>
          <w:lang w:val="cs-CZ"/>
        </w:rPr>
        <w:t xml:space="preserve">. Tento způsob zprostředkování rozhovoru čtenáře namnoze mate, stává se nesrozumitelným bez kontextu celkového diskurzu. Vybírám pro ilustraci ze </w:t>
      </w:r>
      <w:r w:rsidR="00A6285A">
        <w:rPr>
          <w:rFonts w:ascii="TimesNewRomanPSMT" w:hAnsi="TimesNewRomanPSMT"/>
          <w:color w:val="000000"/>
          <w:lang w:val="cs-CZ"/>
        </w:rPr>
        <w:t xml:space="preserve"> s.50 </w:t>
      </w:r>
      <w:r w:rsidR="00A6285A">
        <w:rPr>
          <w:rFonts w:ascii="TimesNewRomanPS-ItalicMT" w:hAnsi="TimesNewRomanPS-ItalicMT"/>
          <w:i/>
          <w:iCs/>
          <w:color w:val="000000"/>
        </w:rPr>
        <w:t xml:space="preserve">„Jo, tam, já s nima mám jako celkově problém. </w:t>
      </w:r>
      <w:r w:rsidR="00A6285A">
        <w:rPr>
          <w:rFonts w:ascii="TimesNewRomanPS-ItalicMT" w:hAnsi="TimesNewRomanPS-ItalicMT"/>
          <w:i/>
          <w:iCs/>
          <w:color w:val="000000"/>
        </w:rPr>
        <w:lastRenderedPageBreak/>
        <w:t>Takže to</w:t>
      </w:r>
      <w:r w:rsidR="00B14442">
        <w:rPr>
          <w:rFonts w:ascii="TimesNewRomanPS-ItalicMT" w:hAnsi="TimesNewRomanPS-ItalicMT"/>
          <w:i/>
          <w:iCs/>
          <w:color w:val="000000"/>
          <w:lang w:val="cs-CZ"/>
        </w:rPr>
        <w:t xml:space="preserve"> </w:t>
      </w:r>
      <w:r w:rsidR="00A6285A">
        <w:rPr>
          <w:rFonts w:ascii="TimesNewRomanPS-ItalicMT" w:hAnsi="TimesNewRomanPS-ItalicMT"/>
          <w:i/>
          <w:iCs/>
          <w:color w:val="000000"/>
        </w:rPr>
        <w:t>bych vyloženě řekla, že mám spíš jako z toho. Jo, může se to zasadit i do tohodle kontextu.</w:t>
      </w:r>
      <w:r w:rsidR="00A6285A">
        <w:rPr>
          <w:rFonts w:ascii="TimesNewRomanPS-ItalicMT" w:hAnsi="TimesNewRomanPS-ItalicMT"/>
          <w:color w:val="000000"/>
        </w:rPr>
        <w:br/>
      </w:r>
      <w:r w:rsidR="00A6285A">
        <w:rPr>
          <w:rFonts w:ascii="TimesNewRomanPS-ItalicMT" w:hAnsi="TimesNewRomanPS-ItalicMT"/>
          <w:i/>
          <w:iCs/>
          <w:color w:val="000000"/>
        </w:rPr>
        <w:t>Ale spíš jakoby z toho, osobně mi to není přirozený. A mně to je spíš takový jakože, takový</w:t>
      </w:r>
      <w:r w:rsidR="00A6285A">
        <w:rPr>
          <w:rFonts w:ascii="TimesNewRomanPS-ItalicMT" w:hAnsi="TimesNewRomanPS-ItalicMT"/>
          <w:color w:val="000000"/>
        </w:rPr>
        <w:br/>
      </w:r>
      <w:r w:rsidR="00A6285A">
        <w:rPr>
          <w:rFonts w:ascii="TimesNewRomanPS-ItalicMT" w:hAnsi="TimesNewRomanPS-ItalicMT"/>
          <w:i/>
          <w:iCs/>
          <w:color w:val="000000"/>
        </w:rPr>
        <w:t>to jakubovský, vyjdi.</w:t>
      </w:r>
    </w:p>
    <w:p w:rsidR="00F40357" w:rsidRPr="00F40357" w:rsidRDefault="00B14442">
      <w:pPr>
        <w:rPr>
          <w:rFonts w:ascii="TimesNewRomanPS-ItalicMT" w:hAnsi="TimesNewRomanPS-ItalicMT"/>
          <w:i/>
          <w:iCs/>
          <w:color w:val="000000"/>
          <w:lang w:val="cs-CZ"/>
        </w:rPr>
      </w:pPr>
      <w:r>
        <w:rPr>
          <w:rFonts w:ascii="TimesNewRomanPS-ItalicMT" w:hAnsi="TimesNewRomanPS-ItalicMT"/>
          <w:iCs/>
          <w:color w:val="000000"/>
          <w:lang w:val="cs-CZ"/>
        </w:rPr>
        <w:t>Dále ze s.</w:t>
      </w:r>
      <w:r w:rsidR="00F40357" w:rsidRPr="00B14442">
        <w:rPr>
          <w:rFonts w:ascii="TimesNewRomanPS-ItalicMT" w:hAnsi="TimesNewRomanPS-ItalicMT"/>
          <w:iCs/>
          <w:color w:val="000000"/>
          <w:lang w:val="cs-CZ"/>
        </w:rPr>
        <w:t>56</w:t>
      </w:r>
      <w:r>
        <w:rPr>
          <w:rFonts w:ascii="TimesNewRomanPS-ItalicMT" w:hAnsi="TimesNewRomanPS-ItalicMT"/>
          <w:iCs/>
          <w:color w:val="000000"/>
          <w:lang w:val="cs-CZ"/>
        </w:rPr>
        <w:t xml:space="preserve"> upozorňuji na nadužívání spojky</w:t>
      </w:r>
      <w:r w:rsidR="00F40357">
        <w:rPr>
          <w:rFonts w:ascii="TimesNewRomanPS-ItalicMT" w:hAnsi="TimesNewRomanPS-ItalicMT"/>
          <w:i/>
          <w:iCs/>
          <w:color w:val="000000"/>
          <w:lang w:val="cs-CZ"/>
        </w:rPr>
        <w:t>:</w:t>
      </w:r>
      <w:r w:rsidR="00F40357" w:rsidRPr="00F40357">
        <w:rPr>
          <w:rFonts w:ascii="TimesNewRomanPS-ItalicMT" w:hAnsi="TimesNewRomanPS-ItalicMT"/>
          <w:i/>
          <w:iCs/>
          <w:color w:val="000000"/>
        </w:rPr>
        <w:t xml:space="preserve"> </w:t>
      </w:r>
      <w:r w:rsidR="00F40357">
        <w:rPr>
          <w:rFonts w:ascii="TimesNewRomanPS-ItalicMT" w:hAnsi="TimesNewRomanPS-ItalicMT"/>
          <w:i/>
          <w:iCs/>
          <w:color w:val="000000"/>
        </w:rPr>
        <w:t xml:space="preserve">a to není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a tak to bude názor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třeba spoustu lidí a</w:t>
      </w:r>
      <w:r w:rsidR="00F40357">
        <w:rPr>
          <w:rFonts w:ascii="TimesNewRomanPS-ItalicMT" w:hAnsi="TimesNewRomanPS-ItalicMT"/>
          <w:color w:val="000000"/>
        </w:rPr>
        <w:br/>
      </w:r>
      <w:r w:rsidR="00F40357">
        <w:rPr>
          <w:rFonts w:ascii="TimesNewRomanPS-ItalicMT" w:hAnsi="TimesNewRomanPS-ItalicMT"/>
          <w:i/>
          <w:iCs/>
          <w:color w:val="000000"/>
        </w:rPr>
        <w:t xml:space="preserve">nezáleží to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na tom, jestli jsou antropologové nebo ne.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teď mě asi fakt nic</w:t>
      </w:r>
      <w:r w:rsidR="00F40357">
        <w:rPr>
          <w:rFonts w:ascii="TimesNewRomanPS-ItalicMT" w:hAnsi="TimesNewRomanPS-ItalicMT"/>
          <w:color w:val="000000"/>
        </w:rPr>
        <w:br/>
      </w:r>
      <w:r w:rsidR="00F40357">
        <w:rPr>
          <w:rFonts w:ascii="TimesNewRomanPS-ItalicMT" w:hAnsi="TimesNewRomanPS-ItalicMT"/>
          <w:i/>
          <w:iCs/>
          <w:color w:val="000000"/>
        </w:rPr>
        <w:t xml:space="preserve">nenapadá,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v čem by to bylo prostě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v protikladu nebo by to byl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velkej</w:t>
      </w:r>
      <w:r w:rsidR="00F40357">
        <w:rPr>
          <w:rFonts w:ascii="TimesNewRomanPS-ItalicMT" w:hAnsi="TimesNewRomanPS-ItalicMT"/>
          <w:color w:val="000000"/>
        </w:rPr>
        <w:br/>
      </w:r>
      <w:r w:rsidR="00F40357">
        <w:rPr>
          <w:rFonts w:ascii="TimesNewRomanPS-ItalicMT" w:hAnsi="TimesNewRomanPS-ItalicMT"/>
          <w:i/>
          <w:iCs/>
          <w:color w:val="000000"/>
        </w:rPr>
        <w:t xml:space="preserve">problém, mezi </w:t>
      </w:r>
      <w:r w:rsidR="00F40357" w:rsidRPr="00F40357">
        <w:rPr>
          <w:rFonts w:ascii="TimesNewRomanPS-ItalicMT" w:hAnsi="TimesNewRomanPS-ItalicMT"/>
          <w:b/>
          <w:i/>
          <w:iCs/>
          <w:color w:val="000000"/>
        </w:rPr>
        <w:t>jako</w:t>
      </w:r>
      <w:r w:rsidR="00F40357">
        <w:rPr>
          <w:rFonts w:ascii="TimesNewRomanPS-ItalicMT" w:hAnsi="TimesNewRomanPS-ItalicMT"/>
          <w:i/>
          <w:iCs/>
          <w:color w:val="000000"/>
        </w:rPr>
        <w:t xml:space="preserve"> tou vírou a tou antropologií.“</w:t>
      </w:r>
    </w:p>
    <w:p w:rsidR="00CD6002" w:rsidRDefault="00CD6002">
      <w:pPr>
        <w:rPr>
          <w:rFonts w:ascii="TimesNewRomanPSMT" w:hAnsi="TimesNewRomanPSMT"/>
          <w:color w:val="000000"/>
          <w:lang w:val="cs-CZ"/>
        </w:rPr>
      </w:pPr>
      <w:r>
        <w:rPr>
          <w:rFonts w:ascii="TimesNewRomanPSMT" w:hAnsi="TimesNewRomanPSMT"/>
          <w:color w:val="000000"/>
          <w:lang w:val="cs-CZ"/>
        </w:rPr>
        <w:t xml:space="preserve">Z informátorek </w:t>
      </w:r>
      <w:r w:rsidR="00B14442">
        <w:rPr>
          <w:rFonts w:ascii="TimesNewRomanPSMT" w:hAnsi="TimesNewRomanPSMT"/>
          <w:color w:val="000000"/>
          <w:lang w:val="cs-CZ"/>
        </w:rPr>
        <w:t xml:space="preserve">tento způsob neredigovaného přepisu rozhovoru činí osoby intelektuálně chudé, bez vyjadřovacích schopností, jedním slovem </w:t>
      </w:r>
      <w:r>
        <w:rPr>
          <w:rFonts w:ascii="TimesNewRomanPSMT" w:hAnsi="TimesNewRomanPSMT"/>
          <w:color w:val="000000"/>
          <w:lang w:val="cs-CZ"/>
        </w:rPr>
        <w:t>blbky</w:t>
      </w:r>
      <w:r w:rsidR="00B14442">
        <w:rPr>
          <w:rFonts w:ascii="TimesNewRomanPSMT" w:hAnsi="TimesNewRomanPSMT"/>
          <w:color w:val="000000"/>
          <w:lang w:val="cs-CZ"/>
        </w:rPr>
        <w:t>, jimiž pravděpodobně nejsou. Č</w:t>
      </w:r>
      <w:r>
        <w:rPr>
          <w:rFonts w:ascii="TimesNewRomanPSMT" w:hAnsi="TimesNewRomanPSMT"/>
          <w:color w:val="000000"/>
          <w:lang w:val="cs-CZ"/>
        </w:rPr>
        <w:t xml:space="preserve">tenář se </w:t>
      </w:r>
      <w:r w:rsidR="00B14442">
        <w:rPr>
          <w:rFonts w:ascii="TimesNewRomanPSMT" w:hAnsi="TimesNewRomanPSMT"/>
          <w:color w:val="000000"/>
          <w:lang w:val="cs-CZ"/>
        </w:rPr>
        <w:t xml:space="preserve">pak v rozhovorech </w:t>
      </w:r>
      <w:r>
        <w:rPr>
          <w:rFonts w:ascii="TimesNewRomanPSMT" w:hAnsi="TimesNewRomanPSMT"/>
          <w:color w:val="000000"/>
          <w:lang w:val="cs-CZ"/>
        </w:rPr>
        <w:t>neorientuje</w:t>
      </w:r>
      <w:r w:rsidR="00B14442">
        <w:rPr>
          <w:rFonts w:ascii="TimesNewRomanPSMT" w:hAnsi="TimesNewRomanPSMT"/>
          <w:color w:val="000000"/>
          <w:lang w:val="cs-CZ"/>
        </w:rPr>
        <w:t xml:space="preserve"> a může propadnout panice z toho, že je též blb, pokud není schopen porozumět takto strukturovanému odbornému textu.</w:t>
      </w:r>
    </w:p>
    <w:p w:rsidR="00B7147E" w:rsidRDefault="00B14442">
      <w:pPr>
        <w:rPr>
          <w:rFonts w:ascii="Times New Roman" w:hAnsi="Times New Roman" w:cs="Times New Roman"/>
          <w:color w:val="000000"/>
          <w:lang w:val="cs-CZ"/>
        </w:rPr>
      </w:pPr>
      <w:r>
        <w:rPr>
          <w:rFonts w:ascii="Times New Roman" w:hAnsi="Times New Roman" w:cs="Times New Roman"/>
          <w:color w:val="000000"/>
          <w:lang w:val="cs-CZ"/>
        </w:rPr>
        <w:t>Zcela zásadním sporným momentem celé práce je pro mne to, že autorka postuluje a „zkoumá“ zcela h</w:t>
      </w:r>
      <w:r w:rsidR="00B7147E" w:rsidRPr="00B14442">
        <w:rPr>
          <w:rFonts w:ascii="Times New Roman" w:hAnsi="Times New Roman" w:cs="Times New Roman"/>
          <w:color w:val="000000"/>
          <w:lang w:val="cs-CZ"/>
        </w:rPr>
        <w:t>ypotetické konflikty</w:t>
      </w:r>
      <w:r>
        <w:rPr>
          <w:rFonts w:ascii="Times New Roman" w:hAnsi="Times New Roman" w:cs="Times New Roman"/>
          <w:color w:val="000000"/>
          <w:lang w:val="cs-CZ"/>
        </w:rPr>
        <w:t>. Z výzkumu se v mých očích stává spekulace</w:t>
      </w:r>
      <w:r w:rsidR="00B7147E" w:rsidRPr="00B14442">
        <w:rPr>
          <w:rFonts w:ascii="Times New Roman" w:hAnsi="Times New Roman" w:cs="Times New Roman"/>
          <w:color w:val="000000"/>
          <w:lang w:val="cs-CZ"/>
        </w:rPr>
        <w:t xml:space="preserve">, </w:t>
      </w:r>
      <w:r>
        <w:rPr>
          <w:rFonts w:ascii="Times New Roman" w:hAnsi="Times New Roman" w:cs="Times New Roman"/>
          <w:color w:val="000000"/>
          <w:lang w:val="cs-CZ"/>
        </w:rPr>
        <w:t xml:space="preserve">protože žádný ze čtyř typů konfliktů v životě a práci informátorek </w:t>
      </w:r>
      <w:r w:rsidR="00B7147E" w:rsidRPr="00B14442">
        <w:rPr>
          <w:rFonts w:ascii="Times New Roman" w:hAnsi="Times New Roman" w:cs="Times New Roman"/>
          <w:color w:val="000000"/>
          <w:lang w:val="cs-CZ"/>
        </w:rPr>
        <w:t>reál</w:t>
      </w:r>
      <w:r>
        <w:rPr>
          <w:rFonts w:ascii="Times New Roman" w:hAnsi="Times New Roman" w:cs="Times New Roman"/>
          <w:color w:val="000000"/>
          <w:lang w:val="cs-CZ"/>
        </w:rPr>
        <w:t>ně nenastal. Úvahy, „co bych asi jako dělala, kdybych byla pracovně v Africe a musela se vyrovnat s....“ se tak stávají čistým  kavárenským</w:t>
      </w:r>
      <w:r w:rsidR="001D2E45" w:rsidRPr="00B14442">
        <w:rPr>
          <w:rFonts w:ascii="Times New Roman" w:hAnsi="Times New Roman" w:cs="Times New Roman"/>
          <w:color w:val="000000"/>
          <w:lang w:val="cs-CZ"/>
        </w:rPr>
        <w:t xml:space="preserve"> </w:t>
      </w:r>
      <w:r w:rsidR="000031A1" w:rsidRPr="00B14442">
        <w:rPr>
          <w:rFonts w:ascii="Times New Roman" w:hAnsi="Times New Roman" w:cs="Times New Roman"/>
          <w:color w:val="000000"/>
          <w:lang w:val="cs-CZ"/>
        </w:rPr>
        <w:t>mudrování</w:t>
      </w:r>
      <w:r>
        <w:rPr>
          <w:rFonts w:ascii="Times New Roman" w:hAnsi="Times New Roman" w:cs="Times New Roman"/>
          <w:color w:val="000000"/>
          <w:lang w:val="cs-CZ"/>
        </w:rPr>
        <w:t>m</w:t>
      </w:r>
      <w:r w:rsidR="00B416B4">
        <w:rPr>
          <w:rFonts w:ascii="Times New Roman" w:hAnsi="Times New Roman" w:cs="Times New Roman"/>
          <w:color w:val="000000"/>
          <w:lang w:val="cs-CZ"/>
        </w:rPr>
        <w:t>. Autorka si je vědoma spekulativní povahy svého výzkumu, jak přiznává na s</w:t>
      </w:r>
      <w:r w:rsidR="001D2E45" w:rsidRPr="00B14442">
        <w:rPr>
          <w:rFonts w:ascii="Times New Roman" w:hAnsi="Times New Roman" w:cs="Times New Roman"/>
          <w:color w:val="000000"/>
          <w:lang w:val="cs-CZ"/>
        </w:rPr>
        <w:t xml:space="preserve">. 64: </w:t>
      </w:r>
      <w:r w:rsidR="00B416B4">
        <w:rPr>
          <w:rFonts w:ascii="Times New Roman" w:hAnsi="Times New Roman" w:cs="Times New Roman"/>
          <w:color w:val="000000"/>
          <w:lang w:val="cs-CZ"/>
        </w:rPr>
        <w:t>„</w:t>
      </w:r>
      <w:r w:rsidR="001D2E45" w:rsidRPr="00B14442">
        <w:rPr>
          <w:rFonts w:ascii="Times New Roman" w:hAnsi="Times New Roman" w:cs="Times New Roman"/>
          <w:color w:val="000000"/>
        </w:rPr>
        <w:t xml:space="preserve">V předešlých kapitolách jsem se věnovala konfliktu mezi antropologií a vírou, </w:t>
      </w:r>
      <w:r w:rsidR="001D2E45" w:rsidRPr="00B416B4">
        <w:rPr>
          <w:rFonts w:ascii="Times New Roman" w:hAnsi="Times New Roman" w:cs="Times New Roman"/>
          <w:b/>
          <w:color w:val="000000"/>
          <w:u w:val="single"/>
        </w:rPr>
        <w:t>který podle mého názoru může</w:t>
      </w:r>
      <w:r w:rsidR="001D2E45" w:rsidRPr="00B14442">
        <w:rPr>
          <w:rFonts w:ascii="Times New Roman" w:hAnsi="Times New Roman" w:cs="Times New Roman"/>
          <w:color w:val="000000"/>
        </w:rPr>
        <w:t xml:space="preserve"> nastat.</w:t>
      </w:r>
      <w:r w:rsidR="00B416B4">
        <w:rPr>
          <w:rFonts w:ascii="Times New Roman" w:hAnsi="Times New Roman" w:cs="Times New Roman"/>
          <w:color w:val="000000"/>
          <w:lang w:val="cs-CZ"/>
        </w:rPr>
        <w:t>“</w:t>
      </w:r>
      <w:r w:rsidR="000031A1" w:rsidRPr="00B14442">
        <w:rPr>
          <w:rFonts w:ascii="Times New Roman" w:hAnsi="Times New Roman" w:cs="Times New Roman"/>
          <w:color w:val="000000"/>
          <w:lang w:val="cs-CZ"/>
        </w:rPr>
        <w:t xml:space="preserve"> </w:t>
      </w:r>
      <w:r w:rsidR="00B416B4">
        <w:rPr>
          <w:rFonts w:ascii="Times New Roman" w:hAnsi="Times New Roman" w:cs="Times New Roman"/>
          <w:color w:val="000000"/>
          <w:lang w:val="cs-CZ"/>
        </w:rPr>
        <w:t xml:space="preserve">(zvýraznil tp). </w:t>
      </w:r>
      <w:r w:rsidR="000031A1" w:rsidRPr="00B14442">
        <w:rPr>
          <w:rFonts w:ascii="Times New Roman" w:hAnsi="Times New Roman" w:cs="Times New Roman"/>
          <w:color w:val="000000"/>
          <w:lang w:val="cs-CZ"/>
        </w:rPr>
        <w:t>Vrchol</w:t>
      </w:r>
      <w:r w:rsidR="00B416B4">
        <w:rPr>
          <w:rFonts w:ascii="Times New Roman" w:hAnsi="Times New Roman" w:cs="Times New Roman"/>
          <w:color w:val="000000"/>
          <w:lang w:val="cs-CZ"/>
        </w:rPr>
        <w:t xml:space="preserve"> onoho lidového mudrlanství na téma „co by, kdyby“ shledávám</w:t>
      </w:r>
      <w:r w:rsidR="000031A1" w:rsidRPr="00B14442">
        <w:rPr>
          <w:rFonts w:ascii="Times New Roman" w:hAnsi="Times New Roman" w:cs="Times New Roman"/>
          <w:color w:val="000000"/>
          <w:lang w:val="cs-CZ"/>
        </w:rPr>
        <w:t xml:space="preserve"> v přep</w:t>
      </w:r>
      <w:r w:rsidR="00B416B4">
        <w:rPr>
          <w:rFonts w:ascii="Times New Roman" w:hAnsi="Times New Roman" w:cs="Times New Roman"/>
          <w:color w:val="000000"/>
          <w:lang w:val="cs-CZ"/>
        </w:rPr>
        <w:t>isu rozhovoru s Františkou na s.</w:t>
      </w:r>
      <w:r w:rsidR="000031A1" w:rsidRPr="00B14442">
        <w:rPr>
          <w:rFonts w:ascii="Times New Roman" w:hAnsi="Times New Roman" w:cs="Times New Roman"/>
          <w:color w:val="000000"/>
          <w:lang w:val="cs-CZ"/>
        </w:rPr>
        <w:t>70</w:t>
      </w:r>
      <w:r w:rsidR="00B416B4">
        <w:rPr>
          <w:rFonts w:ascii="Times New Roman" w:hAnsi="Times New Roman" w:cs="Times New Roman"/>
          <w:color w:val="000000"/>
          <w:lang w:val="cs-CZ"/>
        </w:rPr>
        <w:t>.</w:t>
      </w:r>
    </w:p>
    <w:p w:rsidR="00B416B4" w:rsidRPr="00B14442" w:rsidRDefault="00B416B4">
      <w:pPr>
        <w:rPr>
          <w:rFonts w:ascii="Times New Roman" w:hAnsi="Times New Roman" w:cs="Times New Roman"/>
          <w:color w:val="000000"/>
          <w:lang w:val="cs-CZ"/>
        </w:rPr>
      </w:pPr>
      <w:r>
        <w:rPr>
          <w:rFonts w:ascii="Times New Roman" w:hAnsi="Times New Roman" w:cs="Times New Roman"/>
          <w:color w:val="000000"/>
          <w:lang w:val="cs-CZ"/>
        </w:rPr>
        <w:t>V této perspektivě se mi práce jeví jako spíše „trénink“ na skutečnou práci na stejné téma. Vzorek informátorek nutně omezil výpovědní hodnotu. Jsou označovány za „antropoložky“, ale jejich praxe v oboru je zarámována studiem a mateřskou či rodičovskou dovolenou. Pokud chce výzkumník zodpovědět stěžejní otázku možného střetu křesťanských maxim s maximami všdeckými, je nutné vybrat vzorek informátorů tak, aby  ve své dosavadní praxi měli možnost se v takto vyhrocených situacích  skutečně ocitnout. Jinak z práce vyplývá spíše jen obecná citlivost křesťanů k otázkám etiky. Ta svědčí o dobrém vychování, pevném ukotvení v morálních hodnotách, ale nelze ji přičítat po</w:t>
      </w:r>
      <w:r w:rsidR="00B6226C">
        <w:rPr>
          <w:rFonts w:ascii="Times New Roman" w:hAnsi="Times New Roman" w:cs="Times New Roman"/>
          <w:color w:val="000000"/>
          <w:lang w:val="cs-CZ"/>
        </w:rPr>
        <w:t>uze křesťankám</w:t>
      </w:r>
      <w:r>
        <w:rPr>
          <w:rFonts w:ascii="Times New Roman" w:hAnsi="Times New Roman" w:cs="Times New Roman"/>
          <w:color w:val="000000"/>
          <w:lang w:val="cs-CZ"/>
        </w:rPr>
        <w:t xml:space="preserve">. Vážím si </w:t>
      </w:r>
      <w:r w:rsidR="00B6226C">
        <w:rPr>
          <w:rFonts w:ascii="Times New Roman" w:hAnsi="Times New Roman" w:cs="Times New Roman"/>
          <w:color w:val="000000"/>
          <w:lang w:val="cs-CZ"/>
        </w:rPr>
        <w:t xml:space="preserve">pro stejné vlastnosti a pevné mravní ukotvení </w:t>
      </w:r>
      <w:r>
        <w:rPr>
          <w:rFonts w:ascii="Times New Roman" w:hAnsi="Times New Roman" w:cs="Times New Roman"/>
          <w:color w:val="000000"/>
          <w:lang w:val="cs-CZ"/>
        </w:rPr>
        <w:t xml:space="preserve">i spousty svých přátel pohanů, jinověrců i neznabohů, </w:t>
      </w:r>
      <w:r w:rsidR="00B6226C">
        <w:rPr>
          <w:rFonts w:ascii="Times New Roman" w:hAnsi="Times New Roman" w:cs="Times New Roman"/>
          <w:color w:val="000000"/>
          <w:lang w:val="cs-CZ"/>
        </w:rPr>
        <w:t>ba dokonce i několika katolíků!</w:t>
      </w:r>
    </w:p>
    <w:p w:rsidR="000031A1" w:rsidRPr="00B6226C" w:rsidRDefault="00B6226C">
      <w:pPr>
        <w:rPr>
          <w:rFonts w:ascii="Times New Roman" w:hAnsi="Times New Roman" w:cs="Times New Roman"/>
          <w:color w:val="000000"/>
          <w:lang w:val="cs-CZ"/>
        </w:rPr>
      </w:pPr>
      <w:r>
        <w:rPr>
          <w:rFonts w:ascii="Times New Roman" w:hAnsi="Times New Roman" w:cs="Times New Roman"/>
          <w:color w:val="000000"/>
          <w:lang w:val="cs-CZ"/>
        </w:rPr>
        <w:t>Zcela mi uniká pravý význam definice zaměření práce na s</w:t>
      </w:r>
      <w:r w:rsidR="000031A1" w:rsidRPr="00B14442">
        <w:rPr>
          <w:rFonts w:ascii="Times New Roman" w:hAnsi="Times New Roman" w:cs="Times New Roman"/>
          <w:color w:val="000000"/>
          <w:lang w:val="cs-CZ"/>
        </w:rPr>
        <w:t>.71</w:t>
      </w:r>
      <w:r>
        <w:rPr>
          <w:rFonts w:ascii="Times New Roman" w:hAnsi="Times New Roman" w:cs="Times New Roman"/>
          <w:color w:val="000000"/>
          <w:lang w:val="cs-CZ"/>
        </w:rPr>
        <w:t>: „</w:t>
      </w:r>
      <w:r w:rsidR="000031A1" w:rsidRPr="00B14442">
        <w:rPr>
          <w:rFonts w:ascii="Times New Roman" w:hAnsi="Times New Roman" w:cs="Times New Roman"/>
          <w:color w:val="000000"/>
        </w:rPr>
        <w:t>V rámci výzkumu vztahu identit sociálního a kulturního antropologa a zároveň člověka</w:t>
      </w:r>
      <w:r>
        <w:rPr>
          <w:rFonts w:ascii="Times New Roman" w:hAnsi="Times New Roman" w:cs="Times New Roman"/>
          <w:color w:val="000000"/>
          <w:lang w:val="cs-CZ"/>
        </w:rPr>
        <w:t>“. Pochopil jsem z toho, že být antropologem a zároveň člověkem se vylučuje? Že jsou tyto identity v protikladu? Anebo tam chybí charakteristika onoho „člověka“ coby „člověka věřícího v Boha“?</w:t>
      </w:r>
    </w:p>
    <w:p w:rsidR="000A0619" w:rsidRPr="000A0619" w:rsidRDefault="00B6226C" w:rsidP="000A0619">
      <w:pPr>
        <w:rPr>
          <w:rFonts w:ascii="Times New Roman" w:hAnsi="Times New Roman" w:cs="Times New Roman"/>
          <w:lang w:val="cs-CZ"/>
        </w:rPr>
      </w:pPr>
      <w:r>
        <w:rPr>
          <w:rFonts w:ascii="Times New Roman" w:hAnsi="Times New Roman" w:cs="Times New Roman"/>
          <w:color w:val="000000"/>
          <w:lang w:val="cs-CZ"/>
        </w:rPr>
        <w:t xml:space="preserve">Dále prosím o </w:t>
      </w:r>
      <w:r w:rsidR="003C4EF9" w:rsidRPr="00B14442">
        <w:rPr>
          <w:rFonts w:ascii="Times New Roman" w:hAnsi="Times New Roman" w:cs="Times New Roman"/>
          <w:color w:val="000000"/>
          <w:lang w:val="cs-CZ"/>
        </w:rPr>
        <w:t>vysvětlení věty</w:t>
      </w:r>
      <w:r>
        <w:rPr>
          <w:rFonts w:ascii="Times New Roman" w:hAnsi="Times New Roman" w:cs="Times New Roman"/>
          <w:color w:val="000000"/>
          <w:lang w:val="cs-CZ"/>
        </w:rPr>
        <w:t xml:space="preserve"> ze s. 34</w:t>
      </w:r>
      <w:r w:rsidR="003C4EF9" w:rsidRPr="00B14442">
        <w:rPr>
          <w:rFonts w:ascii="Times New Roman" w:hAnsi="Times New Roman" w:cs="Times New Roman"/>
          <w:color w:val="000000"/>
          <w:lang w:val="cs-CZ"/>
        </w:rPr>
        <w:t xml:space="preserve">: </w:t>
      </w:r>
      <w:r>
        <w:rPr>
          <w:rFonts w:ascii="Times New Roman" w:hAnsi="Times New Roman" w:cs="Times New Roman"/>
          <w:color w:val="000000"/>
          <w:lang w:val="cs-CZ"/>
        </w:rPr>
        <w:t>„</w:t>
      </w:r>
      <w:r w:rsidR="003C4EF9" w:rsidRPr="00B14442">
        <w:rPr>
          <w:rFonts w:ascii="Times New Roman" w:hAnsi="Times New Roman" w:cs="Times New Roman"/>
          <w:color w:val="000000"/>
        </w:rPr>
        <w:t>Mezi příčiny české rekatolizace můžeme zahrnout povrchní rekatolizaci a vyzdvižení protestantismu, který byl ale utilitární.</w:t>
      </w:r>
      <w:r>
        <w:rPr>
          <w:rFonts w:ascii="Times New Roman" w:hAnsi="Times New Roman" w:cs="Times New Roman"/>
          <w:color w:val="000000"/>
          <w:lang w:val="cs-CZ"/>
        </w:rPr>
        <w:t>“ V čem je můj protestantismus utilitární? Nebo je tu zase čtenář uváděn v omyl opětovnou špatnou větnou skladbou? Takto formulovaná věta je tvrzením, že „protestantismus byl utilitární“ a jako taková se hluboce dotýká mého náboženského ukotvení, uráží mne, ekumena jde stranou a ve mně se probouzejí dávně atavismy ik</w:t>
      </w:r>
      <w:r w:rsidR="000A0619">
        <w:rPr>
          <w:rFonts w:ascii="Times New Roman" w:hAnsi="Times New Roman" w:cs="Times New Roman"/>
          <w:color w:val="000000"/>
          <w:lang w:val="cs-CZ"/>
        </w:rPr>
        <w:t xml:space="preserve">onoklasmu, boření a pálení symbolů zpupnosti katolické církve. Navíc to píšu v Horním Languedocu, kde první významné reformační snahy sahají až do konce prvního milénia ke Katarům, výrazně tu vystoupili Valdenští, Albigenští (jsem kousek od Albi, v reformací i jejím náslilným potlačením proslulém Castres) a kde naši huguenotští bratři vytrvali pevně ve víře přes krvavou represi Říma po konci třicetileté války. Kolik potulných kazatelů, vyškolených ve Švýcarsku, kolik kolportérů evangelických tisků, žaltářů a francouzských překladů Nového Zákona, tištěných v Holandsku a Švýcarech tu skončilo v ohni či oběšením? To má být „utilitární protestantismus“? (K tématu doporučuji autorce dizertační práci Evy Hajdinové, </w:t>
      </w:r>
      <w:r w:rsidR="000A0619" w:rsidRPr="000A0619">
        <w:rPr>
          <w:rFonts w:ascii="Times New Roman" w:hAnsi="Times New Roman" w:cs="Times New Roman"/>
          <w:lang w:val="cs-CZ"/>
        </w:rPr>
        <w:t>Z cesty své nesejdeme: </w:t>
      </w:r>
      <w:r w:rsidR="000A0619" w:rsidRPr="000A0619">
        <w:rPr>
          <w:rFonts w:ascii="Times New Roman" w:hAnsi="Times New Roman" w:cs="Times New Roman"/>
          <w:iCs/>
          <w:lang w:val="cs-CZ"/>
        </w:rPr>
        <w:t xml:space="preserve">Osudy </w:t>
      </w:r>
      <w:r w:rsidR="000A0619" w:rsidRPr="000A0619">
        <w:rPr>
          <w:rFonts w:ascii="Times New Roman" w:hAnsi="Times New Roman" w:cs="Times New Roman"/>
          <w:iCs/>
          <w:lang w:val="cs-CZ"/>
        </w:rPr>
        <w:lastRenderedPageBreak/>
        <w:t>východočeských a hornolanguedockých protestanských komunit v 18. století</w:t>
      </w:r>
      <w:r w:rsidR="000A0619">
        <w:rPr>
          <w:rFonts w:ascii="Times New Roman" w:hAnsi="Times New Roman" w:cs="Times New Roman"/>
          <w:lang w:val="cs-CZ"/>
        </w:rPr>
        <w:t xml:space="preserve">, </w:t>
      </w:r>
      <w:r w:rsidR="000A0619" w:rsidRPr="000A0619">
        <w:rPr>
          <w:rFonts w:ascii="Times New Roman" w:hAnsi="Times New Roman" w:cs="Times New Roman"/>
          <w:lang w:val="cs-CZ"/>
        </w:rPr>
        <w:t xml:space="preserve"> </w:t>
      </w:r>
      <w:hyperlink r:id="rId11" w:history="1">
        <w:r w:rsidR="000A0619" w:rsidRPr="000A0619">
          <w:rPr>
            <w:rFonts w:ascii="Times New Roman" w:hAnsi="Times New Roman" w:cs="Times New Roman"/>
            <w:lang w:val="cs-CZ"/>
          </w:rPr>
          <w:t>Masarykův ústav AV ČR</w:t>
        </w:r>
      </w:hyperlink>
      <w:r w:rsidR="000A0619" w:rsidRPr="000A0619">
        <w:rPr>
          <w:rFonts w:ascii="Times New Roman" w:hAnsi="Times New Roman" w:cs="Times New Roman"/>
          <w:lang w:val="cs-CZ"/>
        </w:rPr>
        <w:t xml:space="preserve">, </w:t>
      </w:r>
      <w:hyperlink r:id="rId12" w:history="1">
        <w:r w:rsidR="000A0619" w:rsidRPr="000A0619">
          <w:rPr>
            <w:rFonts w:ascii="Times New Roman" w:hAnsi="Times New Roman" w:cs="Times New Roman"/>
            <w:lang w:val="cs-CZ"/>
          </w:rPr>
          <w:t>Scriptorium</w:t>
        </w:r>
      </w:hyperlink>
      <w:r w:rsidR="000A0619">
        <w:rPr>
          <w:rFonts w:ascii="Times New Roman" w:hAnsi="Times New Roman" w:cs="Times New Roman"/>
          <w:lang w:val="cs-CZ"/>
        </w:rPr>
        <w:t xml:space="preserve"> 2016)</w:t>
      </w:r>
    </w:p>
    <w:p w:rsidR="0098465B" w:rsidRDefault="000A0619" w:rsidP="003C4EF9">
      <w:pPr>
        <w:rPr>
          <w:rFonts w:ascii="TimesNewRomanPSMT" w:hAnsi="TimesNewRomanPSMT"/>
          <w:color w:val="000000"/>
          <w:lang w:val="cs-CZ"/>
        </w:rPr>
      </w:pPr>
      <w:r>
        <w:rPr>
          <w:rFonts w:ascii="Times New Roman" w:hAnsi="Times New Roman" w:cs="Times New Roman"/>
          <w:color w:val="000000"/>
          <w:lang w:val="cs-CZ"/>
        </w:rPr>
        <w:t>Když už jsem se nechal vmanipuovat na tenký led mezikonfesního diskurzu, musím poznamenat, že tvrzení ze s</w:t>
      </w:r>
      <w:r w:rsidR="003C4EF9">
        <w:rPr>
          <w:rFonts w:ascii="TimesNewRomanPSMT" w:hAnsi="TimesNewRomanPSMT"/>
          <w:color w:val="000000"/>
          <w:lang w:val="cs-CZ"/>
        </w:rPr>
        <w:t xml:space="preserve">.53: </w:t>
      </w:r>
      <w:r w:rsidR="009C6493">
        <w:rPr>
          <w:rFonts w:ascii="TimesNewRomanPSMT" w:hAnsi="TimesNewRomanPSMT"/>
          <w:color w:val="000000"/>
          <w:lang w:val="cs-CZ"/>
        </w:rPr>
        <w:t>„</w:t>
      </w:r>
      <w:r w:rsidR="003C4EF9">
        <w:rPr>
          <w:rFonts w:ascii="TimesNewRomanPSMT" w:hAnsi="TimesNewRomanPSMT"/>
          <w:color w:val="000000"/>
        </w:rPr>
        <w:t>protože církev tyto antikoncepční metody nepřijímá</w:t>
      </w:r>
      <w:r w:rsidR="009C6493">
        <w:rPr>
          <w:rFonts w:ascii="TimesNewRomanPSMT" w:hAnsi="TimesNewRomanPSMT"/>
          <w:color w:val="000000"/>
          <w:lang w:val="cs-CZ"/>
        </w:rPr>
        <w:t xml:space="preserve">“ je pro mne </w:t>
      </w:r>
      <w:r w:rsidR="0098465B">
        <w:rPr>
          <w:rFonts w:ascii="TimesNewRomanPSMT" w:hAnsi="TimesNewRomanPSMT"/>
          <w:color w:val="000000"/>
          <w:lang w:val="cs-CZ"/>
        </w:rPr>
        <w:t xml:space="preserve">těžko </w:t>
      </w:r>
      <w:r w:rsidR="009C6493">
        <w:rPr>
          <w:rFonts w:ascii="TimesNewRomanPSMT" w:hAnsi="TimesNewRomanPSMT"/>
          <w:color w:val="000000"/>
          <w:lang w:val="cs-CZ"/>
        </w:rPr>
        <w:t xml:space="preserve">přijatelné bez specifikace, že jde o </w:t>
      </w:r>
      <w:r w:rsidR="0098465B">
        <w:rPr>
          <w:rFonts w:ascii="TimesNewRomanPSMT" w:hAnsi="TimesNewRomanPSMT"/>
          <w:color w:val="000000"/>
          <w:lang w:val="cs-CZ"/>
        </w:rPr>
        <w:t>římsko</w:t>
      </w:r>
      <w:r w:rsidR="009C6493">
        <w:rPr>
          <w:rFonts w:ascii="TimesNewRomanPSMT" w:hAnsi="TimesNewRomanPSMT"/>
          <w:color w:val="000000"/>
          <w:lang w:val="cs-CZ"/>
        </w:rPr>
        <w:t>katolickou církev. Svatá církev obecná, k níž se hlásí v Apoštolském vyznání víry křesťané bez rozdílu dob a vyznání, je historicky rozptýlená mezi množství církví, společenství a skupin, a není možné redukovat církevní instituce na pouze tu jednu, jejíž hlava sedí ve Vatikánu, byť právě tato má po světě nejvíc oveček. Z té třetiny obyvatel Země, která se hlásí ke křesťanství, činí katolíci nejpočetnější skupinu (cca 1,1 miliardy věřících), protestantů je však pouze o 300 milionů méně a čtvrt miliardy pravoslavných taktéž není přehlédnutelný počet.</w:t>
      </w:r>
      <w:r w:rsidR="003C4EF9">
        <w:rPr>
          <w:rFonts w:ascii="TimesNewRomanPSMT" w:hAnsi="TimesNewRomanPSMT"/>
          <w:color w:val="000000"/>
          <w:lang w:val="cs-CZ"/>
        </w:rPr>
        <w:t xml:space="preserve"> </w:t>
      </w:r>
      <w:r w:rsidR="0098465B">
        <w:rPr>
          <w:rFonts w:ascii="TimesNewRomanPSMT" w:hAnsi="TimesNewRomanPSMT"/>
          <w:color w:val="000000"/>
          <w:lang w:val="cs-CZ"/>
        </w:rPr>
        <w:t>Tento exkurz je typickou reakcí českobratrského evangelického tradicionalisty na cokoli, co připomíná k</w:t>
      </w:r>
      <w:r w:rsidR="003C4EF9">
        <w:rPr>
          <w:rFonts w:ascii="TimesNewRomanPSMT" w:hAnsi="TimesNewRomanPSMT"/>
          <w:color w:val="000000"/>
          <w:lang w:val="cs-CZ"/>
        </w:rPr>
        <w:t xml:space="preserve">atolický šovinismus. </w:t>
      </w:r>
      <w:r w:rsidR="0098465B">
        <w:rPr>
          <w:rFonts w:ascii="TimesNewRomanPSMT" w:hAnsi="TimesNewRomanPSMT"/>
          <w:color w:val="000000"/>
          <w:lang w:val="cs-CZ"/>
        </w:rPr>
        <w:t>Krkonošský „beran“ z křížlického sboru (jeden z</w:t>
      </w:r>
      <w:r w:rsidR="00963E50">
        <w:rPr>
          <w:rFonts w:ascii="TimesNewRomanPSMT" w:hAnsi="TimesNewRomanPSMT"/>
          <w:color w:val="000000"/>
          <w:lang w:val="cs-CZ"/>
        </w:rPr>
        <w:t> </w:t>
      </w:r>
      <w:r w:rsidR="0098465B">
        <w:rPr>
          <w:rFonts w:ascii="TimesNewRomanPSMT" w:hAnsi="TimesNewRomanPSMT"/>
          <w:color w:val="000000"/>
          <w:lang w:val="cs-CZ"/>
        </w:rPr>
        <w:t>prvních</w:t>
      </w:r>
      <w:r w:rsidR="00963E50">
        <w:rPr>
          <w:rFonts w:ascii="TimesNewRomanPSMT" w:hAnsi="TimesNewRomanPSMT"/>
          <w:color w:val="000000"/>
          <w:lang w:val="cs-CZ"/>
        </w:rPr>
        <w:t xml:space="preserve"> sborů</w:t>
      </w:r>
      <w:r w:rsidR="0098465B">
        <w:rPr>
          <w:rFonts w:ascii="TimesNewRomanPSMT" w:hAnsi="TimesNewRomanPSMT"/>
          <w:color w:val="000000"/>
          <w:lang w:val="cs-CZ"/>
        </w:rPr>
        <w:t>, vyšlých z ilegality po tolerančním patentu), bydlící pod vesnicí Bratrouchov (název odkazuje přímo k české reformační tradici a k víře uchovávané po domácnostech v době protireformační), s rodinnými kořeny mezi polabskými evangelickými sedláky a k víře v dětství vedený dědečkem – laickým kazatelem se z důvodů IDENTITY, tématu, se kterým diplomová práce operuje, takto vymezit prostě MUSÍ.</w:t>
      </w:r>
    </w:p>
    <w:p w:rsidR="003C4EF9" w:rsidRDefault="0098465B" w:rsidP="003C4EF9">
      <w:pPr>
        <w:rPr>
          <w:rFonts w:ascii="TimesNewRomanPSMT" w:hAnsi="TimesNewRomanPSMT"/>
          <w:color w:val="000000"/>
          <w:lang w:val="cs-CZ"/>
        </w:rPr>
      </w:pPr>
      <w:r>
        <w:rPr>
          <w:rFonts w:ascii="TimesNewRomanPSMT" w:hAnsi="TimesNewRomanPSMT"/>
          <w:color w:val="000000"/>
        </w:rPr>
        <w:t xml:space="preserve"> </w:t>
      </w:r>
      <w:r w:rsidR="00963E50">
        <w:rPr>
          <w:rFonts w:ascii="TimesNewRomanPSMT" w:hAnsi="TimesNewRomanPSMT"/>
          <w:color w:val="000000"/>
          <w:lang w:val="cs-CZ"/>
        </w:rPr>
        <w:t>Na závěr vznáším dotaz po kanonizaci Jana Pavla II. Autorka jej na s. 66 tituluje „</w:t>
      </w:r>
      <w:r w:rsidR="003C4EF9">
        <w:rPr>
          <w:rFonts w:ascii="TimesNewRomanPSMT" w:hAnsi="TimesNewRomanPSMT"/>
          <w:color w:val="000000"/>
        </w:rPr>
        <w:t>Svatý papež Jan Pavel II.</w:t>
      </w:r>
      <w:r w:rsidR="00963E50">
        <w:rPr>
          <w:rFonts w:ascii="TimesNewRomanPSMT" w:hAnsi="TimesNewRomanPSMT"/>
          <w:color w:val="000000"/>
          <w:lang w:val="cs-CZ"/>
        </w:rPr>
        <w:t>“</w:t>
      </w:r>
      <w:r w:rsidR="003C4EF9">
        <w:rPr>
          <w:rFonts w:ascii="TimesNewRomanPSMT" w:hAnsi="TimesNewRomanPSMT"/>
          <w:color w:val="000000"/>
          <w:lang w:val="cs-CZ"/>
        </w:rPr>
        <w:t xml:space="preserve"> </w:t>
      </w:r>
      <w:r w:rsidR="00963E50">
        <w:rPr>
          <w:rFonts w:ascii="TimesNewRomanPSMT" w:hAnsi="TimesNewRomanPSMT"/>
          <w:color w:val="000000"/>
          <w:lang w:val="cs-CZ"/>
        </w:rPr>
        <w:t>Oficiální oslovení římského biskupa je „svatý otec“ nebo „jeho svatost“, označení funkce je užíváno ve formě „papež“. Pokud</w:t>
      </w:r>
      <w:r w:rsidR="003C4EF9">
        <w:rPr>
          <w:rFonts w:ascii="TimesNewRomanPSMT" w:hAnsi="TimesNewRomanPSMT"/>
          <w:color w:val="000000"/>
          <w:lang w:val="cs-CZ"/>
        </w:rPr>
        <w:t xml:space="preserve"> ho už stihli svatořečit</w:t>
      </w:r>
      <w:r w:rsidR="00963E50">
        <w:rPr>
          <w:rFonts w:ascii="TimesNewRomanPSMT" w:hAnsi="TimesNewRomanPSMT"/>
          <w:color w:val="000000"/>
          <w:lang w:val="cs-CZ"/>
        </w:rPr>
        <w:t xml:space="preserve">, něco mi uniklo a budu vděčný za </w:t>
      </w:r>
      <w:r w:rsidR="00FA4C16">
        <w:rPr>
          <w:rFonts w:ascii="TimesNewRomanPSMT" w:hAnsi="TimesNewRomanPSMT"/>
          <w:color w:val="000000"/>
          <w:lang w:val="cs-CZ"/>
        </w:rPr>
        <w:t>laskavé poučení, přece nechci být, ač evangelík, úplným ignorantem ve vztahu k našim katolickým bratřím.</w:t>
      </w:r>
    </w:p>
    <w:p w:rsidR="00FA4C16" w:rsidRDefault="00FA4C16" w:rsidP="003C4EF9">
      <w:pPr>
        <w:rPr>
          <w:rFonts w:ascii="TimesNewRomanPSMT" w:hAnsi="TimesNewRomanPSMT"/>
          <w:color w:val="000000"/>
          <w:lang w:val="cs-CZ"/>
        </w:rPr>
      </w:pPr>
      <w:r>
        <w:rPr>
          <w:rFonts w:ascii="TimesNewRomanPSMT" w:hAnsi="TimesNewRomanPSMT"/>
          <w:color w:val="000000"/>
          <w:lang w:val="cs-CZ"/>
        </w:rPr>
        <w:t>Práci dopo</w:t>
      </w:r>
      <w:r w:rsidR="005661FE">
        <w:rPr>
          <w:rFonts w:ascii="TimesNewRomanPSMT" w:hAnsi="TimesNewRomanPSMT"/>
          <w:color w:val="000000"/>
          <w:lang w:val="cs-CZ"/>
        </w:rPr>
        <w:t>ručuji k obhajobě s hodnocením C</w:t>
      </w:r>
      <w:bookmarkStart w:id="0" w:name="_GoBack"/>
      <w:bookmarkEnd w:id="0"/>
      <w:r>
        <w:rPr>
          <w:rFonts w:ascii="TimesNewRomanPSMT" w:hAnsi="TimesNewRomanPSMT"/>
          <w:color w:val="000000"/>
          <w:lang w:val="cs-CZ"/>
        </w:rPr>
        <w:t>.</w:t>
      </w:r>
    </w:p>
    <w:p w:rsidR="00FA4C16" w:rsidRDefault="00FA4C16" w:rsidP="003C4EF9">
      <w:pPr>
        <w:rPr>
          <w:rFonts w:ascii="TimesNewRomanPSMT" w:hAnsi="TimesNewRomanPSMT"/>
          <w:color w:val="000000"/>
          <w:lang w:val="cs-CZ"/>
        </w:rPr>
      </w:pPr>
      <w:r>
        <w:rPr>
          <w:rFonts w:ascii="TimesNewRomanPSMT" w:hAnsi="TimesNewRomanPSMT"/>
          <w:color w:val="000000"/>
          <w:lang w:val="cs-CZ"/>
        </w:rPr>
        <w:t>V Labruguiere nedaleko Castres, jižní Francie</w:t>
      </w:r>
    </w:p>
    <w:p w:rsidR="00FA4C16" w:rsidRDefault="00FA4C16" w:rsidP="003C4EF9">
      <w:pPr>
        <w:rPr>
          <w:rFonts w:ascii="Times New Roman" w:hAnsi="Times New Roman" w:cs="Times New Roman"/>
          <w:lang w:val="cs-CZ"/>
        </w:rPr>
      </w:pPr>
      <w:r w:rsidRPr="00FA4C16">
        <w:rPr>
          <w:rFonts w:ascii="Times New Roman" w:hAnsi="Times New Roman" w:cs="Times New Roman"/>
          <w:lang w:val="cs-CZ"/>
        </w:rPr>
        <w:t xml:space="preserve">v den 610. výročí vyvrcholení papežského schizmatu, kdy </w:t>
      </w:r>
      <w:hyperlink r:id="rId13" w:history="1">
        <w:r w:rsidRPr="00FA4C16">
          <w:rPr>
            <w:rStyle w:val="Hyperlink"/>
            <w:rFonts w:ascii="Times New Roman" w:hAnsi="Times New Roman" w:cs="Times New Roman"/>
            <w:color w:val="auto"/>
            <w:u w:val="none"/>
            <w:lang w:val="cs-CZ"/>
          </w:rPr>
          <w:t>koncil v Pise</w:t>
        </w:r>
      </w:hyperlink>
      <w:r w:rsidRPr="00FA4C16">
        <w:rPr>
          <w:rFonts w:ascii="Times New Roman" w:hAnsi="Times New Roman" w:cs="Times New Roman"/>
          <w:lang w:val="cs-CZ"/>
        </w:rPr>
        <w:t xml:space="preserve"> zvolil </w:t>
      </w:r>
      <w:hyperlink r:id="rId14" w:tooltip="Papež" w:history="1">
        <w:r w:rsidRPr="00FA4C16">
          <w:rPr>
            <w:rStyle w:val="Hyperlink"/>
            <w:rFonts w:ascii="Times New Roman" w:hAnsi="Times New Roman" w:cs="Times New Roman"/>
            <w:color w:val="auto"/>
            <w:u w:val="none"/>
            <w:lang w:val="cs-CZ"/>
          </w:rPr>
          <w:t>papežem</w:t>
        </w:r>
      </w:hyperlink>
      <w:r w:rsidRPr="00FA4C16">
        <w:rPr>
          <w:rFonts w:ascii="Times New Roman" w:hAnsi="Times New Roman" w:cs="Times New Roman"/>
          <w:lang w:val="cs-CZ"/>
        </w:rPr>
        <w:t xml:space="preserve"> </w:t>
      </w:r>
      <w:hyperlink r:id="rId15" w:tooltip="Alexandr V." w:history="1">
        <w:r w:rsidRPr="00FA4C16">
          <w:rPr>
            <w:rStyle w:val="Hyperlink"/>
            <w:rFonts w:ascii="Times New Roman" w:hAnsi="Times New Roman" w:cs="Times New Roman"/>
            <w:bCs/>
            <w:color w:val="auto"/>
            <w:u w:val="none"/>
            <w:lang w:val="cs-CZ"/>
          </w:rPr>
          <w:t>Alexandra V.</w:t>
        </w:r>
      </w:hyperlink>
      <w:r w:rsidRPr="00FA4C16">
        <w:rPr>
          <w:rFonts w:ascii="Times New Roman" w:hAnsi="Times New Roman" w:cs="Times New Roman"/>
          <w:lang w:val="cs-CZ"/>
        </w:rPr>
        <w:t xml:space="preserve">, který se tak stal třetí </w:t>
      </w:r>
      <w:r>
        <w:rPr>
          <w:rFonts w:ascii="Times New Roman" w:hAnsi="Times New Roman" w:cs="Times New Roman"/>
          <w:lang w:val="cs-CZ"/>
        </w:rPr>
        <w:t xml:space="preserve">současnou </w:t>
      </w:r>
      <w:r w:rsidRPr="00FA4C16">
        <w:rPr>
          <w:rFonts w:ascii="Times New Roman" w:hAnsi="Times New Roman" w:cs="Times New Roman"/>
          <w:lang w:val="cs-CZ"/>
        </w:rPr>
        <w:t xml:space="preserve">hlavou </w:t>
      </w:r>
      <w:hyperlink r:id="rId16" w:tooltip="Římskokatolická církev" w:history="1">
        <w:r w:rsidRPr="00FA4C16">
          <w:rPr>
            <w:rStyle w:val="Hyperlink"/>
            <w:rFonts w:ascii="Times New Roman" w:hAnsi="Times New Roman" w:cs="Times New Roman"/>
            <w:color w:val="auto"/>
            <w:u w:val="none"/>
            <w:lang w:val="cs-CZ"/>
          </w:rPr>
          <w:t>církve</w:t>
        </w:r>
      </w:hyperlink>
      <w:r w:rsidRPr="00FA4C16">
        <w:rPr>
          <w:rFonts w:ascii="Times New Roman" w:hAnsi="Times New Roman" w:cs="Times New Roman"/>
          <w:lang w:val="cs-CZ"/>
        </w:rPr>
        <w:t xml:space="preserve"> vedle </w:t>
      </w:r>
      <w:hyperlink r:id="rId17" w:tooltip="Řehoř XII." w:history="1">
        <w:r w:rsidRPr="00FA4C16">
          <w:rPr>
            <w:rStyle w:val="Hyperlink"/>
            <w:rFonts w:ascii="Times New Roman" w:hAnsi="Times New Roman" w:cs="Times New Roman"/>
            <w:color w:val="auto"/>
            <w:u w:val="none"/>
            <w:lang w:val="cs-CZ"/>
          </w:rPr>
          <w:t>Řehoře XII.</w:t>
        </w:r>
      </w:hyperlink>
      <w:r w:rsidRPr="00FA4C16">
        <w:rPr>
          <w:rFonts w:ascii="Times New Roman" w:hAnsi="Times New Roman" w:cs="Times New Roman"/>
          <w:lang w:val="cs-CZ"/>
        </w:rPr>
        <w:t xml:space="preserve"> v </w:t>
      </w:r>
      <w:hyperlink r:id="rId18" w:tooltip="Řím" w:history="1">
        <w:r w:rsidRPr="00FA4C16">
          <w:rPr>
            <w:rStyle w:val="Hyperlink"/>
            <w:rFonts w:ascii="Times New Roman" w:hAnsi="Times New Roman" w:cs="Times New Roman"/>
            <w:color w:val="auto"/>
            <w:u w:val="none"/>
            <w:lang w:val="cs-CZ"/>
          </w:rPr>
          <w:t>Římě</w:t>
        </w:r>
      </w:hyperlink>
      <w:r w:rsidRPr="00FA4C16">
        <w:rPr>
          <w:rFonts w:ascii="Times New Roman" w:hAnsi="Times New Roman" w:cs="Times New Roman"/>
          <w:lang w:val="cs-CZ"/>
        </w:rPr>
        <w:t xml:space="preserve"> a </w:t>
      </w:r>
      <w:hyperlink r:id="rId19" w:tooltip="Benedikt XIII." w:history="1">
        <w:r w:rsidRPr="00FA4C16">
          <w:rPr>
            <w:rStyle w:val="Hyperlink"/>
            <w:rFonts w:ascii="Times New Roman" w:hAnsi="Times New Roman" w:cs="Times New Roman"/>
            <w:color w:val="auto"/>
            <w:u w:val="none"/>
            <w:lang w:val="cs-CZ"/>
          </w:rPr>
          <w:t>Benedikta XIII.</w:t>
        </w:r>
      </w:hyperlink>
      <w:r w:rsidRPr="00FA4C16">
        <w:rPr>
          <w:rFonts w:ascii="Times New Roman" w:hAnsi="Times New Roman" w:cs="Times New Roman"/>
          <w:lang w:val="cs-CZ"/>
        </w:rPr>
        <w:t xml:space="preserve"> v </w:t>
      </w:r>
      <w:hyperlink r:id="rId20" w:tooltip="Avignon" w:history="1">
        <w:r w:rsidRPr="00FA4C16">
          <w:rPr>
            <w:rStyle w:val="Hyperlink"/>
            <w:rFonts w:ascii="Times New Roman" w:hAnsi="Times New Roman" w:cs="Times New Roman"/>
            <w:color w:val="auto"/>
            <w:u w:val="none"/>
            <w:lang w:val="cs-CZ"/>
          </w:rPr>
          <w:t>Avignonu</w:t>
        </w:r>
      </w:hyperlink>
      <w:r>
        <w:rPr>
          <w:rFonts w:ascii="Times New Roman" w:hAnsi="Times New Roman" w:cs="Times New Roman"/>
          <w:lang w:val="cs-CZ"/>
        </w:rPr>
        <w:t>, dva dny po pětistém výročí úmrtí Lucrezie Borgii, dcery pap</w:t>
      </w:r>
      <w:r w:rsidR="005D3686">
        <w:rPr>
          <w:rFonts w:ascii="Times New Roman" w:hAnsi="Times New Roman" w:cs="Times New Roman"/>
          <w:lang w:val="cs-CZ"/>
        </w:rPr>
        <w:t xml:space="preserve">eže Alexandra VI. </w:t>
      </w:r>
    </w:p>
    <w:p w:rsidR="005D3686" w:rsidRPr="00FA4C16" w:rsidRDefault="005D3686" w:rsidP="003C4EF9">
      <w:pPr>
        <w:rPr>
          <w:rFonts w:ascii="Times New Roman" w:hAnsi="Times New Roman" w:cs="Times New Roman"/>
          <w:lang w:val="cs-CZ"/>
        </w:rPr>
      </w:pPr>
      <w:r>
        <w:rPr>
          <w:rFonts w:ascii="Times New Roman" w:hAnsi="Times New Roman" w:cs="Times New Roman"/>
          <w:lang w:val="cs-CZ"/>
        </w:rPr>
        <w:t>26. června 2019</w:t>
      </w:r>
      <w:r>
        <w:rPr>
          <w:rFonts w:ascii="Times New Roman" w:hAnsi="Times New Roman" w:cs="Times New Roman"/>
          <w:lang w:val="cs-CZ"/>
        </w:rPr>
        <w:tab/>
      </w:r>
      <w:r>
        <w:rPr>
          <w:rFonts w:ascii="Times New Roman" w:hAnsi="Times New Roman" w:cs="Times New Roman"/>
          <w:lang w:val="cs-CZ"/>
        </w:rPr>
        <w:tab/>
      </w:r>
      <w:r>
        <w:rPr>
          <w:rFonts w:ascii="Times New Roman" w:hAnsi="Times New Roman" w:cs="Times New Roman"/>
          <w:lang w:val="cs-CZ"/>
        </w:rPr>
        <w:tab/>
      </w:r>
      <w:r>
        <w:rPr>
          <w:rFonts w:ascii="Times New Roman" w:hAnsi="Times New Roman" w:cs="Times New Roman"/>
          <w:lang w:val="cs-CZ"/>
        </w:rPr>
        <w:tab/>
      </w:r>
      <w:r>
        <w:rPr>
          <w:rFonts w:ascii="Times New Roman" w:hAnsi="Times New Roman" w:cs="Times New Roman"/>
          <w:lang w:val="cs-CZ"/>
        </w:rPr>
        <w:tab/>
      </w:r>
      <w:r>
        <w:rPr>
          <w:rFonts w:ascii="Times New Roman" w:hAnsi="Times New Roman" w:cs="Times New Roman"/>
          <w:lang w:val="cs-CZ"/>
        </w:rPr>
        <w:tab/>
      </w:r>
      <w:r>
        <w:rPr>
          <w:rFonts w:ascii="Times New Roman" w:hAnsi="Times New Roman" w:cs="Times New Roman"/>
          <w:lang w:val="cs-CZ"/>
        </w:rPr>
        <w:tab/>
        <w:t>doc. MgA. Tomáš Petráň, PhD.</w:t>
      </w:r>
    </w:p>
    <w:p w:rsidR="003C4EF9" w:rsidRPr="003C4EF9" w:rsidRDefault="003C4EF9">
      <w:pPr>
        <w:rPr>
          <w:lang w:val="cs-CZ"/>
        </w:rPr>
      </w:pPr>
    </w:p>
    <w:sectPr w:rsidR="003C4EF9" w:rsidRPr="003C4EF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046019"/>
    <w:multiLevelType w:val="hybridMultilevel"/>
    <w:tmpl w:val="B7FE3130"/>
    <w:lvl w:ilvl="0" w:tplc="042F0001">
      <w:start w:val="1"/>
      <w:numFmt w:val="bullet"/>
      <w:lvlText w:val=""/>
      <w:lvlJc w:val="left"/>
      <w:pPr>
        <w:ind w:left="720" w:hanging="360"/>
      </w:pPr>
      <w:rPr>
        <w:rFonts w:ascii="Symbol" w:hAnsi="Symbol" w:hint="default"/>
      </w:rPr>
    </w:lvl>
    <w:lvl w:ilvl="1" w:tplc="042F0003">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 w15:restartNumberingAfterBreak="0">
    <w:nsid w:val="7AD330AA"/>
    <w:multiLevelType w:val="hybridMultilevel"/>
    <w:tmpl w:val="18E2049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B1F"/>
    <w:rsid w:val="000031A1"/>
    <w:rsid w:val="000A0619"/>
    <w:rsid w:val="001058DC"/>
    <w:rsid w:val="00186E19"/>
    <w:rsid w:val="001C47C1"/>
    <w:rsid w:val="001D2E45"/>
    <w:rsid w:val="002C142A"/>
    <w:rsid w:val="0031238A"/>
    <w:rsid w:val="003C4EF9"/>
    <w:rsid w:val="0054669E"/>
    <w:rsid w:val="005661FE"/>
    <w:rsid w:val="005D3686"/>
    <w:rsid w:val="005E42EA"/>
    <w:rsid w:val="00691C79"/>
    <w:rsid w:val="006B6330"/>
    <w:rsid w:val="00832696"/>
    <w:rsid w:val="008B00ED"/>
    <w:rsid w:val="00963E50"/>
    <w:rsid w:val="0098465B"/>
    <w:rsid w:val="009C6493"/>
    <w:rsid w:val="00A6285A"/>
    <w:rsid w:val="00B14442"/>
    <w:rsid w:val="00B416B4"/>
    <w:rsid w:val="00B6226C"/>
    <w:rsid w:val="00B7147E"/>
    <w:rsid w:val="00CD6002"/>
    <w:rsid w:val="00F40357"/>
    <w:rsid w:val="00FA4C16"/>
    <w:rsid w:val="00FB5B1F"/>
    <w:rsid w:val="00FE3B0E"/>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44783F-E629-4C03-B930-06283A7C0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mk-M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0A0619"/>
    <w:pPr>
      <w:spacing w:before="600" w:after="450" w:line="240" w:lineRule="auto"/>
      <w:outlineLvl w:val="0"/>
    </w:pPr>
    <w:rPr>
      <w:rFonts w:ascii="Times New Roman" w:eastAsia="Times New Roman" w:hAnsi="Times New Roman" w:cs="Times New Roman"/>
      <w:b/>
      <w:bCs/>
      <w:kern w:val="36"/>
      <w:sz w:val="66"/>
      <w:szCs w:val="66"/>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
    <w:name w:val="s"/>
    <w:basedOn w:val="DefaultParagraphFont"/>
    <w:rsid w:val="00832696"/>
  </w:style>
  <w:style w:type="character" w:styleId="Hyperlink">
    <w:name w:val="Hyperlink"/>
    <w:basedOn w:val="DefaultParagraphFont"/>
    <w:uiPriority w:val="99"/>
    <w:unhideWhenUsed/>
    <w:rsid w:val="00832696"/>
    <w:rPr>
      <w:color w:val="0000FF"/>
      <w:u w:val="single"/>
    </w:rPr>
  </w:style>
  <w:style w:type="paragraph" w:styleId="ListParagraph">
    <w:name w:val="List Paragraph"/>
    <w:basedOn w:val="Normal"/>
    <w:uiPriority w:val="34"/>
    <w:qFormat/>
    <w:rsid w:val="005E42EA"/>
    <w:pPr>
      <w:ind w:left="720"/>
      <w:contextualSpacing/>
    </w:pPr>
  </w:style>
  <w:style w:type="character" w:customStyle="1" w:styleId="Heading1Char">
    <w:name w:val="Heading 1 Char"/>
    <w:basedOn w:val="DefaultParagraphFont"/>
    <w:link w:val="Heading1"/>
    <w:uiPriority w:val="9"/>
    <w:rsid w:val="000A0619"/>
    <w:rPr>
      <w:rFonts w:ascii="Times New Roman" w:eastAsia="Times New Roman" w:hAnsi="Times New Roman" w:cs="Times New Roman"/>
      <w:b/>
      <w:bCs/>
      <w:kern w:val="36"/>
      <w:sz w:val="66"/>
      <w:szCs w:val="66"/>
      <w:lang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029084">
      <w:bodyDiv w:val="1"/>
      <w:marLeft w:val="0"/>
      <w:marRight w:val="0"/>
      <w:marTop w:val="0"/>
      <w:marBottom w:val="0"/>
      <w:divBdr>
        <w:top w:val="none" w:sz="0" w:space="0" w:color="auto"/>
        <w:left w:val="none" w:sz="0" w:space="0" w:color="auto"/>
        <w:bottom w:val="none" w:sz="0" w:space="0" w:color="auto"/>
        <w:right w:val="none" w:sz="0" w:space="0" w:color="auto"/>
      </w:divBdr>
      <w:divsChild>
        <w:div w:id="676272340">
          <w:marLeft w:val="0"/>
          <w:marRight w:val="0"/>
          <w:marTop w:val="0"/>
          <w:marBottom w:val="0"/>
          <w:divBdr>
            <w:top w:val="none" w:sz="0" w:space="0" w:color="auto"/>
            <w:left w:val="none" w:sz="0" w:space="0" w:color="auto"/>
            <w:bottom w:val="none" w:sz="0" w:space="0" w:color="auto"/>
            <w:right w:val="none" w:sz="0" w:space="0" w:color="auto"/>
          </w:divBdr>
          <w:divsChild>
            <w:div w:id="1275017261">
              <w:marLeft w:val="0"/>
              <w:marRight w:val="0"/>
              <w:marTop w:val="750"/>
              <w:marBottom w:val="0"/>
              <w:divBdr>
                <w:top w:val="none" w:sz="0" w:space="0" w:color="auto"/>
                <w:left w:val="none" w:sz="0" w:space="0" w:color="auto"/>
                <w:bottom w:val="none" w:sz="0" w:space="0" w:color="auto"/>
                <w:right w:val="none" w:sz="0" w:space="0" w:color="auto"/>
              </w:divBdr>
              <w:divsChild>
                <w:div w:id="1983461519">
                  <w:marLeft w:val="0"/>
                  <w:marRight w:val="0"/>
                  <w:marTop w:val="0"/>
                  <w:marBottom w:val="0"/>
                  <w:divBdr>
                    <w:top w:val="none" w:sz="0" w:space="0" w:color="auto"/>
                    <w:left w:val="none" w:sz="0" w:space="0" w:color="auto"/>
                    <w:bottom w:val="none" w:sz="0" w:space="0" w:color="auto"/>
                    <w:right w:val="none" w:sz="0" w:space="0" w:color="auto"/>
                  </w:divBdr>
                  <w:divsChild>
                    <w:div w:id="1097948940">
                      <w:marLeft w:val="-225"/>
                      <w:marRight w:val="-225"/>
                      <w:marTop w:val="0"/>
                      <w:marBottom w:val="0"/>
                      <w:divBdr>
                        <w:top w:val="none" w:sz="0" w:space="0" w:color="auto"/>
                        <w:left w:val="none" w:sz="0" w:space="0" w:color="auto"/>
                        <w:bottom w:val="none" w:sz="0" w:space="0" w:color="auto"/>
                        <w:right w:val="none" w:sz="0" w:space="0" w:color="auto"/>
                      </w:divBdr>
                      <w:divsChild>
                        <w:div w:id="1632439208">
                          <w:marLeft w:val="0"/>
                          <w:marRight w:val="0"/>
                          <w:marTop w:val="0"/>
                          <w:marBottom w:val="0"/>
                          <w:divBdr>
                            <w:top w:val="none" w:sz="0" w:space="0" w:color="auto"/>
                            <w:left w:val="none" w:sz="0" w:space="0" w:color="auto"/>
                            <w:bottom w:val="none" w:sz="0" w:space="0" w:color="auto"/>
                            <w:right w:val="none" w:sz="0" w:space="0" w:color="auto"/>
                          </w:divBdr>
                          <w:divsChild>
                            <w:div w:id="1184593967">
                              <w:marLeft w:val="0"/>
                              <w:marRight w:val="0"/>
                              <w:marTop w:val="0"/>
                              <w:marBottom w:val="0"/>
                              <w:divBdr>
                                <w:top w:val="none" w:sz="0" w:space="0" w:color="auto"/>
                                <w:left w:val="none" w:sz="0" w:space="0" w:color="auto"/>
                                <w:bottom w:val="none" w:sz="0" w:space="0" w:color="auto"/>
                                <w:right w:val="none" w:sz="0" w:space="0" w:color="auto"/>
                              </w:divBdr>
                            </w:div>
                            <w:div w:id="136251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1821110">
      <w:bodyDiv w:val="1"/>
      <w:marLeft w:val="0"/>
      <w:marRight w:val="0"/>
      <w:marTop w:val="0"/>
      <w:marBottom w:val="0"/>
      <w:divBdr>
        <w:top w:val="none" w:sz="0" w:space="0" w:color="auto"/>
        <w:left w:val="none" w:sz="0" w:space="0" w:color="auto"/>
        <w:bottom w:val="none" w:sz="0" w:space="0" w:color="auto"/>
        <w:right w:val="none" w:sz="0" w:space="0" w:color="auto"/>
      </w:divBdr>
      <w:divsChild>
        <w:div w:id="1757242939">
          <w:marLeft w:val="0"/>
          <w:marRight w:val="0"/>
          <w:marTop w:val="0"/>
          <w:marBottom w:val="0"/>
          <w:divBdr>
            <w:top w:val="none" w:sz="0" w:space="0" w:color="auto"/>
            <w:left w:val="none" w:sz="0" w:space="0" w:color="auto"/>
            <w:bottom w:val="none" w:sz="0" w:space="0" w:color="auto"/>
            <w:right w:val="none" w:sz="0" w:space="0" w:color="auto"/>
          </w:divBdr>
          <w:divsChild>
            <w:div w:id="20012311">
              <w:marLeft w:val="0"/>
              <w:marRight w:val="0"/>
              <w:marTop w:val="0"/>
              <w:marBottom w:val="0"/>
              <w:divBdr>
                <w:top w:val="none" w:sz="0" w:space="0" w:color="auto"/>
                <w:left w:val="none" w:sz="0" w:space="0" w:color="auto"/>
                <w:bottom w:val="none" w:sz="0" w:space="0" w:color="auto"/>
                <w:right w:val="none" w:sz="0" w:space="0" w:color="auto"/>
              </w:divBdr>
              <w:divsChild>
                <w:div w:id="17781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132351">
      <w:bodyDiv w:val="1"/>
      <w:marLeft w:val="0"/>
      <w:marRight w:val="0"/>
      <w:marTop w:val="0"/>
      <w:marBottom w:val="0"/>
      <w:divBdr>
        <w:top w:val="none" w:sz="0" w:space="0" w:color="auto"/>
        <w:left w:val="none" w:sz="0" w:space="0" w:color="auto"/>
        <w:bottom w:val="none" w:sz="0" w:space="0" w:color="auto"/>
        <w:right w:val="none" w:sz="0" w:space="0" w:color="auto"/>
      </w:divBdr>
      <w:divsChild>
        <w:div w:id="825172908">
          <w:marLeft w:val="0"/>
          <w:marRight w:val="0"/>
          <w:marTop w:val="0"/>
          <w:marBottom w:val="0"/>
          <w:divBdr>
            <w:top w:val="none" w:sz="0" w:space="0" w:color="auto"/>
            <w:left w:val="none" w:sz="0" w:space="0" w:color="auto"/>
            <w:bottom w:val="none" w:sz="0" w:space="0" w:color="auto"/>
            <w:right w:val="none" w:sz="0" w:space="0" w:color="auto"/>
          </w:divBdr>
          <w:divsChild>
            <w:div w:id="581990797">
              <w:marLeft w:val="0"/>
              <w:marRight w:val="0"/>
              <w:marTop w:val="0"/>
              <w:marBottom w:val="0"/>
              <w:divBdr>
                <w:top w:val="none" w:sz="0" w:space="0" w:color="auto"/>
                <w:left w:val="none" w:sz="0" w:space="0" w:color="auto"/>
                <w:bottom w:val="none" w:sz="0" w:space="0" w:color="auto"/>
                <w:right w:val="none" w:sz="0" w:space="0" w:color="auto"/>
              </w:divBdr>
              <w:divsChild>
                <w:div w:id="175702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277151">
      <w:bodyDiv w:val="1"/>
      <w:marLeft w:val="0"/>
      <w:marRight w:val="0"/>
      <w:marTop w:val="0"/>
      <w:marBottom w:val="0"/>
      <w:divBdr>
        <w:top w:val="none" w:sz="0" w:space="0" w:color="auto"/>
        <w:left w:val="none" w:sz="0" w:space="0" w:color="auto"/>
        <w:bottom w:val="none" w:sz="0" w:space="0" w:color="auto"/>
        <w:right w:val="none" w:sz="0" w:space="0" w:color="auto"/>
      </w:divBdr>
      <w:divsChild>
        <w:div w:id="1819414703">
          <w:marLeft w:val="0"/>
          <w:marRight w:val="0"/>
          <w:marTop w:val="0"/>
          <w:marBottom w:val="0"/>
          <w:divBdr>
            <w:top w:val="none" w:sz="0" w:space="0" w:color="auto"/>
            <w:left w:val="none" w:sz="0" w:space="0" w:color="auto"/>
            <w:bottom w:val="none" w:sz="0" w:space="0" w:color="auto"/>
            <w:right w:val="none" w:sz="0" w:space="0" w:color="auto"/>
          </w:divBdr>
          <w:divsChild>
            <w:div w:id="1662930709">
              <w:marLeft w:val="0"/>
              <w:marRight w:val="0"/>
              <w:marTop w:val="750"/>
              <w:marBottom w:val="0"/>
              <w:divBdr>
                <w:top w:val="none" w:sz="0" w:space="0" w:color="auto"/>
                <w:left w:val="none" w:sz="0" w:space="0" w:color="auto"/>
                <w:bottom w:val="none" w:sz="0" w:space="0" w:color="auto"/>
                <w:right w:val="none" w:sz="0" w:space="0" w:color="auto"/>
              </w:divBdr>
              <w:divsChild>
                <w:div w:id="158346556">
                  <w:marLeft w:val="0"/>
                  <w:marRight w:val="0"/>
                  <w:marTop w:val="0"/>
                  <w:marBottom w:val="0"/>
                  <w:divBdr>
                    <w:top w:val="none" w:sz="0" w:space="0" w:color="auto"/>
                    <w:left w:val="none" w:sz="0" w:space="0" w:color="auto"/>
                    <w:bottom w:val="none" w:sz="0" w:space="0" w:color="auto"/>
                    <w:right w:val="none" w:sz="0" w:space="0" w:color="auto"/>
                  </w:divBdr>
                  <w:divsChild>
                    <w:div w:id="1457914673">
                      <w:marLeft w:val="-225"/>
                      <w:marRight w:val="-225"/>
                      <w:marTop w:val="0"/>
                      <w:marBottom w:val="0"/>
                      <w:divBdr>
                        <w:top w:val="none" w:sz="0" w:space="0" w:color="auto"/>
                        <w:left w:val="none" w:sz="0" w:space="0" w:color="auto"/>
                        <w:bottom w:val="none" w:sz="0" w:space="0" w:color="auto"/>
                        <w:right w:val="none" w:sz="0" w:space="0" w:color="auto"/>
                      </w:divBdr>
                      <w:divsChild>
                        <w:div w:id="910626415">
                          <w:marLeft w:val="0"/>
                          <w:marRight w:val="0"/>
                          <w:marTop w:val="0"/>
                          <w:marBottom w:val="0"/>
                          <w:divBdr>
                            <w:top w:val="none" w:sz="0" w:space="0" w:color="auto"/>
                            <w:left w:val="none" w:sz="0" w:space="0" w:color="auto"/>
                            <w:bottom w:val="none" w:sz="0" w:space="0" w:color="auto"/>
                            <w:right w:val="none" w:sz="0" w:space="0" w:color="auto"/>
                          </w:divBdr>
                          <w:divsChild>
                            <w:div w:id="192691195">
                              <w:marLeft w:val="0"/>
                              <w:marRight w:val="0"/>
                              <w:marTop w:val="0"/>
                              <w:marBottom w:val="0"/>
                              <w:divBdr>
                                <w:top w:val="none" w:sz="0" w:space="0" w:color="auto"/>
                                <w:left w:val="none" w:sz="0" w:space="0" w:color="auto"/>
                                <w:bottom w:val="none" w:sz="0" w:space="0" w:color="auto"/>
                                <w:right w:val="none" w:sz="0" w:space="0" w:color="auto"/>
                              </w:divBdr>
                            </w:div>
                            <w:div w:id="48485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4886720">
      <w:bodyDiv w:val="1"/>
      <w:marLeft w:val="0"/>
      <w:marRight w:val="0"/>
      <w:marTop w:val="0"/>
      <w:marBottom w:val="0"/>
      <w:divBdr>
        <w:top w:val="none" w:sz="0" w:space="0" w:color="auto"/>
        <w:left w:val="none" w:sz="0" w:space="0" w:color="auto"/>
        <w:bottom w:val="none" w:sz="0" w:space="0" w:color="auto"/>
        <w:right w:val="none" w:sz="0" w:space="0" w:color="auto"/>
      </w:divBdr>
      <w:divsChild>
        <w:div w:id="23791951">
          <w:marLeft w:val="0"/>
          <w:marRight w:val="0"/>
          <w:marTop w:val="0"/>
          <w:marBottom w:val="0"/>
          <w:divBdr>
            <w:top w:val="none" w:sz="0" w:space="0" w:color="auto"/>
            <w:left w:val="none" w:sz="0" w:space="0" w:color="auto"/>
            <w:bottom w:val="none" w:sz="0" w:space="0" w:color="auto"/>
            <w:right w:val="none" w:sz="0" w:space="0" w:color="auto"/>
          </w:divBdr>
          <w:divsChild>
            <w:div w:id="544567514">
              <w:marLeft w:val="0"/>
              <w:marRight w:val="0"/>
              <w:marTop w:val="0"/>
              <w:marBottom w:val="0"/>
              <w:divBdr>
                <w:top w:val="none" w:sz="0" w:space="0" w:color="auto"/>
                <w:left w:val="none" w:sz="0" w:space="0" w:color="auto"/>
                <w:bottom w:val="none" w:sz="0" w:space="0" w:color="auto"/>
                <w:right w:val="none" w:sz="0" w:space="0" w:color="auto"/>
              </w:divBdr>
              <w:divsChild>
                <w:div w:id="66972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089211">
      <w:bodyDiv w:val="1"/>
      <w:marLeft w:val="0"/>
      <w:marRight w:val="0"/>
      <w:marTop w:val="0"/>
      <w:marBottom w:val="0"/>
      <w:divBdr>
        <w:top w:val="none" w:sz="0" w:space="0" w:color="auto"/>
        <w:left w:val="none" w:sz="0" w:space="0" w:color="auto"/>
        <w:bottom w:val="none" w:sz="0" w:space="0" w:color="auto"/>
        <w:right w:val="none" w:sz="0" w:space="0" w:color="auto"/>
      </w:divBdr>
      <w:divsChild>
        <w:div w:id="176966562">
          <w:marLeft w:val="0"/>
          <w:marRight w:val="0"/>
          <w:marTop w:val="0"/>
          <w:marBottom w:val="0"/>
          <w:divBdr>
            <w:top w:val="none" w:sz="0" w:space="0" w:color="auto"/>
            <w:left w:val="none" w:sz="0" w:space="0" w:color="auto"/>
            <w:bottom w:val="none" w:sz="0" w:space="0" w:color="auto"/>
            <w:right w:val="none" w:sz="0" w:space="0" w:color="auto"/>
          </w:divBdr>
          <w:divsChild>
            <w:div w:id="1897472846">
              <w:marLeft w:val="0"/>
              <w:marRight w:val="0"/>
              <w:marTop w:val="0"/>
              <w:marBottom w:val="0"/>
              <w:divBdr>
                <w:top w:val="none" w:sz="0" w:space="0" w:color="auto"/>
                <w:left w:val="none" w:sz="0" w:space="0" w:color="auto"/>
                <w:bottom w:val="none" w:sz="0" w:space="0" w:color="auto"/>
                <w:right w:val="none" w:sz="0" w:space="0" w:color="auto"/>
              </w:divBdr>
              <w:divsChild>
                <w:div w:id="100180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965820">
      <w:bodyDiv w:val="1"/>
      <w:marLeft w:val="0"/>
      <w:marRight w:val="0"/>
      <w:marTop w:val="0"/>
      <w:marBottom w:val="0"/>
      <w:divBdr>
        <w:top w:val="none" w:sz="0" w:space="0" w:color="auto"/>
        <w:left w:val="none" w:sz="0" w:space="0" w:color="auto"/>
        <w:bottom w:val="none" w:sz="0" w:space="0" w:color="auto"/>
        <w:right w:val="none" w:sz="0" w:space="0" w:color="auto"/>
      </w:divBdr>
      <w:divsChild>
        <w:div w:id="1780833191">
          <w:marLeft w:val="0"/>
          <w:marRight w:val="0"/>
          <w:marTop w:val="0"/>
          <w:marBottom w:val="0"/>
          <w:divBdr>
            <w:top w:val="none" w:sz="0" w:space="0" w:color="auto"/>
            <w:left w:val="none" w:sz="0" w:space="0" w:color="auto"/>
            <w:bottom w:val="none" w:sz="0" w:space="0" w:color="auto"/>
            <w:right w:val="none" w:sz="0" w:space="0" w:color="auto"/>
          </w:divBdr>
          <w:divsChild>
            <w:div w:id="1632174119">
              <w:marLeft w:val="0"/>
              <w:marRight w:val="0"/>
              <w:marTop w:val="0"/>
              <w:marBottom w:val="0"/>
              <w:divBdr>
                <w:top w:val="none" w:sz="0" w:space="0" w:color="auto"/>
                <w:left w:val="none" w:sz="0" w:space="0" w:color="auto"/>
                <w:bottom w:val="none" w:sz="0" w:space="0" w:color="auto"/>
                <w:right w:val="none" w:sz="0" w:space="0" w:color="auto"/>
              </w:divBdr>
              <w:divsChild>
                <w:div w:id="39042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058285">
      <w:bodyDiv w:val="1"/>
      <w:marLeft w:val="0"/>
      <w:marRight w:val="0"/>
      <w:marTop w:val="0"/>
      <w:marBottom w:val="0"/>
      <w:divBdr>
        <w:top w:val="none" w:sz="0" w:space="0" w:color="auto"/>
        <w:left w:val="none" w:sz="0" w:space="0" w:color="auto"/>
        <w:bottom w:val="none" w:sz="0" w:space="0" w:color="auto"/>
        <w:right w:val="none" w:sz="0" w:space="0" w:color="auto"/>
      </w:divBdr>
      <w:divsChild>
        <w:div w:id="1338843360">
          <w:marLeft w:val="0"/>
          <w:marRight w:val="0"/>
          <w:marTop w:val="0"/>
          <w:marBottom w:val="0"/>
          <w:divBdr>
            <w:top w:val="none" w:sz="0" w:space="0" w:color="auto"/>
            <w:left w:val="none" w:sz="0" w:space="0" w:color="auto"/>
            <w:bottom w:val="none" w:sz="0" w:space="0" w:color="auto"/>
            <w:right w:val="none" w:sz="0" w:space="0" w:color="auto"/>
          </w:divBdr>
          <w:divsChild>
            <w:div w:id="1259630869">
              <w:marLeft w:val="0"/>
              <w:marRight w:val="0"/>
              <w:marTop w:val="0"/>
              <w:marBottom w:val="0"/>
              <w:divBdr>
                <w:top w:val="none" w:sz="0" w:space="0" w:color="auto"/>
                <w:left w:val="none" w:sz="0" w:space="0" w:color="auto"/>
                <w:bottom w:val="none" w:sz="0" w:space="0" w:color="auto"/>
                <w:right w:val="none" w:sz="0" w:space="0" w:color="auto"/>
              </w:divBdr>
              <w:divsChild>
                <w:div w:id="56237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288594">
      <w:bodyDiv w:val="1"/>
      <w:marLeft w:val="0"/>
      <w:marRight w:val="0"/>
      <w:marTop w:val="0"/>
      <w:marBottom w:val="0"/>
      <w:divBdr>
        <w:top w:val="none" w:sz="0" w:space="0" w:color="auto"/>
        <w:left w:val="none" w:sz="0" w:space="0" w:color="auto"/>
        <w:bottom w:val="none" w:sz="0" w:space="0" w:color="auto"/>
        <w:right w:val="none" w:sz="0" w:space="0" w:color="auto"/>
      </w:divBdr>
      <w:divsChild>
        <w:div w:id="1954247860">
          <w:marLeft w:val="0"/>
          <w:marRight w:val="0"/>
          <w:marTop w:val="0"/>
          <w:marBottom w:val="0"/>
          <w:divBdr>
            <w:top w:val="none" w:sz="0" w:space="0" w:color="auto"/>
            <w:left w:val="none" w:sz="0" w:space="0" w:color="auto"/>
            <w:bottom w:val="none" w:sz="0" w:space="0" w:color="auto"/>
            <w:right w:val="none" w:sz="0" w:space="0" w:color="auto"/>
          </w:divBdr>
          <w:divsChild>
            <w:div w:id="365757086">
              <w:marLeft w:val="0"/>
              <w:marRight w:val="0"/>
              <w:marTop w:val="0"/>
              <w:marBottom w:val="0"/>
              <w:divBdr>
                <w:top w:val="none" w:sz="0" w:space="0" w:color="auto"/>
                <w:left w:val="none" w:sz="0" w:space="0" w:color="auto"/>
                <w:bottom w:val="none" w:sz="0" w:space="0" w:color="auto"/>
                <w:right w:val="none" w:sz="0" w:space="0" w:color="auto"/>
              </w:divBdr>
              <w:divsChild>
                <w:div w:id="103207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307504">
      <w:bodyDiv w:val="1"/>
      <w:marLeft w:val="0"/>
      <w:marRight w:val="0"/>
      <w:marTop w:val="0"/>
      <w:marBottom w:val="0"/>
      <w:divBdr>
        <w:top w:val="none" w:sz="0" w:space="0" w:color="auto"/>
        <w:left w:val="none" w:sz="0" w:space="0" w:color="auto"/>
        <w:bottom w:val="none" w:sz="0" w:space="0" w:color="auto"/>
        <w:right w:val="none" w:sz="0" w:space="0" w:color="auto"/>
      </w:divBdr>
      <w:divsChild>
        <w:div w:id="490677305">
          <w:marLeft w:val="0"/>
          <w:marRight w:val="0"/>
          <w:marTop w:val="0"/>
          <w:marBottom w:val="0"/>
          <w:divBdr>
            <w:top w:val="none" w:sz="0" w:space="0" w:color="auto"/>
            <w:left w:val="none" w:sz="0" w:space="0" w:color="auto"/>
            <w:bottom w:val="none" w:sz="0" w:space="0" w:color="auto"/>
            <w:right w:val="none" w:sz="0" w:space="0" w:color="auto"/>
          </w:divBdr>
          <w:divsChild>
            <w:div w:id="539824450">
              <w:marLeft w:val="0"/>
              <w:marRight w:val="0"/>
              <w:marTop w:val="0"/>
              <w:marBottom w:val="0"/>
              <w:divBdr>
                <w:top w:val="none" w:sz="0" w:space="0" w:color="auto"/>
                <w:left w:val="none" w:sz="0" w:space="0" w:color="auto"/>
                <w:bottom w:val="none" w:sz="0" w:space="0" w:color="auto"/>
                <w:right w:val="none" w:sz="0" w:space="0" w:color="auto"/>
              </w:divBdr>
              <w:divsChild>
                <w:div w:id="127254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059030">
      <w:bodyDiv w:val="1"/>
      <w:marLeft w:val="0"/>
      <w:marRight w:val="0"/>
      <w:marTop w:val="0"/>
      <w:marBottom w:val="0"/>
      <w:divBdr>
        <w:top w:val="none" w:sz="0" w:space="0" w:color="auto"/>
        <w:left w:val="none" w:sz="0" w:space="0" w:color="auto"/>
        <w:bottom w:val="none" w:sz="0" w:space="0" w:color="auto"/>
        <w:right w:val="none" w:sz="0" w:space="0" w:color="auto"/>
      </w:divBdr>
      <w:divsChild>
        <w:div w:id="812987624">
          <w:marLeft w:val="0"/>
          <w:marRight w:val="0"/>
          <w:marTop w:val="0"/>
          <w:marBottom w:val="0"/>
          <w:divBdr>
            <w:top w:val="none" w:sz="0" w:space="0" w:color="auto"/>
            <w:left w:val="none" w:sz="0" w:space="0" w:color="auto"/>
            <w:bottom w:val="none" w:sz="0" w:space="0" w:color="auto"/>
            <w:right w:val="none" w:sz="0" w:space="0" w:color="auto"/>
          </w:divBdr>
          <w:divsChild>
            <w:div w:id="336150377">
              <w:marLeft w:val="0"/>
              <w:marRight w:val="0"/>
              <w:marTop w:val="0"/>
              <w:marBottom w:val="0"/>
              <w:divBdr>
                <w:top w:val="none" w:sz="0" w:space="0" w:color="auto"/>
                <w:left w:val="none" w:sz="0" w:space="0" w:color="auto"/>
                <w:bottom w:val="none" w:sz="0" w:space="0" w:color="auto"/>
                <w:right w:val="none" w:sz="0" w:space="0" w:color="auto"/>
              </w:divBdr>
              <w:divsChild>
                <w:div w:id="1104568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578032">
      <w:bodyDiv w:val="1"/>
      <w:marLeft w:val="0"/>
      <w:marRight w:val="0"/>
      <w:marTop w:val="0"/>
      <w:marBottom w:val="0"/>
      <w:divBdr>
        <w:top w:val="none" w:sz="0" w:space="0" w:color="auto"/>
        <w:left w:val="none" w:sz="0" w:space="0" w:color="auto"/>
        <w:bottom w:val="none" w:sz="0" w:space="0" w:color="auto"/>
        <w:right w:val="none" w:sz="0" w:space="0" w:color="auto"/>
      </w:divBdr>
      <w:divsChild>
        <w:div w:id="1282960027">
          <w:marLeft w:val="0"/>
          <w:marRight w:val="0"/>
          <w:marTop w:val="0"/>
          <w:marBottom w:val="0"/>
          <w:divBdr>
            <w:top w:val="none" w:sz="0" w:space="0" w:color="auto"/>
            <w:left w:val="none" w:sz="0" w:space="0" w:color="auto"/>
            <w:bottom w:val="none" w:sz="0" w:space="0" w:color="auto"/>
            <w:right w:val="none" w:sz="0" w:space="0" w:color="auto"/>
          </w:divBdr>
          <w:divsChild>
            <w:div w:id="631400804">
              <w:marLeft w:val="0"/>
              <w:marRight w:val="0"/>
              <w:marTop w:val="0"/>
              <w:marBottom w:val="0"/>
              <w:divBdr>
                <w:top w:val="none" w:sz="0" w:space="0" w:color="auto"/>
                <w:left w:val="none" w:sz="0" w:space="0" w:color="auto"/>
                <w:bottom w:val="none" w:sz="0" w:space="0" w:color="auto"/>
                <w:right w:val="none" w:sz="0" w:space="0" w:color="auto"/>
              </w:divBdr>
              <w:divsChild>
                <w:div w:id="199047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ible.kazani.cz/?q=se" TargetMode="External"/><Relationship Id="rId13" Type="http://schemas.openxmlformats.org/officeDocument/2006/relationships/hyperlink" Target="https://cs.wikipedia.org/wiki/Pis%C3%A1nsk%C3%BD_koncil" TargetMode="External"/><Relationship Id="rId18" Type="http://schemas.openxmlformats.org/officeDocument/2006/relationships/hyperlink" Target="https://cs.wikipedia.org/wiki/%C5%98%C3%AD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bible.kazani.cz/?q=stal" TargetMode="External"/><Relationship Id="rId12" Type="http://schemas.openxmlformats.org/officeDocument/2006/relationships/hyperlink" Target="https://www.kosmas.cz/nakladatelstvi/4980/scriptorium/" TargetMode="External"/><Relationship Id="rId17" Type="http://schemas.openxmlformats.org/officeDocument/2006/relationships/hyperlink" Target="https://cs.wikipedia.org/wiki/%C5%98eho%C5%99_XII." TargetMode="External"/><Relationship Id="rId2" Type="http://schemas.openxmlformats.org/officeDocument/2006/relationships/styles" Target="styles.xml"/><Relationship Id="rId16" Type="http://schemas.openxmlformats.org/officeDocument/2006/relationships/hyperlink" Target="https://cs.wikipedia.org/wiki/%C5%98%C3%ADmskokatolick%C3%A1_c%C3%ADrkev" TargetMode="External"/><Relationship Id="rId20" Type="http://schemas.openxmlformats.org/officeDocument/2006/relationships/hyperlink" Target="https://cs.wikipedia.org/wiki/Avignon" TargetMode="External"/><Relationship Id="rId1" Type="http://schemas.openxmlformats.org/officeDocument/2006/relationships/numbering" Target="numbering.xml"/><Relationship Id="rId6" Type="http://schemas.openxmlformats.org/officeDocument/2006/relationships/hyperlink" Target="http://bible.kazani.cz/?q=zavr%c5%been%c3%bd" TargetMode="External"/><Relationship Id="rId11" Type="http://schemas.openxmlformats.org/officeDocument/2006/relationships/hyperlink" Target="https://www.kosmas.cz/nakladatelstvi/5061/masarykuv-ustav-av-cr/" TargetMode="External"/><Relationship Id="rId5" Type="http://schemas.openxmlformats.org/officeDocument/2006/relationships/hyperlink" Target="http://bible.kazani.cz/?q=staviteli" TargetMode="External"/><Relationship Id="rId15" Type="http://schemas.openxmlformats.org/officeDocument/2006/relationships/hyperlink" Target="https://cs.wikipedia.org/wiki/Alexandr_V." TargetMode="External"/><Relationship Id="rId10" Type="http://schemas.openxmlformats.org/officeDocument/2006/relationships/hyperlink" Target="http://bible.kazani.cz/?q=%c3%baheln%c3%bdm" TargetMode="External"/><Relationship Id="rId19" Type="http://schemas.openxmlformats.org/officeDocument/2006/relationships/hyperlink" Target="https://cs.wikipedia.org/wiki/Benedikt_XIII." TargetMode="External"/><Relationship Id="rId4" Type="http://schemas.openxmlformats.org/officeDocument/2006/relationships/webSettings" Target="webSettings.xml"/><Relationship Id="rId9" Type="http://schemas.openxmlformats.org/officeDocument/2006/relationships/hyperlink" Target="http://bible.kazani.cz/?q=kamenem" TargetMode="External"/><Relationship Id="rId14" Type="http://schemas.openxmlformats.org/officeDocument/2006/relationships/hyperlink" Target="https://cs.wikipedia.org/wiki/Pape%C5%BE"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192</TotalTime>
  <Pages>3</Pages>
  <Words>1654</Words>
  <Characters>9433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11065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FIOFA5</dc:creator>
  <cp:keywords/>
  <dc:description/>
  <cp:lastModifiedBy>FIOFA5</cp:lastModifiedBy>
  <cp:revision>7</cp:revision>
  <dcterms:created xsi:type="dcterms:W3CDTF">2019-06-28T17:06:00Z</dcterms:created>
  <dcterms:modified xsi:type="dcterms:W3CDTF">2019-08-19T08:26:00Z</dcterms:modified>
</cp:coreProperties>
</file>