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100B4C62" w14:textId="304096C2" w:rsidR="000D71AE" w:rsidRDefault="002B447F" w:rsidP="002B447F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C07FDD" w:rsidRPr="00C07FDD">
        <w:rPr>
          <w:i/>
          <w:iCs/>
        </w:rPr>
        <w:t>Roles</w:t>
      </w:r>
      <w:proofErr w:type="spellEnd"/>
      <w:r w:rsidR="00C07FDD" w:rsidRPr="00C07FDD">
        <w:rPr>
          <w:i/>
          <w:iCs/>
        </w:rPr>
        <w:t xml:space="preserve"> </w:t>
      </w:r>
      <w:proofErr w:type="spellStart"/>
      <w:r w:rsidR="00C07FDD" w:rsidRPr="00C07FDD">
        <w:rPr>
          <w:i/>
          <w:iCs/>
        </w:rPr>
        <w:t>of</w:t>
      </w:r>
      <w:proofErr w:type="spellEnd"/>
      <w:r w:rsidR="00C07FDD" w:rsidRPr="00C07FDD">
        <w:rPr>
          <w:i/>
          <w:iCs/>
        </w:rPr>
        <w:t xml:space="preserve"> </w:t>
      </w:r>
      <w:proofErr w:type="spellStart"/>
      <w:r w:rsidR="00C07FDD" w:rsidRPr="00C07FDD">
        <w:rPr>
          <w:i/>
          <w:iCs/>
        </w:rPr>
        <w:t>Siblings</w:t>
      </w:r>
      <w:proofErr w:type="spellEnd"/>
      <w:r w:rsidR="00C07FDD" w:rsidRPr="00C07FDD">
        <w:rPr>
          <w:i/>
          <w:iCs/>
        </w:rPr>
        <w:t xml:space="preserve"> in </w:t>
      </w:r>
      <w:proofErr w:type="spellStart"/>
      <w:r w:rsidR="00C07FDD" w:rsidRPr="00C07FDD">
        <w:rPr>
          <w:i/>
          <w:iCs/>
        </w:rPr>
        <w:t>Folktales</w:t>
      </w:r>
      <w:proofErr w:type="spellEnd"/>
    </w:p>
    <w:p w14:paraId="2D375CD8" w14:textId="4C2DC616" w:rsidR="000D71AE" w:rsidRPr="000D71AE" w:rsidRDefault="002B447F" w:rsidP="000D71AE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</w:t>
      </w:r>
      <w:r w:rsidR="00C07FDD">
        <w:t>Bc. Kateřina Pecková</w:t>
      </w:r>
    </w:p>
    <w:p w14:paraId="5164B514" w14:textId="3FF19493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C97CB6"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 w:rsidR="00C97CB6">
        <w:rPr>
          <w:rFonts w:eastAsia="Calibri"/>
          <w:szCs w:val="24"/>
        </w:rPr>
        <w:t>á filologie</w:t>
      </w:r>
    </w:p>
    <w:p w14:paraId="1F839C94" w14:textId="77777777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58207823" w14:textId="29895C39" w:rsidR="000D71AE" w:rsidRPr="00A50C25" w:rsidRDefault="002B447F" w:rsidP="000D71AE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0D71AE" w:rsidRPr="00A50C25">
        <w:rPr>
          <w:szCs w:val="24"/>
        </w:rPr>
        <w:t xml:space="preserve">Mgr. </w:t>
      </w:r>
      <w:r w:rsidR="00C07FDD">
        <w:rPr>
          <w:szCs w:val="24"/>
        </w:rPr>
        <w:t xml:space="preserve">Michal </w:t>
      </w:r>
      <w:proofErr w:type="spellStart"/>
      <w:r w:rsidR="00C07FDD">
        <w:rPr>
          <w:szCs w:val="24"/>
        </w:rPr>
        <w:t>Kleprlík</w:t>
      </w:r>
      <w:proofErr w:type="spellEnd"/>
      <w:r w:rsidR="000D71AE" w:rsidRPr="00A50C25">
        <w:rPr>
          <w:szCs w:val="24"/>
        </w:rPr>
        <w:t>, Ph.D.</w:t>
      </w:r>
    </w:p>
    <w:p w14:paraId="171AAB37" w14:textId="70ADAC6E" w:rsidR="002B447F" w:rsidRPr="00120D5F" w:rsidRDefault="002B447F" w:rsidP="000D71AE">
      <w:pPr>
        <w:rPr>
          <w:rFonts w:eastAsia="Calibri"/>
          <w:szCs w:val="24"/>
        </w:rPr>
      </w:pPr>
    </w:p>
    <w:p w14:paraId="6044D434" w14:textId="77927D20" w:rsidR="00575805" w:rsidRDefault="00AF5C85" w:rsidP="009F0969">
      <w:pPr>
        <w:spacing w:line="271" w:lineRule="auto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Předložená </w:t>
      </w:r>
      <w:r w:rsidR="00C97CB6">
        <w:rPr>
          <w:rFonts w:eastAsia="Calibri"/>
          <w:szCs w:val="24"/>
        </w:rPr>
        <w:t>d</w:t>
      </w:r>
      <w:r w:rsidR="002B447F"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="002B447F" w:rsidRPr="00120D5F">
        <w:rPr>
          <w:rFonts w:eastAsia="Calibri"/>
          <w:szCs w:val="24"/>
        </w:rPr>
        <w:t xml:space="preserve"> práce </w:t>
      </w:r>
      <w:r w:rsidR="00C07FDD">
        <w:rPr>
          <w:rFonts w:eastAsia="Calibri"/>
          <w:szCs w:val="24"/>
        </w:rPr>
        <w:t xml:space="preserve">představuje velmi originální počin v oblasti studia pohádek. Diplomantka se inspirovala </w:t>
      </w:r>
      <w:r w:rsidR="008F2711">
        <w:rPr>
          <w:rFonts w:eastAsia="Calibri"/>
          <w:szCs w:val="24"/>
        </w:rPr>
        <w:t xml:space="preserve">publikovanou </w:t>
      </w:r>
      <w:r w:rsidR="00C07FDD">
        <w:rPr>
          <w:rFonts w:eastAsia="Calibri"/>
          <w:szCs w:val="24"/>
        </w:rPr>
        <w:t xml:space="preserve">studií role sourozenců v obrázkových knížkách a tzv. </w:t>
      </w:r>
      <w:proofErr w:type="spellStart"/>
      <w:r w:rsidR="00C07FDD">
        <w:rPr>
          <w:rFonts w:eastAsia="Calibri"/>
          <w:szCs w:val="24"/>
        </w:rPr>
        <w:t>easy</w:t>
      </w:r>
      <w:proofErr w:type="spellEnd"/>
      <w:r w:rsidR="00C07FDD">
        <w:rPr>
          <w:rFonts w:eastAsia="Calibri"/>
          <w:szCs w:val="24"/>
        </w:rPr>
        <w:t xml:space="preserve"> </w:t>
      </w:r>
      <w:proofErr w:type="spellStart"/>
      <w:r w:rsidR="00C07FDD">
        <w:rPr>
          <w:rFonts w:eastAsia="Calibri"/>
          <w:szCs w:val="24"/>
        </w:rPr>
        <w:t>readers</w:t>
      </w:r>
      <w:proofErr w:type="spellEnd"/>
      <w:r w:rsidR="00C07FDD">
        <w:rPr>
          <w:rFonts w:eastAsia="Calibri"/>
          <w:szCs w:val="24"/>
        </w:rPr>
        <w:t xml:space="preserve">, zdokonalila její metodiku a aplikovala ji na žánr </w:t>
      </w:r>
      <w:r w:rsidR="002928C7">
        <w:rPr>
          <w:rFonts w:eastAsia="Calibri"/>
          <w:szCs w:val="24"/>
        </w:rPr>
        <w:t xml:space="preserve">(lidových) </w:t>
      </w:r>
      <w:r w:rsidR="00C07FDD">
        <w:rPr>
          <w:rFonts w:eastAsia="Calibri"/>
          <w:szCs w:val="24"/>
        </w:rPr>
        <w:t>pohádek. Přesněji řečeno na narativní útvar, který se obvykle v českém úzu označuje jako pohádka (bez ohledu na výskyt nadpřirozena)</w:t>
      </w:r>
      <w:r w:rsidR="00FD6622">
        <w:rPr>
          <w:rFonts w:eastAsia="Calibri"/>
          <w:szCs w:val="24"/>
        </w:rPr>
        <w:t>.</w:t>
      </w:r>
      <w:r w:rsidR="00C07FDD">
        <w:rPr>
          <w:rFonts w:eastAsia="Calibri"/>
          <w:szCs w:val="24"/>
        </w:rPr>
        <w:t xml:space="preserve"> </w:t>
      </w:r>
      <w:r w:rsidR="00FD6622">
        <w:rPr>
          <w:rFonts w:eastAsia="Calibri"/>
          <w:szCs w:val="24"/>
        </w:rPr>
        <w:t>V</w:t>
      </w:r>
      <w:r w:rsidR="00C07FDD">
        <w:rPr>
          <w:rFonts w:eastAsia="Calibri"/>
          <w:szCs w:val="24"/>
        </w:rPr>
        <w:t xml:space="preserve"> anglo-americké terminologii </w:t>
      </w:r>
      <w:r w:rsidR="00203F1D">
        <w:rPr>
          <w:rFonts w:eastAsia="Calibri"/>
          <w:szCs w:val="24"/>
        </w:rPr>
        <w:t>se častěji odlišuje pohádka od lidového vyprávění (</w:t>
      </w:r>
      <w:r w:rsidR="009A42E9">
        <w:rPr>
          <w:rFonts w:eastAsia="Calibri"/>
          <w:szCs w:val="24"/>
        </w:rPr>
        <w:t xml:space="preserve">tj. </w:t>
      </w:r>
      <w:proofErr w:type="spellStart"/>
      <w:r w:rsidR="00203F1D">
        <w:rPr>
          <w:rFonts w:eastAsia="Calibri"/>
          <w:szCs w:val="24"/>
        </w:rPr>
        <w:t>fairy</w:t>
      </w:r>
      <w:proofErr w:type="spellEnd"/>
      <w:r w:rsidR="00203F1D">
        <w:rPr>
          <w:rFonts w:eastAsia="Calibri"/>
          <w:szCs w:val="24"/>
        </w:rPr>
        <w:t xml:space="preserve"> </w:t>
      </w:r>
      <w:proofErr w:type="spellStart"/>
      <w:r w:rsidR="00203F1D">
        <w:rPr>
          <w:rFonts w:eastAsia="Calibri"/>
          <w:szCs w:val="24"/>
        </w:rPr>
        <w:t>tale</w:t>
      </w:r>
      <w:proofErr w:type="spellEnd"/>
      <w:r w:rsidR="00203F1D">
        <w:rPr>
          <w:rFonts w:eastAsia="Calibri"/>
          <w:szCs w:val="24"/>
        </w:rPr>
        <w:t xml:space="preserve"> a folk </w:t>
      </w:r>
      <w:proofErr w:type="spellStart"/>
      <w:r w:rsidR="00203F1D">
        <w:rPr>
          <w:rFonts w:eastAsia="Calibri"/>
          <w:szCs w:val="24"/>
        </w:rPr>
        <w:t>tale</w:t>
      </w:r>
      <w:proofErr w:type="spellEnd"/>
      <w:r w:rsidR="00203F1D">
        <w:rPr>
          <w:rFonts w:eastAsia="Calibri"/>
          <w:szCs w:val="24"/>
        </w:rPr>
        <w:t>). Této terminologické problematice se diplomantka hned v úvodních částech důsledně věnuje</w:t>
      </w:r>
      <w:r w:rsidR="00985DB7">
        <w:rPr>
          <w:rFonts w:eastAsia="Calibri"/>
          <w:szCs w:val="24"/>
        </w:rPr>
        <w:t xml:space="preserve"> a své pojednání opírá o relevantní teorie pohádek</w:t>
      </w:r>
      <w:r w:rsidR="004E473B">
        <w:rPr>
          <w:rFonts w:eastAsia="Calibri"/>
          <w:szCs w:val="24"/>
        </w:rPr>
        <w:t xml:space="preserve"> (</w:t>
      </w:r>
      <w:r w:rsidR="00D01B12">
        <w:rPr>
          <w:rFonts w:eastAsia="Calibri"/>
          <w:szCs w:val="24"/>
        </w:rPr>
        <w:t xml:space="preserve">Jacobs, </w:t>
      </w:r>
      <w:proofErr w:type="spellStart"/>
      <w:r w:rsidR="004E473B">
        <w:rPr>
          <w:rFonts w:eastAsia="Calibri"/>
          <w:szCs w:val="24"/>
        </w:rPr>
        <w:t>Teverson</w:t>
      </w:r>
      <w:proofErr w:type="spellEnd"/>
      <w:r w:rsidR="004E473B">
        <w:rPr>
          <w:rFonts w:eastAsia="Calibri"/>
          <w:szCs w:val="24"/>
        </w:rPr>
        <w:t xml:space="preserve">, Tatar, </w:t>
      </w:r>
      <w:proofErr w:type="spellStart"/>
      <w:r w:rsidR="002E7827">
        <w:rPr>
          <w:rFonts w:eastAsia="Calibri"/>
          <w:szCs w:val="24"/>
        </w:rPr>
        <w:t>Bettelheim</w:t>
      </w:r>
      <w:proofErr w:type="spellEnd"/>
      <w:r w:rsidR="004236BB">
        <w:rPr>
          <w:rFonts w:eastAsia="Calibri"/>
          <w:szCs w:val="24"/>
        </w:rPr>
        <w:t xml:space="preserve">, </w:t>
      </w:r>
      <w:proofErr w:type="spellStart"/>
      <w:r w:rsidR="004236BB">
        <w:rPr>
          <w:rFonts w:eastAsia="Calibri"/>
          <w:szCs w:val="24"/>
        </w:rPr>
        <w:t>Zipes</w:t>
      </w:r>
      <w:proofErr w:type="spellEnd"/>
      <w:r w:rsidR="00D01B12">
        <w:rPr>
          <w:rFonts w:eastAsia="Calibri"/>
          <w:szCs w:val="24"/>
        </w:rPr>
        <w:t xml:space="preserve"> ad.)</w:t>
      </w:r>
      <w:r w:rsidR="00660CB1">
        <w:rPr>
          <w:rFonts w:eastAsia="Calibri"/>
          <w:szCs w:val="24"/>
        </w:rPr>
        <w:t>.</w:t>
      </w:r>
      <w:r w:rsidR="00A87B3F">
        <w:rPr>
          <w:rFonts w:eastAsia="Calibri"/>
          <w:szCs w:val="24"/>
        </w:rPr>
        <w:t xml:space="preserve"> </w:t>
      </w:r>
      <w:r w:rsidR="00203F1D">
        <w:rPr>
          <w:rFonts w:eastAsia="Calibri"/>
          <w:szCs w:val="24"/>
        </w:rPr>
        <w:t xml:space="preserve">Dalším neméně přínosným aspektem práce je kvalitně zpracovaný teoretický rámec, s nímž pak diplomantka v analýzách konzistentně pracuje. </w:t>
      </w:r>
      <w:r w:rsidR="00660CB1">
        <w:rPr>
          <w:rFonts w:eastAsia="Calibri"/>
          <w:szCs w:val="24"/>
        </w:rPr>
        <w:t>Základem je strukturalistický přístup</w:t>
      </w:r>
      <w:r w:rsidR="00AF02D6">
        <w:rPr>
          <w:rFonts w:eastAsia="Calibri"/>
          <w:szCs w:val="24"/>
        </w:rPr>
        <w:t xml:space="preserve"> </w:t>
      </w:r>
      <w:r w:rsidR="00257826">
        <w:rPr>
          <w:rFonts w:eastAsia="Calibri"/>
          <w:szCs w:val="24"/>
        </w:rPr>
        <w:t xml:space="preserve">ke studiu pohádek a lidových příběhů, který hledal a identifikoval základní stavební prvky, jež se v pohádkových narativech opakují. Diplomantka uvádí přínos jednotlivých strukturalistů (např. </w:t>
      </w:r>
      <w:r w:rsidR="00AF02D6">
        <w:rPr>
          <w:rFonts w:eastAsia="Calibri"/>
          <w:szCs w:val="24"/>
        </w:rPr>
        <w:t xml:space="preserve">V. </w:t>
      </w:r>
      <w:proofErr w:type="spellStart"/>
      <w:r w:rsidR="00AF02D6">
        <w:rPr>
          <w:rFonts w:eastAsia="Calibri"/>
          <w:szCs w:val="24"/>
        </w:rPr>
        <w:t>Proppa</w:t>
      </w:r>
      <w:proofErr w:type="spellEnd"/>
      <w:r w:rsidR="00257826">
        <w:rPr>
          <w:rFonts w:eastAsia="Calibri"/>
          <w:szCs w:val="24"/>
        </w:rPr>
        <w:t xml:space="preserve">, </w:t>
      </w:r>
      <w:proofErr w:type="spellStart"/>
      <w:r w:rsidR="00257826">
        <w:rPr>
          <w:rFonts w:eastAsia="Calibri"/>
          <w:szCs w:val="24"/>
        </w:rPr>
        <w:t>Levi</w:t>
      </w:r>
      <w:proofErr w:type="spellEnd"/>
      <w:r w:rsidR="00257826">
        <w:rPr>
          <w:rFonts w:eastAsia="Calibri"/>
          <w:szCs w:val="24"/>
        </w:rPr>
        <w:t xml:space="preserve">-Strausse, </w:t>
      </w:r>
      <w:proofErr w:type="spellStart"/>
      <w:r w:rsidR="00257826">
        <w:rPr>
          <w:rFonts w:eastAsia="Calibri"/>
          <w:szCs w:val="24"/>
        </w:rPr>
        <w:t>Frye</w:t>
      </w:r>
      <w:proofErr w:type="spellEnd"/>
      <w:r w:rsidR="00257826">
        <w:rPr>
          <w:rFonts w:eastAsia="Calibri"/>
          <w:szCs w:val="24"/>
        </w:rPr>
        <w:t xml:space="preserve">, </w:t>
      </w:r>
      <w:proofErr w:type="spellStart"/>
      <w:r w:rsidR="00257826">
        <w:rPr>
          <w:rFonts w:eastAsia="Calibri"/>
          <w:szCs w:val="24"/>
        </w:rPr>
        <w:t>Aarneho</w:t>
      </w:r>
      <w:proofErr w:type="spellEnd"/>
      <w:r w:rsidR="00257826">
        <w:rPr>
          <w:rFonts w:eastAsia="Calibri"/>
          <w:szCs w:val="24"/>
        </w:rPr>
        <w:t xml:space="preserve">), ukazuje, v čem na sebe navazují a kde se naopak </w:t>
      </w:r>
      <w:proofErr w:type="gramStart"/>
      <w:r w:rsidR="00257826">
        <w:rPr>
          <w:rFonts w:eastAsia="Calibri"/>
          <w:szCs w:val="24"/>
        </w:rPr>
        <w:t>liší</w:t>
      </w:r>
      <w:proofErr w:type="gramEnd"/>
      <w:r w:rsidR="00257826">
        <w:rPr>
          <w:rFonts w:eastAsia="Calibri"/>
          <w:szCs w:val="24"/>
        </w:rPr>
        <w:t xml:space="preserve">, a objasňuje, zda a jak uplatnila jejich poznatky či metody ve vlastních analýzách. </w:t>
      </w:r>
      <w:r w:rsidR="00575805">
        <w:rPr>
          <w:rFonts w:eastAsia="Calibri"/>
          <w:szCs w:val="24"/>
        </w:rPr>
        <w:t xml:space="preserve">Zdůvodňuje rovněž přínos a další využití </w:t>
      </w:r>
      <w:proofErr w:type="spellStart"/>
      <w:r w:rsidR="00575805" w:rsidRPr="00575805">
        <w:rPr>
          <w:rFonts w:eastAsia="Calibri"/>
          <w:szCs w:val="24"/>
        </w:rPr>
        <w:t>Aarne</w:t>
      </w:r>
      <w:proofErr w:type="spellEnd"/>
      <w:r w:rsidR="00575805" w:rsidRPr="00575805">
        <w:rPr>
          <w:rFonts w:eastAsia="Calibri"/>
          <w:szCs w:val="24"/>
        </w:rPr>
        <w:t>-Thompson-</w:t>
      </w:r>
      <w:proofErr w:type="spellStart"/>
      <w:r w:rsidR="00575805" w:rsidRPr="00575805">
        <w:rPr>
          <w:rFonts w:eastAsia="Calibri"/>
          <w:szCs w:val="24"/>
        </w:rPr>
        <w:t>Uther</w:t>
      </w:r>
      <w:proofErr w:type="spellEnd"/>
      <w:r w:rsidR="00575805" w:rsidRPr="00575805">
        <w:rPr>
          <w:rFonts w:eastAsia="Calibri"/>
          <w:szCs w:val="24"/>
        </w:rPr>
        <w:t xml:space="preserve"> index</w:t>
      </w:r>
      <w:r w:rsidR="00575805">
        <w:rPr>
          <w:rFonts w:eastAsia="Calibri"/>
          <w:szCs w:val="24"/>
        </w:rPr>
        <w:t xml:space="preserve">u (ATU). V této části diplomantka prokazuje vynikající orientaci v problematice a hluboké pochopení teoretického rámce, což následně prokazuje ve vlastních analýzách. </w:t>
      </w:r>
    </w:p>
    <w:p w14:paraId="3E6F8A85" w14:textId="6DE621B7" w:rsidR="00701A27" w:rsidRDefault="00257826" w:rsidP="009F0969">
      <w:pPr>
        <w:spacing w:line="271" w:lineRule="auto"/>
        <w:rPr>
          <w:rFonts w:eastAsia="Calibri"/>
          <w:szCs w:val="24"/>
        </w:rPr>
      </w:pPr>
      <w:r>
        <w:rPr>
          <w:rFonts w:eastAsia="Calibri"/>
          <w:szCs w:val="24"/>
        </w:rPr>
        <w:tab/>
        <w:t xml:space="preserve">Základem výzkumné části práce je již zmíněná studie provedená týmem vedeným </w:t>
      </w:r>
      <w:proofErr w:type="spellStart"/>
      <w:r>
        <w:rPr>
          <w:rFonts w:eastAsia="Calibri"/>
          <w:szCs w:val="24"/>
        </w:rPr>
        <w:t>Laurie</w:t>
      </w:r>
      <w:proofErr w:type="spellEnd"/>
      <w:r>
        <w:rPr>
          <w:rFonts w:eastAsia="Calibri"/>
          <w:szCs w:val="24"/>
        </w:rPr>
        <w:t xml:space="preserve"> Kramerovou – diplomantka stručně studii přiblížila a ukázala, jakým způsobem s ní pracovala (např. replikovala pouze část věnující se zobrazení sourozenců, nikoliv už </w:t>
      </w:r>
      <w:r w:rsidR="00575805">
        <w:rPr>
          <w:rFonts w:eastAsia="Calibri"/>
          <w:szCs w:val="24"/>
        </w:rPr>
        <w:t>rodičů). Vysvětlila výběr textů, které do svého zkoumání zařadila, a kritéria jejich výběru. S obojím nelze než souhlasit. Hlavní pozornost je věnována pohlaví sourozenců</w:t>
      </w:r>
      <w:r w:rsidR="00701A27">
        <w:rPr>
          <w:rFonts w:eastAsia="Calibri"/>
          <w:szCs w:val="24"/>
        </w:rPr>
        <w:t>, jejich počtu</w:t>
      </w:r>
      <w:r w:rsidR="00575805">
        <w:rPr>
          <w:rFonts w:eastAsia="Calibri"/>
          <w:szCs w:val="24"/>
        </w:rPr>
        <w:t xml:space="preserve"> a pořadí, v jakém se narodili.</w:t>
      </w:r>
      <w:r w:rsidR="004236BB">
        <w:rPr>
          <w:rFonts w:eastAsia="Calibri"/>
          <w:szCs w:val="24"/>
        </w:rPr>
        <w:t xml:space="preserve"> Dále je propojena prezentace sourozenců s jejich narativními rolemi (funkcemi), jak je navrhl </w:t>
      </w:r>
      <w:proofErr w:type="spellStart"/>
      <w:r w:rsidR="004236BB">
        <w:rPr>
          <w:rFonts w:eastAsia="Calibri"/>
          <w:szCs w:val="24"/>
        </w:rPr>
        <w:t>Propp</w:t>
      </w:r>
      <w:proofErr w:type="spellEnd"/>
      <w:r w:rsidR="004236BB">
        <w:rPr>
          <w:rFonts w:eastAsia="Calibri"/>
          <w:szCs w:val="24"/>
        </w:rPr>
        <w:t>.</w:t>
      </w:r>
      <w:r w:rsidR="00575805">
        <w:rPr>
          <w:rFonts w:eastAsia="Calibri"/>
          <w:szCs w:val="24"/>
        </w:rPr>
        <w:t xml:space="preserve"> Přesvědčivý je rovněž způsob kódování</w:t>
      </w:r>
      <w:r w:rsidR="00701A27">
        <w:rPr>
          <w:rFonts w:eastAsia="Calibri"/>
          <w:szCs w:val="24"/>
        </w:rPr>
        <w:t xml:space="preserve">, který je využit pro základní odlišení pozitivní a negativní prezentace postavy. Vlastní analýzy jsou velmi pečlivě popsány, doloženy kvantitativními daty a kvalitativně zhodnoceny. </w:t>
      </w:r>
    </w:p>
    <w:p w14:paraId="49469CC8" w14:textId="5AF84255" w:rsidR="00054122" w:rsidRDefault="00701A27" w:rsidP="00701A27">
      <w:pPr>
        <w:spacing w:line="271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Z analýz vyplývají velice zajímavé závěry, např. o významu nejmladšího sourozence – diplomantka s oporou v teoretických pracích dovozuje, že dětský čtenář se může do postavy nejmladšího sourozence nejsnáze vžít, případně se ztotožnit s myšlenkou, že i ten nejmladší může uspět.  Zároveň může jít i o jakousi snahu příběhem, v němž je protagonistou nejmladší sourozenec, vynahradit v praxi běžné privilegování prvorozených (tzv. primogenitura). Neméně zajímavé je zjištění, že i pohádky a lidové příběhy zcela opomíjejí </w:t>
      </w:r>
      <w:r w:rsidR="004236BB">
        <w:rPr>
          <w:rFonts w:eastAsia="Calibri"/>
          <w:szCs w:val="24"/>
        </w:rPr>
        <w:t xml:space="preserve">prostřední sourozence (stejně, jak na tento fenomén upozorňují psychologové v reálných rodinách). Překvapivé je zjištění, že na rozdíl od tradičních pohádek (typu </w:t>
      </w:r>
      <w:r w:rsidR="004236BB" w:rsidRPr="005F66D4">
        <w:rPr>
          <w:rFonts w:eastAsia="Calibri"/>
          <w:i/>
          <w:iCs/>
          <w:szCs w:val="24"/>
        </w:rPr>
        <w:t>Sněhurka</w:t>
      </w:r>
      <w:r w:rsidR="004236BB">
        <w:rPr>
          <w:rFonts w:eastAsia="Calibri"/>
          <w:szCs w:val="24"/>
        </w:rPr>
        <w:t xml:space="preserve">, </w:t>
      </w:r>
      <w:r w:rsidR="004236BB" w:rsidRPr="005F66D4">
        <w:rPr>
          <w:rFonts w:eastAsia="Calibri"/>
          <w:i/>
          <w:iCs/>
          <w:szCs w:val="24"/>
        </w:rPr>
        <w:t>Popelka</w:t>
      </w:r>
      <w:r w:rsidR="004236BB">
        <w:rPr>
          <w:rFonts w:eastAsia="Calibri"/>
          <w:szCs w:val="24"/>
        </w:rPr>
        <w:t xml:space="preserve">, </w:t>
      </w:r>
      <w:r w:rsidR="004236BB" w:rsidRPr="005F66D4">
        <w:rPr>
          <w:rFonts w:eastAsia="Calibri"/>
          <w:i/>
          <w:iCs/>
          <w:szCs w:val="24"/>
        </w:rPr>
        <w:t>Šípková Růženka</w:t>
      </w:r>
      <w:r w:rsidR="004236BB">
        <w:rPr>
          <w:rFonts w:eastAsia="Calibri"/>
          <w:szCs w:val="24"/>
        </w:rPr>
        <w:t xml:space="preserve">) nejsou ve studovaných příbězích ženy zpodobňovány tak ploše a stereotypně (tj. nejsou charakterizovány pouze svou krásou a pasivitou) a podobně ani vlastnosti mužských </w:t>
      </w:r>
      <w:r w:rsidR="004236BB">
        <w:rPr>
          <w:rFonts w:eastAsia="Calibri"/>
          <w:szCs w:val="24"/>
        </w:rPr>
        <w:lastRenderedPageBreak/>
        <w:t>postav nejsou omezeny pouze na statečnost a aktivitu. Neméně překvapivé může být i zjištění, že v příbězích výrazně převládá pozitivní zobrazení sourozeneckých vztahů</w:t>
      </w:r>
      <w:r w:rsidR="00BB5B10">
        <w:rPr>
          <w:rFonts w:eastAsia="Calibri"/>
          <w:szCs w:val="24"/>
        </w:rPr>
        <w:t xml:space="preserve">. </w:t>
      </w:r>
      <w:r>
        <w:rPr>
          <w:rFonts w:eastAsia="Calibri"/>
          <w:szCs w:val="24"/>
        </w:rPr>
        <w:t xml:space="preserve"> </w:t>
      </w:r>
    </w:p>
    <w:p w14:paraId="51042B72" w14:textId="16EC9B54" w:rsidR="00203F1D" w:rsidRDefault="0013639B" w:rsidP="00BB5B10">
      <w:pPr>
        <w:spacing w:line="271" w:lineRule="auto"/>
        <w:rPr>
          <w:rFonts w:eastAsia="Calibri"/>
          <w:szCs w:val="24"/>
        </w:rPr>
      </w:pPr>
      <w:r>
        <w:rPr>
          <w:rFonts w:eastAsia="Calibri"/>
          <w:szCs w:val="24"/>
        </w:rPr>
        <w:tab/>
      </w:r>
      <w:r w:rsidR="00BB5B10">
        <w:rPr>
          <w:rFonts w:eastAsia="Calibri"/>
          <w:szCs w:val="24"/>
        </w:rPr>
        <w:t xml:space="preserve">Celkově předložené práci není téměř co vytknout (snad jen fakt, že </w:t>
      </w:r>
      <w:proofErr w:type="spellStart"/>
      <w:r w:rsidR="00BB5B10">
        <w:rPr>
          <w:rFonts w:eastAsia="Calibri"/>
          <w:szCs w:val="24"/>
        </w:rPr>
        <w:t>Conclusion</w:t>
      </w:r>
      <w:proofErr w:type="spellEnd"/>
      <w:r w:rsidR="00BB5B10">
        <w:rPr>
          <w:rFonts w:eastAsia="Calibri"/>
          <w:szCs w:val="24"/>
        </w:rPr>
        <w:t xml:space="preserve"> mělo být skutečně shrnutím závěrů výzkumu, nikoliv anglickým resumé). M</w:t>
      </w:r>
      <w:r w:rsidR="001F4FAF">
        <w:rPr>
          <w:rFonts w:eastAsia="Calibri"/>
          <w:szCs w:val="24"/>
        </w:rPr>
        <w:t xml:space="preserve">á jasně stanovený cíl, </w:t>
      </w:r>
      <w:r w:rsidR="00F21B6C">
        <w:rPr>
          <w:rFonts w:eastAsia="Calibri"/>
          <w:szCs w:val="24"/>
        </w:rPr>
        <w:t xml:space="preserve">vhodně zvolenou a důsledně </w:t>
      </w:r>
      <w:r w:rsidR="0022529B">
        <w:rPr>
          <w:rFonts w:eastAsia="Calibri"/>
          <w:szCs w:val="24"/>
        </w:rPr>
        <w:t>aplikovanou metodiku</w:t>
      </w:r>
      <w:r w:rsidR="00F21B6C">
        <w:rPr>
          <w:rFonts w:eastAsia="Calibri"/>
          <w:szCs w:val="24"/>
        </w:rPr>
        <w:t xml:space="preserve">, logické a přesvědčivé závěry. </w:t>
      </w:r>
      <w:r w:rsidR="00BB5B10">
        <w:rPr>
          <w:rFonts w:eastAsia="Calibri"/>
          <w:szCs w:val="24"/>
        </w:rPr>
        <w:t xml:space="preserve">Má </w:t>
      </w:r>
      <w:r w:rsidR="005F66D4">
        <w:rPr>
          <w:rFonts w:eastAsia="Calibri"/>
          <w:szCs w:val="24"/>
        </w:rPr>
        <w:t xml:space="preserve">také </w:t>
      </w:r>
      <w:r w:rsidR="00BB5B10">
        <w:rPr>
          <w:rFonts w:eastAsia="Calibri"/>
          <w:szCs w:val="24"/>
        </w:rPr>
        <w:t>velice kvalitně (i po formální stránce) zpracované přílohy, které jsou cennou součástí práce, protože obsahují jednak stručná shrnutí dějů vybraných (typů) příběhů, jednak podrobné přehledy jednotlivých částí analýz. Práce jednoznačně n</w:t>
      </w:r>
      <w:r w:rsidR="003F3009" w:rsidRPr="003F3009">
        <w:rPr>
          <w:rFonts w:eastAsia="Calibri"/>
          <w:szCs w:val="24"/>
        </w:rPr>
        <w:t xml:space="preserve">aplňuje požadavky na rozsah, </w:t>
      </w:r>
      <w:r>
        <w:rPr>
          <w:rFonts w:eastAsia="Calibri"/>
          <w:szCs w:val="24"/>
        </w:rPr>
        <w:t xml:space="preserve">kvalitu obsahu, </w:t>
      </w:r>
      <w:r w:rsidR="003F3009" w:rsidRPr="003F3009">
        <w:rPr>
          <w:rFonts w:eastAsia="Calibri"/>
          <w:szCs w:val="24"/>
        </w:rPr>
        <w:t>strukturu</w:t>
      </w:r>
      <w:r>
        <w:rPr>
          <w:rFonts w:eastAsia="Calibri"/>
          <w:szCs w:val="24"/>
        </w:rPr>
        <w:t>, práci se zdroji</w:t>
      </w:r>
      <w:r w:rsidR="003F3009" w:rsidRPr="003F3009">
        <w:rPr>
          <w:rFonts w:eastAsia="Calibri"/>
          <w:szCs w:val="24"/>
        </w:rPr>
        <w:t xml:space="preserve"> i citační normu. Po jazykové stránce je na adekvátní úrovni, je psán</w:t>
      </w:r>
      <w:r w:rsidR="00BB5B10">
        <w:rPr>
          <w:rFonts w:eastAsia="Calibri"/>
          <w:szCs w:val="24"/>
        </w:rPr>
        <w:t>a</w:t>
      </w:r>
      <w:r w:rsidR="003F3009" w:rsidRPr="003F3009">
        <w:rPr>
          <w:rFonts w:eastAsia="Calibri"/>
          <w:szCs w:val="24"/>
        </w:rPr>
        <w:t xml:space="preserve"> kvalitní odbornou angličtinou. </w:t>
      </w:r>
    </w:p>
    <w:p w14:paraId="47E73F86" w14:textId="29E7688E" w:rsidR="003F3009" w:rsidRPr="003F3009" w:rsidRDefault="00320562" w:rsidP="002F1DE3">
      <w:pPr>
        <w:spacing w:line="271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P</w:t>
      </w:r>
      <w:r w:rsidR="00BB5B10">
        <w:rPr>
          <w:rFonts w:eastAsia="Calibri"/>
          <w:szCs w:val="24"/>
        </w:rPr>
        <w:t>ráci Kateřiny Peckové p</w:t>
      </w:r>
      <w:r>
        <w:rPr>
          <w:rFonts w:eastAsia="Calibri"/>
          <w:szCs w:val="24"/>
        </w:rPr>
        <w:t xml:space="preserve">okládám za mimořádně </w:t>
      </w:r>
      <w:r w:rsidR="00A76A91">
        <w:rPr>
          <w:rFonts w:eastAsia="Calibri"/>
          <w:szCs w:val="24"/>
        </w:rPr>
        <w:t>kvalitní</w:t>
      </w:r>
      <w:r w:rsidR="00BB5B10">
        <w:rPr>
          <w:rFonts w:eastAsia="Calibri"/>
          <w:szCs w:val="24"/>
        </w:rPr>
        <w:t xml:space="preserve"> a </w:t>
      </w:r>
      <w:r w:rsidR="003F3009" w:rsidRPr="003F3009">
        <w:rPr>
          <w:rFonts w:eastAsia="Calibri"/>
          <w:szCs w:val="24"/>
        </w:rPr>
        <w:t xml:space="preserve">hodnotím </w:t>
      </w:r>
      <w:r w:rsidR="00BB5B10">
        <w:rPr>
          <w:rFonts w:eastAsia="Calibri"/>
          <w:szCs w:val="24"/>
        </w:rPr>
        <w:t xml:space="preserve">ji </w:t>
      </w:r>
      <w:r w:rsidR="003F3009" w:rsidRPr="003F3009">
        <w:rPr>
          <w:rFonts w:eastAsia="Calibri"/>
          <w:szCs w:val="24"/>
        </w:rPr>
        <w:t>jako výbornou</w:t>
      </w:r>
      <w:r>
        <w:rPr>
          <w:rFonts w:eastAsia="Calibri"/>
          <w:szCs w:val="24"/>
        </w:rPr>
        <w:t xml:space="preserve"> (A). </w:t>
      </w:r>
      <w:r w:rsidR="00BB5B10">
        <w:rPr>
          <w:rFonts w:eastAsia="Calibri"/>
          <w:szCs w:val="24"/>
        </w:rPr>
        <w:t>Myslím</w:t>
      </w:r>
      <w:r w:rsidR="003F3009">
        <w:rPr>
          <w:rFonts w:eastAsia="Calibri"/>
          <w:szCs w:val="24"/>
        </w:rPr>
        <w:t xml:space="preserve">, že by si práce zasloužila </w:t>
      </w:r>
      <w:r w:rsidR="00BB5B10">
        <w:rPr>
          <w:rFonts w:eastAsia="Calibri"/>
          <w:szCs w:val="24"/>
        </w:rPr>
        <w:t>v</w:t>
      </w:r>
      <w:r w:rsidR="003F3009">
        <w:rPr>
          <w:rFonts w:eastAsia="Calibri"/>
          <w:szCs w:val="24"/>
        </w:rPr>
        <w:t xml:space="preserve"> podob</w:t>
      </w:r>
      <w:r w:rsidR="00BB5B10">
        <w:rPr>
          <w:rFonts w:eastAsia="Calibri"/>
          <w:szCs w:val="24"/>
        </w:rPr>
        <w:t>ě</w:t>
      </w:r>
      <w:r w:rsidR="003F3009">
        <w:rPr>
          <w:rFonts w:eastAsia="Calibri"/>
          <w:szCs w:val="24"/>
        </w:rPr>
        <w:t xml:space="preserve"> článku publikovat.</w:t>
      </w:r>
    </w:p>
    <w:p w14:paraId="77D6B262" w14:textId="0D7CD1E6" w:rsidR="005B42A2" w:rsidRDefault="005B42A2" w:rsidP="003F3009">
      <w:pPr>
        <w:spacing w:line="360" w:lineRule="auto"/>
        <w:ind w:firstLine="708"/>
        <w:rPr>
          <w:rFonts w:eastAsia="Calibri"/>
          <w:szCs w:val="24"/>
        </w:rPr>
      </w:pPr>
    </w:p>
    <w:p w14:paraId="0CDB7C43" w14:textId="3B42DC62" w:rsidR="005B42A2" w:rsidRPr="00035074" w:rsidRDefault="005B42A2" w:rsidP="003F3009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EE194C">
        <w:rPr>
          <w:rFonts w:eastAsia="Calibri"/>
          <w:b/>
          <w:bCs/>
          <w:szCs w:val="24"/>
        </w:rPr>
        <w:t>A</w:t>
      </w:r>
    </w:p>
    <w:p w14:paraId="7FA30B15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19384BE2" w14:textId="77777777" w:rsidR="00F428AC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77E359E8" w14:textId="77777777" w:rsidR="00F428AC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744BB5D7" w14:textId="77777777" w:rsidR="00F428AC" w:rsidRPr="00035074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46BF913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3E3332A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Vedoucí práce</w:t>
      </w:r>
    </w:p>
    <w:p w14:paraId="18E88379" w14:textId="77777777" w:rsidR="00035074" w:rsidRPr="00035074" w:rsidRDefault="00035074" w:rsidP="00035074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035074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6E2D848F" w:rsidR="00035074" w:rsidRPr="00E667ED" w:rsidRDefault="00035074" w:rsidP="00E667ED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F428AC">
        <w:rPr>
          <w:rFonts w:eastAsia="Times New Roman"/>
          <w:lang w:eastAsia="cs-CZ"/>
        </w:rPr>
        <w:t>16</w:t>
      </w:r>
      <w:r w:rsidR="00330B24">
        <w:rPr>
          <w:rFonts w:eastAsia="Times New Roman"/>
          <w:lang w:eastAsia="cs-CZ"/>
        </w:rPr>
        <w:t>.</w:t>
      </w:r>
      <w:r w:rsidRPr="00035074">
        <w:rPr>
          <w:rFonts w:eastAsia="Times New Roman"/>
          <w:lang w:eastAsia="cs-CZ"/>
        </w:rPr>
        <w:t xml:space="preserve"> </w:t>
      </w:r>
      <w:r w:rsidR="00F428AC">
        <w:rPr>
          <w:rFonts w:eastAsia="Times New Roman"/>
          <w:lang w:eastAsia="cs-CZ"/>
        </w:rPr>
        <w:t>srp</w:t>
      </w:r>
      <w:r w:rsidR="00330B24">
        <w:rPr>
          <w:rFonts w:eastAsia="Times New Roman"/>
          <w:lang w:eastAsia="cs-CZ"/>
        </w:rPr>
        <w:t>n</w:t>
      </w:r>
      <w:r w:rsidR="00447896">
        <w:rPr>
          <w:rFonts w:eastAsia="Times New Roman"/>
          <w:lang w:eastAsia="cs-CZ"/>
        </w:rPr>
        <w:t>a</w:t>
      </w:r>
      <w:r w:rsidRPr="00035074">
        <w:rPr>
          <w:rFonts w:eastAsia="Times New Roman"/>
          <w:lang w:eastAsia="cs-CZ"/>
        </w:rPr>
        <w:t xml:space="preserve"> 202</w:t>
      </w:r>
      <w:r w:rsidR="00781D91"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0E47"/>
    <w:rsid w:val="00002AEE"/>
    <w:rsid w:val="0000627A"/>
    <w:rsid w:val="00006AE1"/>
    <w:rsid w:val="000200DA"/>
    <w:rsid w:val="00023234"/>
    <w:rsid w:val="000318D0"/>
    <w:rsid w:val="00035074"/>
    <w:rsid w:val="00035E79"/>
    <w:rsid w:val="00050F2E"/>
    <w:rsid w:val="00052E3B"/>
    <w:rsid w:val="00054122"/>
    <w:rsid w:val="00056708"/>
    <w:rsid w:val="00057E4C"/>
    <w:rsid w:val="0007080D"/>
    <w:rsid w:val="00072B48"/>
    <w:rsid w:val="00077039"/>
    <w:rsid w:val="00085717"/>
    <w:rsid w:val="00087325"/>
    <w:rsid w:val="00092BD1"/>
    <w:rsid w:val="000B5B2C"/>
    <w:rsid w:val="000D3017"/>
    <w:rsid w:val="000D71AE"/>
    <w:rsid w:val="000E57AF"/>
    <w:rsid w:val="00100A06"/>
    <w:rsid w:val="00106E9F"/>
    <w:rsid w:val="0013639B"/>
    <w:rsid w:val="00144215"/>
    <w:rsid w:val="0014500A"/>
    <w:rsid w:val="001479A9"/>
    <w:rsid w:val="00151FEB"/>
    <w:rsid w:val="00156B25"/>
    <w:rsid w:val="00172376"/>
    <w:rsid w:val="00180741"/>
    <w:rsid w:val="00187452"/>
    <w:rsid w:val="00190809"/>
    <w:rsid w:val="0019539D"/>
    <w:rsid w:val="001A3E07"/>
    <w:rsid w:val="001A7889"/>
    <w:rsid w:val="001C2A9D"/>
    <w:rsid w:val="001C3A41"/>
    <w:rsid w:val="001D3BF7"/>
    <w:rsid w:val="001D6879"/>
    <w:rsid w:val="001E2556"/>
    <w:rsid w:val="001F152E"/>
    <w:rsid w:val="001F4B2B"/>
    <w:rsid w:val="001F4FAF"/>
    <w:rsid w:val="001F6CF5"/>
    <w:rsid w:val="00203F1D"/>
    <w:rsid w:val="00206F88"/>
    <w:rsid w:val="00215809"/>
    <w:rsid w:val="002236C5"/>
    <w:rsid w:val="0022529B"/>
    <w:rsid w:val="002310D1"/>
    <w:rsid w:val="00231474"/>
    <w:rsid w:val="00235730"/>
    <w:rsid w:val="002373ED"/>
    <w:rsid w:val="002421B6"/>
    <w:rsid w:val="00242E62"/>
    <w:rsid w:val="0024411C"/>
    <w:rsid w:val="0025606A"/>
    <w:rsid w:val="00257826"/>
    <w:rsid w:val="00261437"/>
    <w:rsid w:val="0026651A"/>
    <w:rsid w:val="00272AA2"/>
    <w:rsid w:val="00272C06"/>
    <w:rsid w:val="00276969"/>
    <w:rsid w:val="00291DAD"/>
    <w:rsid w:val="002928C7"/>
    <w:rsid w:val="00293E1A"/>
    <w:rsid w:val="002A5AC9"/>
    <w:rsid w:val="002B28C3"/>
    <w:rsid w:val="002B447F"/>
    <w:rsid w:val="002C44BC"/>
    <w:rsid w:val="002C77B8"/>
    <w:rsid w:val="002D00D5"/>
    <w:rsid w:val="002D1A7E"/>
    <w:rsid w:val="002E7827"/>
    <w:rsid w:val="002F1DE3"/>
    <w:rsid w:val="002F6EBD"/>
    <w:rsid w:val="00307D7D"/>
    <w:rsid w:val="00311272"/>
    <w:rsid w:val="00320562"/>
    <w:rsid w:val="00330B24"/>
    <w:rsid w:val="00337272"/>
    <w:rsid w:val="003421B1"/>
    <w:rsid w:val="003572B0"/>
    <w:rsid w:val="003601D0"/>
    <w:rsid w:val="00366ABD"/>
    <w:rsid w:val="00367BAC"/>
    <w:rsid w:val="00381D7B"/>
    <w:rsid w:val="0038213F"/>
    <w:rsid w:val="003834C9"/>
    <w:rsid w:val="00384192"/>
    <w:rsid w:val="003912F6"/>
    <w:rsid w:val="00392C1E"/>
    <w:rsid w:val="00393262"/>
    <w:rsid w:val="003952AE"/>
    <w:rsid w:val="003B0CC2"/>
    <w:rsid w:val="003B649C"/>
    <w:rsid w:val="003B6F3E"/>
    <w:rsid w:val="003C2570"/>
    <w:rsid w:val="003E1A9C"/>
    <w:rsid w:val="003E3A7C"/>
    <w:rsid w:val="003E5024"/>
    <w:rsid w:val="003F3009"/>
    <w:rsid w:val="003F6F78"/>
    <w:rsid w:val="004236BB"/>
    <w:rsid w:val="004255F4"/>
    <w:rsid w:val="0043448B"/>
    <w:rsid w:val="004359D5"/>
    <w:rsid w:val="004420E9"/>
    <w:rsid w:val="00444449"/>
    <w:rsid w:val="00447896"/>
    <w:rsid w:val="00452E52"/>
    <w:rsid w:val="00453BB7"/>
    <w:rsid w:val="004555F8"/>
    <w:rsid w:val="00465178"/>
    <w:rsid w:val="00474BEF"/>
    <w:rsid w:val="00476AAE"/>
    <w:rsid w:val="00477DE2"/>
    <w:rsid w:val="00494BA4"/>
    <w:rsid w:val="0049624A"/>
    <w:rsid w:val="004969C3"/>
    <w:rsid w:val="004976B0"/>
    <w:rsid w:val="004A51FD"/>
    <w:rsid w:val="004B3A1D"/>
    <w:rsid w:val="004C0522"/>
    <w:rsid w:val="004C7BAC"/>
    <w:rsid w:val="004D1D5A"/>
    <w:rsid w:val="004D2B6C"/>
    <w:rsid w:val="004D6017"/>
    <w:rsid w:val="004D6F41"/>
    <w:rsid w:val="004D7824"/>
    <w:rsid w:val="004E473B"/>
    <w:rsid w:val="004F792E"/>
    <w:rsid w:val="0050112B"/>
    <w:rsid w:val="00505C12"/>
    <w:rsid w:val="0050700A"/>
    <w:rsid w:val="00512020"/>
    <w:rsid w:val="0051538E"/>
    <w:rsid w:val="00523617"/>
    <w:rsid w:val="00525241"/>
    <w:rsid w:val="005361DE"/>
    <w:rsid w:val="00536465"/>
    <w:rsid w:val="005657D0"/>
    <w:rsid w:val="0057397D"/>
    <w:rsid w:val="005746C0"/>
    <w:rsid w:val="0057475C"/>
    <w:rsid w:val="00575805"/>
    <w:rsid w:val="0058646E"/>
    <w:rsid w:val="00594A1A"/>
    <w:rsid w:val="005A164D"/>
    <w:rsid w:val="005A42EC"/>
    <w:rsid w:val="005A7BE9"/>
    <w:rsid w:val="005B42A2"/>
    <w:rsid w:val="005C212E"/>
    <w:rsid w:val="005C326A"/>
    <w:rsid w:val="005C736A"/>
    <w:rsid w:val="005D1F20"/>
    <w:rsid w:val="005D2B89"/>
    <w:rsid w:val="005D7298"/>
    <w:rsid w:val="005D7DBE"/>
    <w:rsid w:val="005E0842"/>
    <w:rsid w:val="005F2454"/>
    <w:rsid w:val="005F66D4"/>
    <w:rsid w:val="005F6FD1"/>
    <w:rsid w:val="00601B5F"/>
    <w:rsid w:val="00606641"/>
    <w:rsid w:val="00632E99"/>
    <w:rsid w:val="00641331"/>
    <w:rsid w:val="0064133C"/>
    <w:rsid w:val="00643511"/>
    <w:rsid w:val="00643B63"/>
    <w:rsid w:val="00645646"/>
    <w:rsid w:val="00651CBD"/>
    <w:rsid w:val="00652893"/>
    <w:rsid w:val="006531EF"/>
    <w:rsid w:val="006536FB"/>
    <w:rsid w:val="00660CB1"/>
    <w:rsid w:val="00660F6E"/>
    <w:rsid w:val="0066339F"/>
    <w:rsid w:val="00667CD3"/>
    <w:rsid w:val="00672B7D"/>
    <w:rsid w:val="00680B5D"/>
    <w:rsid w:val="00682AC5"/>
    <w:rsid w:val="006A3DE0"/>
    <w:rsid w:val="006A5B75"/>
    <w:rsid w:val="006A5FE8"/>
    <w:rsid w:val="006B5F8A"/>
    <w:rsid w:val="006E1E49"/>
    <w:rsid w:val="006F5694"/>
    <w:rsid w:val="00701A27"/>
    <w:rsid w:val="007027A9"/>
    <w:rsid w:val="007031EE"/>
    <w:rsid w:val="00706AE5"/>
    <w:rsid w:val="00707A99"/>
    <w:rsid w:val="00730906"/>
    <w:rsid w:val="007335AF"/>
    <w:rsid w:val="007376FB"/>
    <w:rsid w:val="00743D87"/>
    <w:rsid w:val="00755FD2"/>
    <w:rsid w:val="00781D91"/>
    <w:rsid w:val="00792896"/>
    <w:rsid w:val="007960C9"/>
    <w:rsid w:val="007B1719"/>
    <w:rsid w:val="007B7A7D"/>
    <w:rsid w:val="007C2C76"/>
    <w:rsid w:val="007D477C"/>
    <w:rsid w:val="007D5159"/>
    <w:rsid w:val="007D5783"/>
    <w:rsid w:val="007F6254"/>
    <w:rsid w:val="00807494"/>
    <w:rsid w:val="008135D8"/>
    <w:rsid w:val="00821C23"/>
    <w:rsid w:val="0083165B"/>
    <w:rsid w:val="008337AF"/>
    <w:rsid w:val="00840A52"/>
    <w:rsid w:val="00850545"/>
    <w:rsid w:val="00854D15"/>
    <w:rsid w:val="00860054"/>
    <w:rsid w:val="00874C19"/>
    <w:rsid w:val="008836A5"/>
    <w:rsid w:val="008930B7"/>
    <w:rsid w:val="008A034D"/>
    <w:rsid w:val="008C0D60"/>
    <w:rsid w:val="008D6B80"/>
    <w:rsid w:val="008E340B"/>
    <w:rsid w:val="008E5276"/>
    <w:rsid w:val="008F2711"/>
    <w:rsid w:val="00901DA0"/>
    <w:rsid w:val="0090272F"/>
    <w:rsid w:val="00904CC8"/>
    <w:rsid w:val="00907748"/>
    <w:rsid w:val="009319A0"/>
    <w:rsid w:val="00931AAD"/>
    <w:rsid w:val="009338DC"/>
    <w:rsid w:val="00946EA4"/>
    <w:rsid w:val="00952D11"/>
    <w:rsid w:val="00953D18"/>
    <w:rsid w:val="009540F7"/>
    <w:rsid w:val="009568D1"/>
    <w:rsid w:val="00960778"/>
    <w:rsid w:val="00962DB4"/>
    <w:rsid w:val="00963D38"/>
    <w:rsid w:val="00983083"/>
    <w:rsid w:val="00985DB7"/>
    <w:rsid w:val="00994112"/>
    <w:rsid w:val="009A11D8"/>
    <w:rsid w:val="009A42E9"/>
    <w:rsid w:val="009B0F40"/>
    <w:rsid w:val="009B1EB2"/>
    <w:rsid w:val="009B202A"/>
    <w:rsid w:val="009B288E"/>
    <w:rsid w:val="009B74BA"/>
    <w:rsid w:val="009C0D8C"/>
    <w:rsid w:val="009E2E8C"/>
    <w:rsid w:val="009E3E41"/>
    <w:rsid w:val="009F0969"/>
    <w:rsid w:val="009F0AEF"/>
    <w:rsid w:val="009F54FE"/>
    <w:rsid w:val="00A0558E"/>
    <w:rsid w:val="00A11586"/>
    <w:rsid w:val="00A15058"/>
    <w:rsid w:val="00A235FF"/>
    <w:rsid w:val="00A249E6"/>
    <w:rsid w:val="00A2518A"/>
    <w:rsid w:val="00A3012E"/>
    <w:rsid w:val="00A313E5"/>
    <w:rsid w:val="00A46529"/>
    <w:rsid w:val="00A535B2"/>
    <w:rsid w:val="00A607F9"/>
    <w:rsid w:val="00A67856"/>
    <w:rsid w:val="00A74725"/>
    <w:rsid w:val="00A7601E"/>
    <w:rsid w:val="00A76A91"/>
    <w:rsid w:val="00A7789C"/>
    <w:rsid w:val="00A84364"/>
    <w:rsid w:val="00A87B3F"/>
    <w:rsid w:val="00A905F5"/>
    <w:rsid w:val="00A963CB"/>
    <w:rsid w:val="00AA6534"/>
    <w:rsid w:val="00AC2F69"/>
    <w:rsid w:val="00AE7D1D"/>
    <w:rsid w:val="00AF02D6"/>
    <w:rsid w:val="00AF4F8F"/>
    <w:rsid w:val="00AF5BA8"/>
    <w:rsid w:val="00AF5C85"/>
    <w:rsid w:val="00B02BAE"/>
    <w:rsid w:val="00B0339E"/>
    <w:rsid w:val="00B0483D"/>
    <w:rsid w:val="00B0502A"/>
    <w:rsid w:val="00B05DF8"/>
    <w:rsid w:val="00B07015"/>
    <w:rsid w:val="00B21451"/>
    <w:rsid w:val="00B21753"/>
    <w:rsid w:val="00B2292B"/>
    <w:rsid w:val="00B2764C"/>
    <w:rsid w:val="00B37FAA"/>
    <w:rsid w:val="00B443B6"/>
    <w:rsid w:val="00B452CF"/>
    <w:rsid w:val="00B50B5A"/>
    <w:rsid w:val="00B51031"/>
    <w:rsid w:val="00B51161"/>
    <w:rsid w:val="00B661C8"/>
    <w:rsid w:val="00B93B39"/>
    <w:rsid w:val="00B96B22"/>
    <w:rsid w:val="00B97156"/>
    <w:rsid w:val="00BA5C14"/>
    <w:rsid w:val="00BB13B5"/>
    <w:rsid w:val="00BB29E7"/>
    <w:rsid w:val="00BB5B10"/>
    <w:rsid w:val="00BB7D19"/>
    <w:rsid w:val="00BC39B8"/>
    <w:rsid w:val="00BC662F"/>
    <w:rsid w:val="00BE2161"/>
    <w:rsid w:val="00BE3634"/>
    <w:rsid w:val="00BE437A"/>
    <w:rsid w:val="00BE74FD"/>
    <w:rsid w:val="00BF141F"/>
    <w:rsid w:val="00C00D12"/>
    <w:rsid w:val="00C06B1B"/>
    <w:rsid w:val="00C07FDD"/>
    <w:rsid w:val="00C146DD"/>
    <w:rsid w:val="00C14E3C"/>
    <w:rsid w:val="00C1644A"/>
    <w:rsid w:val="00C168E4"/>
    <w:rsid w:val="00C21A5D"/>
    <w:rsid w:val="00C25664"/>
    <w:rsid w:val="00C25C78"/>
    <w:rsid w:val="00C25F2A"/>
    <w:rsid w:val="00C4091B"/>
    <w:rsid w:val="00C43EC1"/>
    <w:rsid w:val="00C56146"/>
    <w:rsid w:val="00C60F6D"/>
    <w:rsid w:val="00C72D99"/>
    <w:rsid w:val="00C74E33"/>
    <w:rsid w:val="00C755CF"/>
    <w:rsid w:val="00C82345"/>
    <w:rsid w:val="00C83100"/>
    <w:rsid w:val="00C841CB"/>
    <w:rsid w:val="00C9645A"/>
    <w:rsid w:val="00C97CB6"/>
    <w:rsid w:val="00CA0F74"/>
    <w:rsid w:val="00CA73AF"/>
    <w:rsid w:val="00CB200F"/>
    <w:rsid w:val="00CD24AC"/>
    <w:rsid w:val="00CD4FA8"/>
    <w:rsid w:val="00CE52DE"/>
    <w:rsid w:val="00CF3F63"/>
    <w:rsid w:val="00D01B12"/>
    <w:rsid w:val="00D01D64"/>
    <w:rsid w:val="00D073E4"/>
    <w:rsid w:val="00D17ADE"/>
    <w:rsid w:val="00D206A6"/>
    <w:rsid w:val="00D22712"/>
    <w:rsid w:val="00D235CF"/>
    <w:rsid w:val="00D240D7"/>
    <w:rsid w:val="00D269B4"/>
    <w:rsid w:val="00D41DD1"/>
    <w:rsid w:val="00D43ECE"/>
    <w:rsid w:val="00D5606B"/>
    <w:rsid w:val="00D67283"/>
    <w:rsid w:val="00D77C4D"/>
    <w:rsid w:val="00DA08DC"/>
    <w:rsid w:val="00DA0F0A"/>
    <w:rsid w:val="00DB5818"/>
    <w:rsid w:val="00DB6557"/>
    <w:rsid w:val="00DC3E64"/>
    <w:rsid w:val="00DC5E23"/>
    <w:rsid w:val="00DD31CD"/>
    <w:rsid w:val="00E0095A"/>
    <w:rsid w:val="00E059EE"/>
    <w:rsid w:val="00E16972"/>
    <w:rsid w:val="00E22081"/>
    <w:rsid w:val="00E356D0"/>
    <w:rsid w:val="00E420BD"/>
    <w:rsid w:val="00E43140"/>
    <w:rsid w:val="00E4461E"/>
    <w:rsid w:val="00E463E7"/>
    <w:rsid w:val="00E514CF"/>
    <w:rsid w:val="00E51F33"/>
    <w:rsid w:val="00E57015"/>
    <w:rsid w:val="00E62247"/>
    <w:rsid w:val="00E62DB4"/>
    <w:rsid w:val="00E667ED"/>
    <w:rsid w:val="00E7217C"/>
    <w:rsid w:val="00E7406A"/>
    <w:rsid w:val="00E745AF"/>
    <w:rsid w:val="00E85742"/>
    <w:rsid w:val="00E87B7F"/>
    <w:rsid w:val="00E90344"/>
    <w:rsid w:val="00E91AF1"/>
    <w:rsid w:val="00EA663D"/>
    <w:rsid w:val="00EB12DA"/>
    <w:rsid w:val="00EB1941"/>
    <w:rsid w:val="00EB28F5"/>
    <w:rsid w:val="00EB4F0C"/>
    <w:rsid w:val="00EC6305"/>
    <w:rsid w:val="00ED7ABF"/>
    <w:rsid w:val="00EE194C"/>
    <w:rsid w:val="00EE1FF8"/>
    <w:rsid w:val="00EF14AE"/>
    <w:rsid w:val="00F04678"/>
    <w:rsid w:val="00F12690"/>
    <w:rsid w:val="00F155A8"/>
    <w:rsid w:val="00F17765"/>
    <w:rsid w:val="00F21B6C"/>
    <w:rsid w:val="00F23CAB"/>
    <w:rsid w:val="00F24590"/>
    <w:rsid w:val="00F315C1"/>
    <w:rsid w:val="00F328E1"/>
    <w:rsid w:val="00F35017"/>
    <w:rsid w:val="00F36B4F"/>
    <w:rsid w:val="00F425C9"/>
    <w:rsid w:val="00F428AC"/>
    <w:rsid w:val="00F512FE"/>
    <w:rsid w:val="00F5224A"/>
    <w:rsid w:val="00F5670D"/>
    <w:rsid w:val="00F6131C"/>
    <w:rsid w:val="00F6383B"/>
    <w:rsid w:val="00F6683B"/>
    <w:rsid w:val="00F7092E"/>
    <w:rsid w:val="00F8146C"/>
    <w:rsid w:val="00F81A75"/>
    <w:rsid w:val="00F85CF5"/>
    <w:rsid w:val="00F87CE7"/>
    <w:rsid w:val="00F91CF1"/>
    <w:rsid w:val="00F92690"/>
    <w:rsid w:val="00F926AA"/>
    <w:rsid w:val="00FA1C6B"/>
    <w:rsid w:val="00FA627C"/>
    <w:rsid w:val="00FA7DA9"/>
    <w:rsid w:val="00FB44B0"/>
    <w:rsid w:val="00FB794A"/>
    <w:rsid w:val="00FC00A8"/>
    <w:rsid w:val="00FC18D9"/>
    <w:rsid w:val="00FC26A6"/>
    <w:rsid w:val="00FC5769"/>
    <w:rsid w:val="00FC5E0B"/>
    <w:rsid w:val="00FD0179"/>
    <w:rsid w:val="00FD12AC"/>
    <w:rsid w:val="00FD5BB1"/>
    <w:rsid w:val="00FD6622"/>
    <w:rsid w:val="00FD79E4"/>
    <w:rsid w:val="00FE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313E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A313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8" ma:contentTypeDescription="Vytvoří nový dokument" ma:contentTypeScope="" ma:versionID="89728bb6f575ab0b28af9a99f99c9cd3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291733468187bc0b5667b5cc93ed73d2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7EEABA7-E0FF-48B6-9022-38DA63B33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623</Words>
  <Characters>3870</Characters>
  <Application>Microsoft Office Word</Application>
  <DocSecurity>0</DocSecurity>
  <Lines>69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26</cp:revision>
  <cp:lastPrinted>2023-08-21T08:51:00Z</cp:lastPrinted>
  <dcterms:created xsi:type="dcterms:W3CDTF">2024-08-16T20:13:00Z</dcterms:created>
  <dcterms:modified xsi:type="dcterms:W3CDTF">2024-08-19T07:46:00Z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