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54D" w:rsidRPr="00E3004E" w:rsidRDefault="0064354D" w:rsidP="0064354D">
      <w:pPr>
        <w:ind w:left="-851" w:hanging="142"/>
        <w:jc w:val="center"/>
        <w:rPr>
          <w:sz w:val="22"/>
          <w:szCs w:val="22"/>
        </w:rPr>
      </w:pPr>
      <w:r w:rsidRPr="00E3004E">
        <w:rPr>
          <w:sz w:val="22"/>
          <w:szCs w:val="22"/>
        </w:rPr>
        <w:t>Univerzita Pardubice – Fakulta filozofická – KLKS</w:t>
      </w:r>
    </w:p>
    <w:p w:rsidR="0064354D" w:rsidRPr="00E3004E" w:rsidRDefault="0064354D" w:rsidP="0064354D"/>
    <w:p w:rsidR="0064354D" w:rsidRPr="00E3004E" w:rsidRDefault="0064354D" w:rsidP="0064354D">
      <w:pPr>
        <w:snapToGrid w:val="0"/>
        <w:rPr>
          <w:b/>
          <w:bCs/>
          <w:sz w:val="22"/>
          <w:szCs w:val="22"/>
        </w:rPr>
      </w:pPr>
      <w:r w:rsidRPr="00E3004E">
        <w:rPr>
          <w:b/>
          <w:bCs/>
          <w:sz w:val="22"/>
          <w:szCs w:val="22"/>
        </w:rPr>
        <w:t xml:space="preserve">Posudek </w:t>
      </w:r>
      <w:r w:rsidRPr="00E3004E">
        <w:rPr>
          <w:b/>
          <w:bCs/>
          <w:dstrike/>
          <w:kern w:val="22"/>
          <w:sz w:val="22"/>
          <w:szCs w:val="22"/>
        </w:rPr>
        <w:t>vedoucího/</w:t>
      </w:r>
      <w:r w:rsidRPr="00E3004E">
        <w:rPr>
          <w:b/>
          <w:bCs/>
          <w:sz w:val="22"/>
          <w:szCs w:val="22"/>
          <w:u w:val="single"/>
        </w:rPr>
        <w:t>oponenta</w:t>
      </w:r>
      <w:r w:rsidRPr="00E3004E">
        <w:rPr>
          <w:b/>
          <w:bCs/>
          <w:sz w:val="22"/>
          <w:szCs w:val="22"/>
        </w:rPr>
        <w:t xml:space="preserve"> bakalářské práce – akademický rok 2014/2015</w:t>
      </w:r>
    </w:p>
    <w:p w:rsidR="0064354D" w:rsidRPr="00E3004E" w:rsidRDefault="0064354D" w:rsidP="0064354D"/>
    <w:p w:rsidR="0064354D" w:rsidRPr="00E3004E" w:rsidRDefault="0064354D" w:rsidP="0064354D">
      <w:pPr>
        <w:snapToGrid w:val="0"/>
        <w:spacing w:line="360" w:lineRule="auto"/>
        <w:rPr>
          <w:sz w:val="22"/>
          <w:szCs w:val="22"/>
        </w:rPr>
      </w:pPr>
      <w:r w:rsidRPr="00E3004E">
        <w:rPr>
          <w:sz w:val="22"/>
          <w:szCs w:val="22"/>
        </w:rPr>
        <w:t xml:space="preserve">Autor práce: </w:t>
      </w:r>
      <w:r w:rsidRPr="00E3004E">
        <w:rPr>
          <w:sz w:val="22"/>
          <w:szCs w:val="22"/>
        </w:rPr>
        <w:tab/>
      </w:r>
      <w:r w:rsidRPr="00E3004E">
        <w:rPr>
          <w:sz w:val="22"/>
          <w:szCs w:val="22"/>
        </w:rPr>
        <w:tab/>
      </w:r>
      <w:r w:rsidRPr="00E3004E">
        <w:rPr>
          <w:b/>
          <w:sz w:val="22"/>
          <w:szCs w:val="22"/>
        </w:rPr>
        <w:t>Martina Valášková</w:t>
      </w:r>
    </w:p>
    <w:p w:rsidR="0064354D" w:rsidRPr="00E3004E" w:rsidRDefault="0064354D" w:rsidP="0064354D">
      <w:pPr>
        <w:spacing w:line="360" w:lineRule="auto"/>
        <w:rPr>
          <w:sz w:val="22"/>
          <w:szCs w:val="22"/>
        </w:rPr>
      </w:pPr>
      <w:r w:rsidRPr="00E3004E">
        <w:rPr>
          <w:sz w:val="22"/>
          <w:szCs w:val="22"/>
        </w:rPr>
        <w:t>Studijní obor:</w:t>
      </w:r>
      <w:r w:rsidRPr="00E3004E">
        <w:rPr>
          <w:sz w:val="22"/>
          <w:szCs w:val="22"/>
        </w:rPr>
        <w:tab/>
      </w:r>
      <w:r w:rsidRPr="00E3004E">
        <w:rPr>
          <w:sz w:val="22"/>
          <w:szCs w:val="22"/>
        </w:rPr>
        <w:tab/>
      </w:r>
      <w:r w:rsidRPr="00E3004E">
        <w:rPr>
          <w:b/>
          <w:sz w:val="22"/>
          <w:szCs w:val="22"/>
        </w:rPr>
        <w:t>Slavistická studia zemí Evropské unie – Historie</w:t>
      </w:r>
    </w:p>
    <w:p w:rsidR="0064354D" w:rsidRPr="00E3004E" w:rsidRDefault="0064354D" w:rsidP="0064354D">
      <w:pPr>
        <w:spacing w:line="360" w:lineRule="auto"/>
        <w:rPr>
          <w:sz w:val="22"/>
          <w:szCs w:val="22"/>
        </w:rPr>
      </w:pPr>
      <w:r w:rsidRPr="00E3004E">
        <w:rPr>
          <w:sz w:val="22"/>
          <w:szCs w:val="22"/>
        </w:rPr>
        <w:t>Název práce:</w:t>
      </w:r>
      <w:r w:rsidRPr="00E3004E">
        <w:rPr>
          <w:sz w:val="22"/>
          <w:szCs w:val="22"/>
        </w:rPr>
        <w:tab/>
      </w:r>
      <w:r w:rsidRPr="00E3004E">
        <w:rPr>
          <w:sz w:val="22"/>
          <w:szCs w:val="22"/>
        </w:rPr>
        <w:tab/>
      </w:r>
      <w:r w:rsidRPr="00E3004E">
        <w:rPr>
          <w:b/>
          <w:sz w:val="22"/>
          <w:szCs w:val="22"/>
        </w:rPr>
        <w:t xml:space="preserve">Ženský pohled na polské dějiny v prózách </w:t>
      </w:r>
      <w:proofErr w:type="spellStart"/>
      <w:r w:rsidRPr="00E3004E">
        <w:rPr>
          <w:b/>
          <w:sz w:val="22"/>
          <w:szCs w:val="22"/>
        </w:rPr>
        <w:t>Sylwie</w:t>
      </w:r>
      <w:proofErr w:type="spellEnd"/>
      <w:r w:rsidRPr="00E3004E">
        <w:rPr>
          <w:b/>
          <w:sz w:val="22"/>
          <w:szCs w:val="22"/>
        </w:rPr>
        <w:t xml:space="preserve"> </w:t>
      </w:r>
      <w:proofErr w:type="spellStart"/>
      <w:r w:rsidRPr="00E3004E">
        <w:rPr>
          <w:b/>
          <w:sz w:val="22"/>
          <w:szCs w:val="22"/>
        </w:rPr>
        <w:t>Chutnik</w:t>
      </w:r>
      <w:proofErr w:type="spellEnd"/>
    </w:p>
    <w:p w:rsidR="0064354D" w:rsidRPr="00E3004E" w:rsidRDefault="0064354D" w:rsidP="0064354D">
      <w:pPr>
        <w:spacing w:line="360" w:lineRule="auto"/>
        <w:rPr>
          <w:sz w:val="22"/>
          <w:szCs w:val="22"/>
        </w:rPr>
      </w:pPr>
      <w:r w:rsidRPr="00E3004E">
        <w:rPr>
          <w:sz w:val="22"/>
          <w:szCs w:val="22"/>
        </w:rPr>
        <w:t>Vedoucí práce:</w:t>
      </w:r>
      <w:r w:rsidRPr="00E3004E">
        <w:rPr>
          <w:sz w:val="22"/>
          <w:szCs w:val="22"/>
        </w:rPr>
        <w:tab/>
      </w:r>
      <w:r w:rsidRPr="00E3004E">
        <w:rPr>
          <w:sz w:val="22"/>
          <w:szCs w:val="22"/>
        </w:rPr>
        <w:tab/>
      </w:r>
      <w:r w:rsidRPr="00E3004E">
        <w:rPr>
          <w:b/>
          <w:sz w:val="22"/>
          <w:szCs w:val="22"/>
        </w:rPr>
        <w:t xml:space="preserve">Mgr. Gabriela Maria </w:t>
      </w:r>
      <w:proofErr w:type="spellStart"/>
      <w:r w:rsidRPr="00E3004E">
        <w:rPr>
          <w:b/>
          <w:sz w:val="22"/>
          <w:szCs w:val="22"/>
        </w:rPr>
        <w:t>Gańczarczyk</w:t>
      </w:r>
      <w:proofErr w:type="spellEnd"/>
    </w:p>
    <w:p w:rsidR="0064354D" w:rsidRPr="00E3004E" w:rsidRDefault="0064354D" w:rsidP="0064354D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E3004E">
        <w:rPr>
          <w:sz w:val="22"/>
          <w:szCs w:val="22"/>
        </w:rPr>
        <w:t>Oponent práce:</w:t>
      </w:r>
      <w:r w:rsidRPr="00E3004E">
        <w:rPr>
          <w:sz w:val="22"/>
          <w:szCs w:val="22"/>
        </w:rPr>
        <w:tab/>
      </w:r>
      <w:r w:rsidRPr="00E3004E">
        <w:rPr>
          <w:sz w:val="22"/>
          <w:szCs w:val="22"/>
        </w:rPr>
        <w:tab/>
      </w:r>
      <w:r w:rsidRPr="00E3004E">
        <w:rPr>
          <w:b/>
          <w:sz w:val="22"/>
          <w:szCs w:val="22"/>
        </w:rPr>
        <w:t>PhDr. Miroslav Kouba, Ph.D.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t>I. Formulace cílů práce, metodologie</w:t>
      </w:r>
      <w:r w:rsidRPr="00E3004E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(adekvátnost formulace cílů, vymezení tématu odpovídající rozsahu BP, adekvátnost zvolené metodologie)</w:t>
      </w:r>
    </w:p>
    <w:p w:rsidR="0064354D" w:rsidRPr="00E3004E" w:rsidRDefault="0064354D" w:rsidP="0064354D">
      <w:pPr>
        <w:rPr>
          <w:sz w:val="22"/>
          <w:szCs w:val="22"/>
        </w:rPr>
      </w:pPr>
    </w:p>
    <w:p w:rsidR="00FB4EE4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Bakalářská práce kol. M. Valáškové si klade za cíl analyzovat interpretační modely konkrétních historických událostí v literární tvorbě polské literátky </w:t>
      </w:r>
      <w:proofErr w:type="spellStart"/>
      <w:r w:rsidRPr="00E3004E">
        <w:rPr>
          <w:sz w:val="22"/>
          <w:szCs w:val="22"/>
        </w:rPr>
        <w:t>Silwie</w:t>
      </w:r>
      <w:proofErr w:type="spellEnd"/>
      <w:r w:rsidRPr="00E3004E">
        <w:rPr>
          <w:sz w:val="22"/>
          <w:szCs w:val="22"/>
        </w:rPr>
        <w:t xml:space="preserve"> </w:t>
      </w:r>
      <w:proofErr w:type="spellStart"/>
      <w:r w:rsidRPr="00E3004E">
        <w:rPr>
          <w:sz w:val="22"/>
          <w:szCs w:val="22"/>
        </w:rPr>
        <w:t>Chutnik</w:t>
      </w:r>
      <w:proofErr w:type="spellEnd"/>
      <w:r w:rsidR="001E2455">
        <w:rPr>
          <w:sz w:val="22"/>
          <w:szCs w:val="22"/>
        </w:rPr>
        <w:t>(</w:t>
      </w:r>
      <w:proofErr w:type="spellStart"/>
      <w:r w:rsidR="001E2455">
        <w:rPr>
          <w:sz w:val="22"/>
          <w:szCs w:val="22"/>
        </w:rPr>
        <w:t>ové</w:t>
      </w:r>
      <w:proofErr w:type="spellEnd"/>
      <w:r w:rsidR="001E2455">
        <w:rPr>
          <w:sz w:val="22"/>
          <w:szCs w:val="22"/>
        </w:rPr>
        <w:t>)</w:t>
      </w:r>
      <w:r w:rsidRPr="00E3004E">
        <w:rPr>
          <w:sz w:val="22"/>
          <w:szCs w:val="22"/>
        </w:rPr>
        <w:t xml:space="preserve">, které se snaží následně  konfrontovat s výklady oficiální polské historiografie. Uvedený interpretační model se kol. Valášková snaží vřazovat do širšího sociokulturního rámce (polského) feministického hnutí. V historiografické linii je přirozeným středobodem reflexe </w:t>
      </w:r>
      <w:r w:rsidR="00FB4EE4" w:rsidRPr="00E3004E">
        <w:rPr>
          <w:sz w:val="22"/>
          <w:szCs w:val="22"/>
        </w:rPr>
        <w:t xml:space="preserve">varšavského povstání v prózách </w:t>
      </w:r>
      <w:proofErr w:type="spellStart"/>
      <w:r w:rsidR="00FB4EE4" w:rsidRPr="00E3004E">
        <w:rPr>
          <w:sz w:val="22"/>
          <w:szCs w:val="22"/>
        </w:rPr>
        <w:t>Sylwie</w:t>
      </w:r>
      <w:proofErr w:type="spellEnd"/>
      <w:r w:rsidR="00FB4EE4" w:rsidRPr="00E3004E">
        <w:rPr>
          <w:sz w:val="22"/>
          <w:szCs w:val="22"/>
        </w:rPr>
        <w:t xml:space="preserve"> </w:t>
      </w:r>
      <w:proofErr w:type="spellStart"/>
      <w:r w:rsidR="00FB4EE4" w:rsidRPr="00E3004E">
        <w:rPr>
          <w:sz w:val="22"/>
          <w:szCs w:val="22"/>
        </w:rPr>
        <w:t>Chutnik</w:t>
      </w:r>
      <w:proofErr w:type="spellEnd"/>
      <w:r w:rsidR="001E2455">
        <w:rPr>
          <w:sz w:val="22"/>
          <w:szCs w:val="22"/>
        </w:rPr>
        <w:t>(</w:t>
      </w:r>
      <w:proofErr w:type="spellStart"/>
      <w:r w:rsidR="001E2455">
        <w:rPr>
          <w:sz w:val="22"/>
          <w:szCs w:val="22"/>
        </w:rPr>
        <w:t>ové</w:t>
      </w:r>
      <w:proofErr w:type="spellEnd"/>
      <w:r w:rsidR="001E2455">
        <w:rPr>
          <w:sz w:val="22"/>
          <w:szCs w:val="22"/>
        </w:rPr>
        <w:t>)</w:t>
      </w:r>
      <w:r w:rsidR="00FB4EE4" w:rsidRPr="00E3004E">
        <w:rPr>
          <w:sz w:val="22"/>
          <w:szCs w:val="22"/>
        </w:rPr>
        <w:t>. V celkové struktuře se téma sestává ze tří základních rovin –</w:t>
      </w:r>
      <w:r w:rsidR="001E2455">
        <w:rPr>
          <w:sz w:val="22"/>
          <w:szCs w:val="22"/>
        </w:rPr>
        <w:t xml:space="preserve"> </w:t>
      </w:r>
      <w:r w:rsidR="00FB4EE4" w:rsidRPr="00E3004E">
        <w:rPr>
          <w:sz w:val="22"/>
          <w:szCs w:val="22"/>
        </w:rPr>
        <w:t xml:space="preserve">místa a kontextu S. </w:t>
      </w:r>
      <w:proofErr w:type="spellStart"/>
      <w:r w:rsidR="00FB4EE4" w:rsidRPr="00E3004E">
        <w:rPr>
          <w:sz w:val="22"/>
          <w:szCs w:val="22"/>
        </w:rPr>
        <w:t>Chutnik</w:t>
      </w:r>
      <w:proofErr w:type="spellEnd"/>
      <w:r w:rsidR="001E2455">
        <w:rPr>
          <w:sz w:val="22"/>
          <w:szCs w:val="22"/>
        </w:rPr>
        <w:t>(</w:t>
      </w:r>
      <w:proofErr w:type="spellStart"/>
      <w:r w:rsidR="001E2455">
        <w:rPr>
          <w:sz w:val="22"/>
          <w:szCs w:val="22"/>
        </w:rPr>
        <w:t>ové</w:t>
      </w:r>
      <w:proofErr w:type="spellEnd"/>
      <w:r w:rsidR="001E2455">
        <w:rPr>
          <w:sz w:val="22"/>
          <w:szCs w:val="22"/>
        </w:rPr>
        <w:t>)</w:t>
      </w:r>
      <w:r w:rsidR="00FB4EE4" w:rsidRPr="00E3004E">
        <w:rPr>
          <w:sz w:val="22"/>
          <w:szCs w:val="22"/>
        </w:rPr>
        <w:t xml:space="preserve"> v rámci polského feministického hnutí a jeho tradic, </w:t>
      </w:r>
      <w:r w:rsidR="001E2455">
        <w:rPr>
          <w:sz w:val="22"/>
          <w:szCs w:val="22"/>
        </w:rPr>
        <w:t xml:space="preserve">ze </w:t>
      </w:r>
      <w:r w:rsidR="00FB4EE4" w:rsidRPr="00E3004E">
        <w:rPr>
          <w:sz w:val="22"/>
          <w:szCs w:val="22"/>
        </w:rPr>
        <w:t xml:space="preserve">samotného pokusu o definici a ideová chápání feminismu v globálních i národních pojetích a v neposlední řadě i </w:t>
      </w:r>
      <w:r w:rsidR="001E2455">
        <w:rPr>
          <w:sz w:val="22"/>
          <w:szCs w:val="22"/>
        </w:rPr>
        <w:t xml:space="preserve">z </w:t>
      </w:r>
      <w:r w:rsidR="00FB4EE4" w:rsidRPr="00E3004E">
        <w:rPr>
          <w:sz w:val="22"/>
          <w:szCs w:val="22"/>
        </w:rPr>
        <w:t>typologie reflexí varšavského povstání z</w:t>
      </w:r>
      <w:r w:rsidR="00AD41B7" w:rsidRPr="00E3004E">
        <w:rPr>
          <w:sz w:val="22"/>
          <w:szCs w:val="22"/>
        </w:rPr>
        <w:t xml:space="preserve"> roku 1944. Najít ústrojnou kontinuitu mezi těmito tématy </w:t>
      </w:r>
      <w:r w:rsidR="001E2455">
        <w:rPr>
          <w:sz w:val="22"/>
          <w:szCs w:val="22"/>
        </w:rPr>
        <w:t xml:space="preserve">si </w:t>
      </w:r>
      <w:r w:rsidR="00AD41B7" w:rsidRPr="00E3004E">
        <w:rPr>
          <w:sz w:val="22"/>
          <w:szCs w:val="22"/>
        </w:rPr>
        <w:t xml:space="preserve">autorka </w:t>
      </w:r>
      <w:r w:rsidR="001E2455">
        <w:rPr>
          <w:sz w:val="22"/>
          <w:szCs w:val="22"/>
        </w:rPr>
        <w:t xml:space="preserve">vytkla </w:t>
      </w:r>
      <w:r w:rsidR="00AD41B7" w:rsidRPr="00E3004E">
        <w:rPr>
          <w:sz w:val="22"/>
          <w:szCs w:val="22"/>
        </w:rPr>
        <w:t xml:space="preserve">za jeden z primárních cílů své práce. </w:t>
      </w:r>
    </w:p>
    <w:p w:rsidR="00CF3381" w:rsidRPr="00E3004E" w:rsidRDefault="001E2455" w:rsidP="0064354D">
      <w:pPr>
        <w:rPr>
          <w:sz w:val="22"/>
          <w:szCs w:val="22"/>
        </w:rPr>
      </w:pPr>
      <w:r>
        <w:rPr>
          <w:sz w:val="22"/>
          <w:szCs w:val="22"/>
        </w:rPr>
        <w:t xml:space="preserve">Kol. Valášková </w:t>
      </w:r>
      <w:r w:rsidR="0064354D" w:rsidRPr="00E3004E">
        <w:rPr>
          <w:sz w:val="22"/>
          <w:szCs w:val="22"/>
        </w:rPr>
        <w:t xml:space="preserve">se v rámci svých úvah snaží představit </w:t>
      </w:r>
      <w:r w:rsidR="00AD41B7" w:rsidRPr="00E3004E">
        <w:rPr>
          <w:sz w:val="22"/>
          <w:szCs w:val="22"/>
        </w:rPr>
        <w:t>historiografické reflexe v</w:t>
      </w:r>
      <w:r>
        <w:rPr>
          <w:sz w:val="22"/>
          <w:szCs w:val="22"/>
        </w:rPr>
        <w:t xml:space="preserve"> pojetí </w:t>
      </w:r>
      <w:r w:rsidR="00AD41B7" w:rsidRPr="00E3004E">
        <w:rPr>
          <w:sz w:val="22"/>
          <w:szCs w:val="22"/>
        </w:rPr>
        <w:t>konceptu ženské minulosti („</w:t>
      </w:r>
      <w:proofErr w:type="spellStart"/>
      <w:r w:rsidR="00AD41B7" w:rsidRPr="00E3004E">
        <w:rPr>
          <w:sz w:val="22"/>
          <w:szCs w:val="22"/>
        </w:rPr>
        <w:t>herstory</w:t>
      </w:r>
      <w:proofErr w:type="spellEnd"/>
      <w:r w:rsidR="00AD41B7" w:rsidRPr="00E3004E">
        <w:rPr>
          <w:sz w:val="22"/>
          <w:szCs w:val="22"/>
        </w:rPr>
        <w:t>“)</w:t>
      </w:r>
      <w:r>
        <w:rPr>
          <w:sz w:val="22"/>
          <w:szCs w:val="22"/>
        </w:rPr>
        <w:t xml:space="preserve">, jenž chápe jako </w:t>
      </w:r>
      <w:r w:rsidR="00AD41B7" w:rsidRPr="00E3004E">
        <w:rPr>
          <w:sz w:val="22"/>
          <w:szCs w:val="22"/>
        </w:rPr>
        <w:t xml:space="preserve">protiklad k tradičnímu chápání dějin a současně </w:t>
      </w:r>
      <w:r>
        <w:rPr>
          <w:sz w:val="22"/>
          <w:szCs w:val="22"/>
        </w:rPr>
        <w:t xml:space="preserve">jako </w:t>
      </w:r>
      <w:r w:rsidR="0064354D" w:rsidRPr="00E3004E">
        <w:rPr>
          <w:sz w:val="22"/>
          <w:szCs w:val="22"/>
        </w:rPr>
        <w:t>jedn</w:t>
      </w:r>
      <w:r>
        <w:rPr>
          <w:sz w:val="22"/>
          <w:szCs w:val="22"/>
        </w:rPr>
        <w:t>u</w:t>
      </w:r>
      <w:r w:rsidR="0064354D" w:rsidRPr="00E3004E">
        <w:rPr>
          <w:sz w:val="22"/>
          <w:szCs w:val="22"/>
        </w:rPr>
        <w:t xml:space="preserve"> ze symptomatických kategorií polského sociokulturního vývoje </w:t>
      </w:r>
      <w:r w:rsidR="00AD41B7" w:rsidRPr="00E3004E">
        <w:rPr>
          <w:sz w:val="22"/>
          <w:szCs w:val="22"/>
        </w:rPr>
        <w:t>po roce 1990</w:t>
      </w:r>
      <w:r w:rsidR="0064354D" w:rsidRPr="00E3004E">
        <w:rPr>
          <w:sz w:val="22"/>
          <w:szCs w:val="22"/>
        </w:rPr>
        <w:t>.</w:t>
      </w:r>
      <w:r w:rsidR="00AD41B7" w:rsidRPr="00E3004E">
        <w:rPr>
          <w:sz w:val="22"/>
          <w:szCs w:val="22"/>
        </w:rPr>
        <w:t xml:space="preserve"> Témata historické reflexe proto logicky vřazuje do kontextu aktuálních a každodenních problémů genderové povahy (od obecných témat spjatých s postavením ženy v dnešní společnosti, každodenních problémů žen-matek, podob diskriminace nejen žen kup</w:t>
      </w:r>
      <w:r>
        <w:rPr>
          <w:sz w:val="22"/>
          <w:szCs w:val="22"/>
        </w:rPr>
        <w:t xml:space="preserve">ř. v pracovněprávních vztazích přes </w:t>
      </w:r>
      <w:r w:rsidR="00AD41B7" w:rsidRPr="00E3004E">
        <w:rPr>
          <w:sz w:val="22"/>
          <w:szCs w:val="22"/>
        </w:rPr>
        <w:t>problematiku odlišné sexuální orientace</w:t>
      </w:r>
      <w:r w:rsidR="00CF3381" w:rsidRPr="00E3004E">
        <w:rPr>
          <w:sz w:val="22"/>
          <w:szCs w:val="22"/>
        </w:rPr>
        <w:t xml:space="preserve"> a společenských konvencí až po ženské organizace a aktivistické spolky). V tomto konceptu je práce tvořena </w:t>
      </w:r>
      <w:r>
        <w:rPr>
          <w:sz w:val="22"/>
          <w:szCs w:val="22"/>
        </w:rPr>
        <w:t xml:space="preserve">na jedné straně </w:t>
      </w:r>
      <w:r w:rsidR="00CF3381" w:rsidRPr="00E3004E">
        <w:rPr>
          <w:sz w:val="22"/>
          <w:szCs w:val="22"/>
        </w:rPr>
        <w:t xml:space="preserve">souborem </w:t>
      </w:r>
      <w:r w:rsidRPr="00E3004E">
        <w:rPr>
          <w:sz w:val="22"/>
          <w:szCs w:val="22"/>
        </w:rPr>
        <w:t xml:space="preserve">v zásadě </w:t>
      </w:r>
      <w:r w:rsidR="00CF3381" w:rsidRPr="00E3004E">
        <w:rPr>
          <w:sz w:val="22"/>
          <w:szCs w:val="22"/>
        </w:rPr>
        <w:t>teoretických témat</w:t>
      </w:r>
      <w:r>
        <w:rPr>
          <w:sz w:val="22"/>
          <w:szCs w:val="22"/>
        </w:rPr>
        <w:t xml:space="preserve">, na straně druhé pak </w:t>
      </w:r>
      <w:r w:rsidR="00CF3381" w:rsidRPr="00E3004E">
        <w:rPr>
          <w:sz w:val="22"/>
          <w:szCs w:val="22"/>
        </w:rPr>
        <w:t>částí, v níž se autorka snaží tyto poznatky projektovat do historického kontextu varšavského povstání.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V hodnocení cílů, jejich formulace a rámce zadaného tématu je nutno konstatovat, že předkládaná bakalářská práce po stránce faktografického zpracování splňuje nároky kladené na závěrečnou práci podobného charakteru</w:t>
      </w:r>
      <w:r w:rsidR="00CF3381" w:rsidRPr="00E3004E">
        <w:rPr>
          <w:sz w:val="22"/>
          <w:szCs w:val="22"/>
        </w:rPr>
        <w:t>, k metodologickému přístupu je možno však přistupovat polemicky</w:t>
      </w:r>
      <w:r w:rsidRPr="00E3004E">
        <w:rPr>
          <w:sz w:val="22"/>
          <w:szCs w:val="22"/>
        </w:rPr>
        <w:t xml:space="preserve">. </w:t>
      </w:r>
    </w:p>
    <w:p w:rsidR="00A648A5" w:rsidRPr="001E2455" w:rsidRDefault="00A648A5" w:rsidP="0064354D">
      <w:pPr>
        <w:rPr>
          <w:sz w:val="12"/>
          <w:szCs w:val="12"/>
        </w:rPr>
      </w:pPr>
    </w:p>
    <w:p w:rsidR="00F15FE3" w:rsidRPr="00E3004E" w:rsidRDefault="00F15FE3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Kol. Valáškové se podařilo heterogenitu uvedených tematických rovin vzájemně propojit, přesto je možno konstatovat určitá m</w:t>
      </w:r>
      <w:r w:rsidR="001E2455">
        <w:rPr>
          <w:sz w:val="22"/>
          <w:szCs w:val="22"/>
        </w:rPr>
        <w:t xml:space="preserve">etodologická váhání, mezi nimiž lze poukázat </w:t>
      </w:r>
      <w:r w:rsidRPr="00E3004E">
        <w:rPr>
          <w:sz w:val="22"/>
          <w:szCs w:val="22"/>
        </w:rPr>
        <w:t xml:space="preserve">kupř. </w:t>
      </w:r>
      <w:r w:rsidR="001E2455">
        <w:rPr>
          <w:sz w:val="22"/>
          <w:szCs w:val="22"/>
        </w:rPr>
        <w:t xml:space="preserve">na </w:t>
      </w:r>
      <w:r w:rsidRPr="00E3004E">
        <w:rPr>
          <w:sz w:val="22"/>
          <w:szCs w:val="22"/>
        </w:rPr>
        <w:t>přílišný důraz na obecnou definici feminismu namísto konkrétněji zpracovaného vývoje polského feminismu</w:t>
      </w:r>
      <w:r w:rsidR="001E2455">
        <w:rPr>
          <w:sz w:val="22"/>
          <w:szCs w:val="22"/>
        </w:rPr>
        <w:t>.</w:t>
      </w:r>
      <w:r w:rsidRPr="00E3004E">
        <w:rPr>
          <w:sz w:val="22"/>
          <w:szCs w:val="22"/>
        </w:rPr>
        <w:t xml:space="preserve"> </w:t>
      </w:r>
      <w:r w:rsidR="001E2455">
        <w:rPr>
          <w:sz w:val="22"/>
          <w:szCs w:val="22"/>
        </w:rPr>
        <w:t>K</w:t>
      </w:r>
      <w:r w:rsidRPr="00E3004E">
        <w:rPr>
          <w:sz w:val="22"/>
          <w:szCs w:val="22"/>
        </w:rPr>
        <w:t>oncept „</w:t>
      </w:r>
      <w:proofErr w:type="spellStart"/>
      <w:r w:rsidRPr="00E3004E">
        <w:rPr>
          <w:sz w:val="22"/>
          <w:szCs w:val="22"/>
        </w:rPr>
        <w:t>herstory</w:t>
      </w:r>
      <w:proofErr w:type="spellEnd"/>
      <w:r w:rsidRPr="00E3004E">
        <w:rPr>
          <w:sz w:val="22"/>
          <w:szCs w:val="22"/>
        </w:rPr>
        <w:t xml:space="preserve">“ </w:t>
      </w:r>
      <w:r w:rsidR="001E2455">
        <w:rPr>
          <w:sz w:val="22"/>
          <w:szCs w:val="22"/>
        </w:rPr>
        <w:t xml:space="preserve">je </w:t>
      </w:r>
      <w:r w:rsidR="001E2455" w:rsidRPr="00E3004E">
        <w:rPr>
          <w:sz w:val="22"/>
          <w:szCs w:val="22"/>
        </w:rPr>
        <w:t xml:space="preserve">přiblížený </w:t>
      </w:r>
      <w:r w:rsidR="001E2455">
        <w:rPr>
          <w:sz w:val="22"/>
          <w:szCs w:val="22"/>
        </w:rPr>
        <w:t>velmi stručně. N</w:t>
      </w:r>
      <w:r w:rsidRPr="00E3004E">
        <w:rPr>
          <w:sz w:val="22"/>
          <w:szCs w:val="22"/>
        </w:rPr>
        <w:t xml:space="preserve">edůsledná </w:t>
      </w:r>
      <w:r w:rsidR="001E2455">
        <w:rPr>
          <w:sz w:val="22"/>
          <w:szCs w:val="22"/>
        </w:rPr>
        <w:t xml:space="preserve">je také </w:t>
      </w:r>
      <w:r w:rsidRPr="00E3004E">
        <w:rPr>
          <w:sz w:val="22"/>
          <w:szCs w:val="22"/>
        </w:rPr>
        <w:t xml:space="preserve">práce s dostupnými </w:t>
      </w:r>
      <w:r w:rsidR="002670CF" w:rsidRPr="00E3004E">
        <w:rPr>
          <w:sz w:val="22"/>
          <w:szCs w:val="22"/>
        </w:rPr>
        <w:t>prameny a literaturou.</w:t>
      </w:r>
    </w:p>
    <w:p w:rsidR="00F15FE3" w:rsidRPr="00E3004E" w:rsidRDefault="00F15FE3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body (0–4)</w:t>
      </w:r>
      <w:r w:rsidRPr="00E3004E">
        <w:rPr>
          <w:rStyle w:val="Znakapoznpodarou1"/>
          <w:sz w:val="22"/>
          <w:szCs w:val="22"/>
        </w:rPr>
        <w:footnoteReference w:customMarkFollows="1" w:id="1"/>
        <w:t>*</w:t>
      </w:r>
      <w:r w:rsidRPr="00E3004E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E3004E" w:rsidRPr="00E3004E" w:rsidTr="008D71D4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CF3381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3004E">
              <w:rPr>
                <w:b/>
                <w:sz w:val="22"/>
                <w:szCs w:val="22"/>
              </w:rPr>
              <w:t>3</w:t>
            </w:r>
          </w:p>
        </w:tc>
      </w:tr>
    </w:tbl>
    <w:p w:rsidR="0064354D" w:rsidRPr="00E3004E" w:rsidRDefault="0064354D" w:rsidP="0064354D">
      <w:pPr>
        <w:rPr>
          <w:sz w:val="22"/>
          <w:szCs w:val="22"/>
        </w:rPr>
      </w:pPr>
    </w:p>
    <w:p w:rsidR="00E3004E" w:rsidRDefault="00E3004E" w:rsidP="0064354D">
      <w:pPr>
        <w:rPr>
          <w:b/>
          <w:bCs/>
          <w:sz w:val="22"/>
          <w:szCs w:val="22"/>
        </w:rPr>
      </w:pPr>
    </w:p>
    <w:p w:rsidR="001E2455" w:rsidRDefault="001E2455" w:rsidP="0064354D">
      <w:pPr>
        <w:rPr>
          <w:b/>
          <w:bCs/>
          <w:sz w:val="22"/>
          <w:szCs w:val="22"/>
        </w:rPr>
      </w:pPr>
    </w:p>
    <w:p w:rsidR="001E2455" w:rsidRDefault="001E2455" w:rsidP="0064354D">
      <w:pPr>
        <w:rPr>
          <w:b/>
          <w:bCs/>
          <w:sz w:val="22"/>
          <w:szCs w:val="22"/>
        </w:rPr>
      </w:pPr>
    </w:p>
    <w:p w:rsidR="001E2455" w:rsidRDefault="001E2455" w:rsidP="0064354D">
      <w:pPr>
        <w:rPr>
          <w:b/>
          <w:bCs/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lastRenderedPageBreak/>
        <w:t>II. Naplnění stanovených cílů</w:t>
      </w:r>
      <w:r w:rsidRPr="00E3004E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EE4DBB" w:rsidRPr="00AA0F74" w:rsidRDefault="0064354D" w:rsidP="00AA0F74">
      <w:pPr>
        <w:rPr>
          <w:sz w:val="22"/>
          <w:szCs w:val="22"/>
        </w:rPr>
      </w:pPr>
      <w:r w:rsidRPr="00AA0F74">
        <w:rPr>
          <w:sz w:val="22"/>
          <w:szCs w:val="22"/>
        </w:rPr>
        <w:t xml:space="preserve">Kol. </w:t>
      </w:r>
      <w:r w:rsidR="002670CF" w:rsidRPr="00AA0F74">
        <w:rPr>
          <w:sz w:val="22"/>
          <w:szCs w:val="22"/>
        </w:rPr>
        <w:t xml:space="preserve">Valášková </w:t>
      </w:r>
      <w:r w:rsidRPr="00AA0F74">
        <w:rPr>
          <w:sz w:val="22"/>
          <w:szCs w:val="22"/>
        </w:rPr>
        <w:t xml:space="preserve">zpracovala náležitým způsobem zadané téma. Své závěry </w:t>
      </w:r>
      <w:r w:rsidR="002670CF" w:rsidRPr="00AA0F74">
        <w:rPr>
          <w:sz w:val="22"/>
          <w:szCs w:val="22"/>
        </w:rPr>
        <w:t xml:space="preserve">mohla důsledněji </w:t>
      </w:r>
      <w:r w:rsidRPr="00AA0F74">
        <w:rPr>
          <w:sz w:val="22"/>
          <w:szCs w:val="22"/>
        </w:rPr>
        <w:t>konfront</w:t>
      </w:r>
      <w:r w:rsidR="002670CF" w:rsidRPr="00AA0F74">
        <w:rPr>
          <w:sz w:val="22"/>
          <w:szCs w:val="22"/>
        </w:rPr>
        <w:t xml:space="preserve">ovat </w:t>
      </w:r>
      <w:r w:rsidRPr="00AA0F74">
        <w:rPr>
          <w:sz w:val="22"/>
          <w:szCs w:val="22"/>
        </w:rPr>
        <w:t>s</w:t>
      </w:r>
      <w:r w:rsidR="002670CF" w:rsidRPr="00AA0F74">
        <w:rPr>
          <w:sz w:val="22"/>
          <w:szCs w:val="22"/>
        </w:rPr>
        <w:t> širším bibliografickým spektrem</w:t>
      </w:r>
      <w:r w:rsidRPr="00AA0F74">
        <w:rPr>
          <w:sz w:val="22"/>
          <w:szCs w:val="22"/>
        </w:rPr>
        <w:t xml:space="preserve">, </w:t>
      </w:r>
      <w:r w:rsidR="002670CF" w:rsidRPr="00AA0F74">
        <w:rPr>
          <w:sz w:val="22"/>
          <w:szCs w:val="22"/>
        </w:rPr>
        <w:t>jež by současně umožnil konkrétněji prom</w:t>
      </w:r>
      <w:r w:rsidR="0033657A" w:rsidRPr="00AA0F74">
        <w:rPr>
          <w:sz w:val="22"/>
          <w:szCs w:val="22"/>
        </w:rPr>
        <w:t>ýš</w:t>
      </w:r>
      <w:r w:rsidR="002670CF" w:rsidRPr="00AA0F74">
        <w:rPr>
          <w:sz w:val="22"/>
          <w:szCs w:val="22"/>
        </w:rPr>
        <w:t>let problematiku polského literárního feminismu v jeho teoretických aspektech</w:t>
      </w:r>
      <w:r w:rsidRPr="00AA0F74">
        <w:rPr>
          <w:sz w:val="22"/>
          <w:szCs w:val="22"/>
        </w:rPr>
        <w:t>. Postrád</w:t>
      </w:r>
      <w:r w:rsidR="002670CF" w:rsidRPr="00AA0F74">
        <w:rPr>
          <w:sz w:val="22"/>
          <w:szCs w:val="22"/>
        </w:rPr>
        <w:t xml:space="preserve">at v práci lze některé stěžejní </w:t>
      </w:r>
      <w:r w:rsidRPr="00AA0F74">
        <w:rPr>
          <w:sz w:val="22"/>
          <w:szCs w:val="22"/>
        </w:rPr>
        <w:t>tituly – kupř</w:t>
      </w:r>
      <w:r w:rsidR="002670CF" w:rsidRPr="00AA0F74">
        <w:rPr>
          <w:sz w:val="22"/>
          <w:szCs w:val="22"/>
        </w:rPr>
        <w:t xml:space="preserve">. druhý díl souboru </w:t>
      </w:r>
      <w:r w:rsidR="002670CF" w:rsidRPr="00AA0F74">
        <w:rPr>
          <w:i/>
          <w:iCs/>
          <w:sz w:val="22"/>
          <w:szCs w:val="22"/>
        </w:rPr>
        <w:t xml:space="preserve">Literatury </w:t>
      </w:r>
      <w:proofErr w:type="spellStart"/>
      <w:r w:rsidR="002670CF" w:rsidRPr="00AA0F74">
        <w:rPr>
          <w:i/>
          <w:iCs/>
          <w:sz w:val="22"/>
          <w:szCs w:val="22"/>
        </w:rPr>
        <w:t>słowiańskie</w:t>
      </w:r>
      <w:proofErr w:type="spellEnd"/>
      <w:r w:rsidR="002670CF" w:rsidRPr="00AA0F74">
        <w:rPr>
          <w:i/>
          <w:iCs/>
          <w:sz w:val="22"/>
          <w:szCs w:val="22"/>
        </w:rPr>
        <w:t xml:space="preserve"> po roku 1989: </w:t>
      </w:r>
      <w:proofErr w:type="spellStart"/>
      <w:r w:rsidR="002670CF" w:rsidRPr="00AA0F74">
        <w:rPr>
          <w:i/>
          <w:iCs/>
          <w:sz w:val="22"/>
          <w:szCs w:val="22"/>
        </w:rPr>
        <w:t>nowe</w:t>
      </w:r>
      <w:proofErr w:type="spellEnd"/>
      <w:r w:rsidR="002670CF" w:rsidRPr="00AA0F74">
        <w:rPr>
          <w:i/>
          <w:iCs/>
          <w:sz w:val="22"/>
          <w:szCs w:val="22"/>
        </w:rPr>
        <w:t xml:space="preserve"> </w:t>
      </w:r>
      <w:proofErr w:type="spellStart"/>
      <w:r w:rsidR="002670CF" w:rsidRPr="00AA0F74">
        <w:rPr>
          <w:i/>
          <w:iCs/>
          <w:sz w:val="22"/>
          <w:szCs w:val="22"/>
        </w:rPr>
        <w:t>zjawiska</w:t>
      </w:r>
      <w:proofErr w:type="spellEnd"/>
      <w:r w:rsidR="002670CF" w:rsidRPr="00AA0F74">
        <w:rPr>
          <w:i/>
          <w:iCs/>
          <w:sz w:val="22"/>
          <w:szCs w:val="22"/>
        </w:rPr>
        <w:t xml:space="preserve">, </w:t>
      </w:r>
      <w:proofErr w:type="spellStart"/>
      <w:r w:rsidR="002670CF" w:rsidRPr="00AA0F74">
        <w:rPr>
          <w:i/>
          <w:iCs/>
          <w:sz w:val="22"/>
          <w:szCs w:val="22"/>
        </w:rPr>
        <w:t>tendencje</w:t>
      </w:r>
      <w:proofErr w:type="spellEnd"/>
      <w:r w:rsidR="002670CF" w:rsidRPr="00AA0F74">
        <w:rPr>
          <w:i/>
          <w:iCs/>
          <w:sz w:val="22"/>
          <w:szCs w:val="22"/>
        </w:rPr>
        <w:t xml:space="preserve">, </w:t>
      </w:r>
      <w:proofErr w:type="spellStart"/>
      <w:r w:rsidR="002670CF" w:rsidRPr="00AA0F74">
        <w:rPr>
          <w:i/>
          <w:iCs/>
          <w:sz w:val="22"/>
          <w:szCs w:val="22"/>
        </w:rPr>
        <w:t>perspektywy</w:t>
      </w:r>
      <w:proofErr w:type="spellEnd"/>
      <w:r w:rsidR="002670CF" w:rsidRPr="00AA0F74">
        <w:rPr>
          <w:i/>
          <w:iCs/>
          <w:sz w:val="22"/>
          <w:szCs w:val="22"/>
        </w:rPr>
        <w:t xml:space="preserve"> (Tom 2, </w:t>
      </w:r>
      <w:proofErr w:type="spellStart"/>
      <w:r w:rsidR="002670CF" w:rsidRPr="00AA0F74">
        <w:rPr>
          <w:i/>
          <w:iCs/>
          <w:sz w:val="22"/>
          <w:szCs w:val="22"/>
        </w:rPr>
        <w:t>Feminizm</w:t>
      </w:r>
      <w:proofErr w:type="spellEnd"/>
      <w:r w:rsidR="002670CF" w:rsidRPr="00AA0F74">
        <w:rPr>
          <w:sz w:val="22"/>
          <w:szCs w:val="22"/>
        </w:rPr>
        <w:t xml:space="preserve">. </w:t>
      </w:r>
      <w:proofErr w:type="spellStart"/>
      <w:r w:rsidR="002670CF" w:rsidRPr="00AA0F74">
        <w:rPr>
          <w:sz w:val="22"/>
          <w:szCs w:val="22"/>
        </w:rPr>
        <w:t>Warszawa</w:t>
      </w:r>
      <w:proofErr w:type="spellEnd"/>
      <w:r w:rsidR="002670CF" w:rsidRPr="00AA0F74">
        <w:rPr>
          <w:sz w:val="22"/>
          <w:szCs w:val="22"/>
        </w:rPr>
        <w:t>: Kolor Plus, 2005)</w:t>
      </w:r>
      <w:r w:rsidRPr="00AA0F74">
        <w:rPr>
          <w:sz w:val="22"/>
          <w:szCs w:val="22"/>
        </w:rPr>
        <w:t xml:space="preserve">, uvedena případně mohla být i práce: </w:t>
      </w:r>
      <w:r w:rsidR="00CD1F0C" w:rsidRPr="00AA0F74">
        <w:rPr>
          <w:sz w:val="22"/>
          <w:szCs w:val="22"/>
        </w:rPr>
        <w:t xml:space="preserve">IWASIÓW, Inga. </w:t>
      </w:r>
      <w:r w:rsidR="00CD1F0C" w:rsidRPr="00AA0F74">
        <w:rPr>
          <w:i/>
          <w:sz w:val="22"/>
          <w:szCs w:val="22"/>
        </w:rPr>
        <w:t xml:space="preserve">Gender </w:t>
      </w:r>
      <w:proofErr w:type="spellStart"/>
      <w:r w:rsidR="00CD1F0C" w:rsidRPr="00AA0F74">
        <w:rPr>
          <w:i/>
          <w:sz w:val="22"/>
          <w:szCs w:val="22"/>
        </w:rPr>
        <w:t>dla</w:t>
      </w:r>
      <w:proofErr w:type="spellEnd"/>
      <w:r w:rsidR="00CD1F0C" w:rsidRPr="00AA0F74">
        <w:rPr>
          <w:i/>
          <w:sz w:val="22"/>
          <w:szCs w:val="22"/>
        </w:rPr>
        <w:t xml:space="preserve"> </w:t>
      </w:r>
      <w:proofErr w:type="spellStart"/>
      <w:r w:rsidR="00CD1F0C" w:rsidRPr="00AA0F74">
        <w:rPr>
          <w:i/>
          <w:sz w:val="22"/>
          <w:szCs w:val="22"/>
        </w:rPr>
        <w:t>średnio</w:t>
      </w:r>
      <w:proofErr w:type="spellEnd"/>
      <w:r w:rsidR="00CD1F0C" w:rsidRPr="00AA0F74">
        <w:rPr>
          <w:i/>
          <w:sz w:val="22"/>
          <w:szCs w:val="22"/>
        </w:rPr>
        <w:t xml:space="preserve"> </w:t>
      </w:r>
      <w:proofErr w:type="spellStart"/>
      <w:r w:rsidR="00CD1F0C" w:rsidRPr="00AA0F74">
        <w:rPr>
          <w:i/>
          <w:sz w:val="22"/>
          <w:szCs w:val="22"/>
        </w:rPr>
        <w:t>zaawansowanych</w:t>
      </w:r>
      <w:proofErr w:type="spellEnd"/>
      <w:r w:rsidR="00CD1F0C" w:rsidRPr="00AA0F74">
        <w:rPr>
          <w:sz w:val="22"/>
          <w:szCs w:val="22"/>
        </w:rPr>
        <w:t xml:space="preserve">. </w:t>
      </w:r>
      <w:proofErr w:type="spellStart"/>
      <w:r w:rsidR="00CD1F0C" w:rsidRPr="00AA0F74">
        <w:rPr>
          <w:sz w:val="22"/>
          <w:szCs w:val="22"/>
        </w:rPr>
        <w:t>W</w:t>
      </w:r>
      <w:r w:rsidR="00AA0F74" w:rsidRPr="00AA0F74">
        <w:rPr>
          <w:sz w:val="22"/>
          <w:szCs w:val="22"/>
        </w:rPr>
        <w:t>ar</w:t>
      </w:r>
      <w:r w:rsidR="00CD1F0C" w:rsidRPr="00AA0F74">
        <w:rPr>
          <w:sz w:val="22"/>
          <w:szCs w:val="22"/>
        </w:rPr>
        <w:t>szawa</w:t>
      </w:r>
      <w:proofErr w:type="spellEnd"/>
      <w:r w:rsidR="00CD1F0C" w:rsidRPr="00AA0F74">
        <w:rPr>
          <w:sz w:val="22"/>
          <w:szCs w:val="22"/>
        </w:rPr>
        <w:t xml:space="preserve">: </w:t>
      </w:r>
      <w:proofErr w:type="spellStart"/>
      <w:r w:rsidR="00CD1F0C" w:rsidRPr="00AA0F74">
        <w:rPr>
          <w:sz w:val="22"/>
          <w:szCs w:val="22"/>
        </w:rPr>
        <w:t>Wydawnictwo</w:t>
      </w:r>
      <w:proofErr w:type="spellEnd"/>
      <w:r w:rsidR="00CD1F0C" w:rsidRPr="00AA0F74">
        <w:rPr>
          <w:sz w:val="22"/>
          <w:szCs w:val="22"/>
        </w:rPr>
        <w:t xml:space="preserve"> W. A. B, 2004, </w:t>
      </w:r>
      <w:r w:rsidR="00EE4DBB" w:rsidRPr="00AA0F74">
        <w:rPr>
          <w:sz w:val="22"/>
          <w:szCs w:val="22"/>
        </w:rPr>
        <w:t>a další teoretické práce k problematice nejen literárního feminismu, ale také varšavského povstání v polské historiografii.</w:t>
      </w:r>
      <w:r w:rsidRPr="00AA0F74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004E" w:rsidRPr="00E3004E" w:rsidTr="008D71D4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EE4DBB" w:rsidP="00EE4DBB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3004E">
              <w:rPr>
                <w:b/>
                <w:sz w:val="22"/>
                <w:szCs w:val="22"/>
              </w:rPr>
              <w:t>3</w:t>
            </w:r>
          </w:p>
        </w:tc>
      </w:tr>
    </w:tbl>
    <w:p w:rsidR="0064354D" w:rsidRPr="00E3004E" w:rsidRDefault="0064354D" w:rsidP="0064354D"/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t>III. Obsahové zpracování, přístup k řešení, řešení dílčích problémů</w:t>
      </w:r>
      <w:r w:rsidRPr="00E3004E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(struktura a </w:t>
      </w:r>
      <w:proofErr w:type="spellStart"/>
      <w:r w:rsidRPr="00E3004E">
        <w:rPr>
          <w:sz w:val="22"/>
          <w:szCs w:val="22"/>
        </w:rPr>
        <w:t>koheznost</w:t>
      </w:r>
      <w:proofErr w:type="spellEnd"/>
      <w:r w:rsidRPr="00E3004E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64354D" w:rsidRPr="00E3004E" w:rsidRDefault="0064354D" w:rsidP="0064354D">
      <w:pPr>
        <w:rPr>
          <w:sz w:val="22"/>
          <w:szCs w:val="22"/>
        </w:rPr>
      </w:pPr>
    </w:p>
    <w:p w:rsidR="00A648A5" w:rsidRPr="00E3004E" w:rsidRDefault="00A648A5" w:rsidP="00A648A5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Práce je strukturována do pěti základních kapitol. První z nich představuje </w:t>
      </w:r>
      <w:proofErr w:type="spellStart"/>
      <w:r w:rsidRPr="00E3004E">
        <w:rPr>
          <w:sz w:val="22"/>
          <w:szCs w:val="22"/>
        </w:rPr>
        <w:t>Sylwi</w:t>
      </w:r>
      <w:r w:rsidR="0033657A">
        <w:rPr>
          <w:sz w:val="22"/>
          <w:szCs w:val="22"/>
        </w:rPr>
        <w:t>i</w:t>
      </w:r>
      <w:proofErr w:type="spellEnd"/>
      <w:r w:rsidRPr="00E3004E">
        <w:rPr>
          <w:sz w:val="22"/>
          <w:szCs w:val="22"/>
        </w:rPr>
        <w:t xml:space="preserve"> </w:t>
      </w:r>
      <w:proofErr w:type="spellStart"/>
      <w:r w:rsidRPr="00E3004E">
        <w:rPr>
          <w:sz w:val="22"/>
          <w:szCs w:val="22"/>
        </w:rPr>
        <w:t>Chutnik</w:t>
      </w:r>
      <w:proofErr w:type="spellEnd"/>
      <w:r w:rsidR="0033657A">
        <w:rPr>
          <w:sz w:val="22"/>
          <w:szCs w:val="22"/>
        </w:rPr>
        <w:t>(</w:t>
      </w:r>
      <w:proofErr w:type="spellStart"/>
      <w:r w:rsidR="0033657A">
        <w:rPr>
          <w:sz w:val="22"/>
          <w:szCs w:val="22"/>
        </w:rPr>
        <w:t>ovou</w:t>
      </w:r>
      <w:proofErr w:type="spellEnd"/>
      <w:r w:rsidR="0033657A">
        <w:rPr>
          <w:sz w:val="22"/>
          <w:szCs w:val="22"/>
        </w:rPr>
        <w:t>)</w:t>
      </w:r>
      <w:r w:rsidRPr="00E3004E">
        <w:rPr>
          <w:sz w:val="22"/>
          <w:szCs w:val="22"/>
        </w:rPr>
        <w:t>, polskou prozaičku a esejistku feministických orientací, jež českému čtenáři není zcela neznámá (s. 8–18). V pododdílech této kapitoly zmiňuje organizac</w:t>
      </w:r>
      <w:r w:rsidR="00AA0F74">
        <w:rPr>
          <w:sz w:val="22"/>
          <w:szCs w:val="22"/>
        </w:rPr>
        <w:t>e</w:t>
      </w:r>
      <w:r w:rsidRPr="00E3004E">
        <w:rPr>
          <w:sz w:val="22"/>
          <w:szCs w:val="22"/>
        </w:rPr>
        <w:t xml:space="preserve"> a projekty, na kterých se </w:t>
      </w:r>
      <w:proofErr w:type="spellStart"/>
      <w:r w:rsidRPr="00E3004E">
        <w:rPr>
          <w:sz w:val="22"/>
          <w:szCs w:val="22"/>
        </w:rPr>
        <w:t>Chutnik</w:t>
      </w:r>
      <w:proofErr w:type="spellEnd"/>
      <w:r w:rsidR="00AA0F74">
        <w:rPr>
          <w:sz w:val="22"/>
          <w:szCs w:val="22"/>
        </w:rPr>
        <w:t>(</w:t>
      </w:r>
      <w:proofErr w:type="spellStart"/>
      <w:r w:rsidR="00AA0F74">
        <w:rPr>
          <w:sz w:val="22"/>
          <w:szCs w:val="22"/>
        </w:rPr>
        <w:t>ová</w:t>
      </w:r>
      <w:proofErr w:type="spellEnd"/>
      <w:r w:rsidR="00AA0F74">
        <w:rPr>
          <w:sz w:val="22"/>
          <w:szCs w:val="22"/>
        </w:rPr>
        <w:t>)</w:t>
      </w:r>
      <w:r w:rsidRPr="00E3004E">
        <w:rPr>
          <w:sz w:val="22"/>
          <w:szCs w:val="22"/>
        </w:rPr>
        <w:t xml:space="preserve"> podílela, v druhém pododdíle přibližuje ve stručném přehledu její literární dílo. Druhá kapitola je věnována všeobecnému kontextu feminismu a jeho periodizačních kontextů (první a druhá vlna, s. 19–25). Kol. Valášková ve stručnosti specifikuje také polský feminismus (s. 24–25). Třetí kapitola, jež by se zdála být základem metodologického přístupu k ústřední problematice, je koncipována jako definice pojmu „</w:t>
      </w:r>
      <w:proofErr w:type="spellStart"/>
      <w:r w:rsidRPr="00E3004E">
        <w:rPr>
          <w:sz w:val="22"/>
          <w:szCs w:val="22"/>
        </w:rPr>
        <w:t>herstory</w:t>
      </w:r>
      <w:proofErr w:type="spellEnd"/>
      <w:r w:rsidRPr="00E3004E">
        <w:rPr>
          <w:sz w:val="22"/>
          <w:szCs w:val="22"/>
        </w:rPr>
        <w:t xml:space="preserve">“. Jedná se však pouze o jednu stranu (s. 26!), proto se nutně nabízí otázka, zda by nebylo účelnější věnovat tomuto pojmu a jeho polským adaptacím výraznější pozornost, jež by se opírala také o širší spektrum pramenů a sekundární literatury. Čtvrtá kapitola přibližuje dějiny Varšavy a Varšavské povstání (s. 27–37). Na tomto místě lze konstatovat další metodologické úskalí předkládané práce – jako takřka zbytečný lze chápat historický přehled dějin města, který se navíc opírá pouze o jediný bibliografický zdroj. V poslední kapitole jsou představeny osudy ženských postav v prózách S. </w:t>
      </w:r>
      <w:proofErr w:type="spellStart"/>
      <w:r w:rsidRPr="00E3004E">
        <w:rPr>
          <w:sz w:val="22"/>
          <w:szCs w:val="22"/>
        </w:rPr>
        <w:t>Chutnik</w:t>
      </w:r>
      <w:proofErr w:type="spellEnd"/>
      <w:r w:rsidR="00AA0F74">
        <w:rPr>
          <w:sz w:val="22"/>
          <w:szCs w:val="22"/>
        </w:rPr>
        <w:t>(</w:t>
      </w:r>
      <w:proofErr w:type="spellStart"/>
      <w:r w:rsidR="00AA0F74">
        <w:rPr>
          <w:sz w:val="22"/>
          <w:szCs w:val="22"/>
        </w:rPr>
        <w:t>ové</w:t>
      </w:r>
      <w:proofErr w:type="spellEnd"/>
      <w:r w:rsidR="00AA0F74">
        <w:rPr>
          <w:sz w:val="22"/>
          <w:szCs w:val="22"/>
        </w:rPr>
        <w:t>)</w:t>
      </w:r>
      <w:r w:rsidRPr="00E3004E">
        <w:rPr>
          <w:sz w:val="22"/>
          <w:szCs w:val="22"/>
        </w:rPr>
        <w:t>, jež jsou v kontextu „</w:t>
      </w:r>
      <w:proofErr w:type="spellStart"/>
      <w:r w:rsidRPr="00E3004E">
        <w:rPr>
          <w:sz w:val="22"/>
          <w:szCs w:val="22"/>
        </w:rPr>
        <w:t>herstory</w:t>
      </w:r>
      <w:proofErr w:type="spellEnd"/>
      <w:r w:rsidRPr="00E3004E">
        <w:rPr>
          <w:sz w:val="22"/>
          <w:szCs w:val="22"/>
        </w:rPr>
        <w:t xml:space="preserve">“ tematicky spjaty s líčením druhé světové války a varšavského povstání.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004E" w:rsidRPr="00E3004E" w:rsidTr="008D71D4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AA0F74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3004E">
              <w:rPr>
                <w:b/>
                <w:sz w:val="22"/>
                <w:szCs w:val="22"/>
              </w:rPr>
              <w:t>3</w:t>
            </w:r>
          </w:p>
        </w:tc>
      </w:tr>
    </w:tbl>
    <w:p w:rsidR="0064354D" w:rsidRPr="00E3004E" w:rsidRDefault="0064354D" w:rsidP="0064354D">
      <w:pPr>
        <w:rPr>
          <w:b/>
          <w:bCs/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t>IV. Formální náležitosti práce a její úprava</w:t>
      </w:r>
      <w:r w:rsidRPr="00E3004E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A648A5" w:rsidRPr="00E3004E" w:rsidRDefault="0064354D" w:rsidP="0064354D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E3004E">
        <w:rPr>
          <w:sz w:val="22"/>
          <w:szCs w:val="22"/>
        </w:rPr>
        <w:t xml:space="preserve">Práce je psána kultivovaným jazykem, </w:t>
      </w:r>
      <w:r w:rsidR="00A648A5" w:rsidRPr="00E3004E">
        <w:rPr>
          <w:sz w:val="22"/>
          <w:szCs w:val="22"/>
        </w:rPr>
        <w:t xml:space="preserve">jenž je jen ojediněle narušen </w:t>
      </w:r>
      <w:r w:rsidRPr="00E3004E">
        <w:rPr>
          <w:sz w:val="22"/>
          <w:szCs w:val="22"/>
        </w:rPr>
        <w:t>stylistick</w:t>
      </w:r>
      <w:r w:rsidR="00A648A5" w:rsidRPr="00E3004E">
        <w:rPr>
          <w:sz w:val="22"/>
          <w:szCs w:val="22"/>
        </w:rPr>
        <w:t>ými</w:t>
      </w:r>
      <w:r w:rsidRPr="00E3004E">
        <w:rPr>
          <w:sz w:val="22"/>
          <w:szCs w:val="22"/>
        </w:rPr>
        <w:t xml:space="preserve"> odchýlení</w:t>
      </w:r>
      <w:r w:rsidR="00A648A5" w:rsidRPr="00E3004E">
        <w:rPr>
          <w:sz w:val="22"/>
          <w:szCs w:val="22"/>
        </w:rPr>
        <w:t>mi (kupř. „ze sutin byly vyhrabány historicky cenné části“, s. 31, „do toho všeho začala Luftwaffe s bombardováním…</w:t>
      </w:r>
      <w:r w:rsidR="00AA0F74">
        <w:rPr>
          <w:sz w:val="22"/>
          <w:szCs w:val="22"/>
        </w:rPr>
        <w:t>“</w:t>
      </w:r>
      <w:r w:rsidR="00A648A5" w:rsidRPr="00E3004E">
        <w:rPr>
          <w:sz w:val="22"/>
          <w:szCs w:val="22"/>
        </w:rPr>
        <w:t>, s. 32, apod.)</w:t>
      </w:r>
      <w:r w:rsidRPr="00E3004E">
        <w:rPr>
          <w:sz w:val="22"/>
          <w:szCs w:val="22"/>
        </w:rPr>
        <w:t xml:space="preserve">.  </w:t>
      </w:r>
    </w:p>
    <w:p w:rsidR="0064354D" w:rsidRPr="00E3004E" w:rsidRDefault="0064354D" w:rsidP="0064354D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E3004E">
        <w:rPr>
          <w:rFonts w:eastAsiaTheme="minorHAnsi"/>
          <w:kern w:val="0"/>
          <w:sz w:val="22"/>
          <w:szCs w:val="22"/>
          <w:lang w:eastAsia="en-US"/>
        </w:rPr>
        <w:t xml:space="preserve">Po stránce grafické </w:t>
      </w:r>
      <w:r w:rsidR="00A648A5" w:rsidRPr="00E3004E">
        <w:rPr>
          <w:rFonts w:eastAsiaTheme="minorHAnsi"/>
          <w:kern w:val="0"/>
          <w:sz w:val="22"/>
          <w:szCs w:val="22"/>
          <w:lang w:eastAsia="en-US"/>
        </w:rPr>
        <w:t xml:space="preserve">a formální </w:t>
      </w:r>
      <w:r w:rsidRPr="00E3004E">
        <w:rPr>
          <w:rFonts w:eastAsiaTheme="minorHAnsi"/>
          <w:kern w:val="0"/>
          <w:sz w:val="22"/>
          <w:szCs w:val="22"/>
          <w:lang w:eastAsia="en-US"/>
        </w:rPr>
        <w:t xml:space="preserve">je předkládaná práce psána v souladu s požadovanými kritérii, což se týká i </w:t>
      </w:r>
      <w:r w:rsidRPr="00E3004E">
        <w:rPr>
          <w:sz w:val="22"/>
          <w:szCs w:val="22"/>
        </w:rPr>
        <w:t>dodržení příslušných citačních norem.</w:t>
      </w:r>
      <w:r w:rsidRPr="00E3004E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E3004E" w:rsidRPr="00E3004E" w:rsidTr="008D71D4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A648A5" w:rsidP="008D71D4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E3004E">
              <w:rPr>
                <w:b/>
                <w:sz w:val="22"/>
                <w:szCs w:val="22"/>
              </w:rPr>
              <w:t>3,5</w:t>
            </w:r>
          </w:p>
        </w:tc>
      </w:tr>
    </w:tbl>
    <w:p w:rsidR="0064354D" w:rsidRDefault="0064354D" w:rsidP="0064354D"/>
    <w:p w:rsidR="00AA0F74" w:rsidRPr="00E3004E" w:rsidRDefault="00AA0F74" w:rsidP="0064354D"/>
    <w:p w:rsidR="0064354D" w:rsidRPr="00E3004E" w:rsidRDefault="0064354D" w:rsidP="0064354D"/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lastRenderedPageBreak/>
        <w:t>V. Otázky doporučené k rozpravě při obhajobě</w:t>
      </w:r>
      <w:r w:rsidRPr="00E3004E">
        <w:rPr>
          <w:sz w:val="22"/>
          <w:szCs w:val="22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E3004E" w:rsidRPr="00E3004E" w:rsidRDefault="0064354D" w:rsidP="0064354D">
      <w:pPr>
        <w:numPr>
          <w:ilvl w:val="0"/>
          <w:numId w:val="1"/>
        </w:numPr>
        <w:rPr>
          <w:sz w:val="22"/>
          <w:szCs w:val="22"/>
        </w:rPr>
      </w:pPr>
      <w:r w:rsidRPr="00E3004E">
        <w:rPr>
          <w:sz w:val="22"/>
          <w:szCs w:val="22"/>
        </w:rPr>
        <w:t xml:space="preserve">Autorka </w:t>
      </w:r>
      <w:r w:rsidR="004C4C8E" w:rsidRPr="00E3004E">
        <w:rPr>
          <w:sz w:val="22"/>
          <w:szCs w:val="22"/>
        </w:rPr>
        <w:t xml:space="preserve">zmiňuje jen okrajově literární recepci próz S. </w:t>
      </w:r>
      <w:proofErr w:type="spellStart"/>
      <w:r w:rsidR="004C4C8E" w:rsidRPr="00E3004E">
        <w:rPr>
          <w:sz w:val="22"/>
          <w:szCs w:val="22"/>
        </w:rPr>
        <w:t>Chutnik</w:t>
      </w:r>
      <w:proofErr w:type="spellEnd"/>
      <w:r w:rsidR="00AA0F74">
        <w:rPr>
          <w:sz w:val="22"/>
          <w:szCs w:val="22"/>
        </w:rPr>
        <w:t>(</w:t>
      </w:r>
      <w:proofErr w:type="spellStart"/>
      <w:r w:rsidR="00AA0F74">
        <w:rPr>
          <w:sz w:val="22"/>
          <w:szCs w:val="22"/>
        </w:rPr>
        <w:t>ové</w:t>
      </w:r>
      <w:proofErr w:type="spellEnd"/>
      <w:r w:rsidR="00AA0F74">
        <w:rPr>
          <w:sz w:val="22"/>
          <w:szCs w:val="22"/>
        </w:rPr>
        <w:t>)</w:t>
      </w:r>
      <w:r w:rsidR="004C4C8E" w:rsidRPr="00E3004E">
        <w:rPr>
          <w:sz w:val="22"/>
          <w:szCs w:val="22"/>
        </w:rPr>
        <w:t xml:space="preserve"> v polském prostředí. Mohla by naznačit spektrum ohlasů, s nímž se její tvorba setkala? Lze vyslovit určitá zobecňující hodnocení, jež by současně </w:t>
      </w:r>
      <w:proofErr w:type="spellStart"/>
      <w:r w:rsidR="004C4C8E" w:rsidRPr="00E3004E">
        <w:rPr>
          <w:sz w:val="22"/>
          <w:szCs w:val="22"/>
        </w:rPr>
        <w:t>spoludefinovala</w:t>
      </w:r>
      <w:proofErr w:type="spellEnd"/>
      <w:r w:rsidR="004C4C8E" w:rsidRPr="00E3004E">
        <w:rPr>
          <w:sz w:val="22"/>
          <w:szCs w:val="22"/>
        </w:rPr>
        <w:t xml:space="preserve"> </w:t>
      </w:r>
      <w:r w:rsidR="00E3004E" w:rsidRPr="00E3004E">
        <w:rPr>
          <w:sz w:val="22"/>
          <w:szCs w:val="22"/>
        </w:rPr>
        <w:t xml:space="preserve">přetrvávající konvence? </w:t>
      </w:r>
    </w:p>
    <w:p w:rsidR="0064354D" w:rsidRPr="00E3004E" w:rsidRDefault="00E3004E" w:rsidP="0064354D">
      <w:pPr>
        <w:numPr>
          <w:ilvl w:val="0"/>
          <w:numId w:val="1"/>
        </w:numPr>
        <w:rPr>
          <w:sz w:val="22"/>
          <w:szCs w:val="22"/>
        </w:rPr>
      </w:pPr>
      <w:r w:rsidRPr="00E3004E">
        <w:rPr>
          <w:sz w:val="22"/>
          <w:szCs w:val="22"/>
        </w:rPr>
        <w:t xml:space="preserve">Jakým způsobem se díla S. </w:t>
      </w:r>
      <w:proofErr w:type="spellStart"/>
      <w:r w:rsidRPr="00E3004E">
        <w:rPr>
          <w:sz w:val="22"/>
          <w:szCs w:val="22"/>
        </w:rPr>
        <w:t>Chutnik</w:t>
      </w:r>
      <w:proofErr w:type="spellEnd"/>
      <w:r w:rsidR="00AA0F74">
        <w:rPr>
          <w:sz w:val="22"/>
          <w:szCs w:val="22"/>
        </w:rPr>
        <w:t>(</w:t>
      </w:r>
      <w:proofErr w:type="spellStart"/>
      <w:r w:rsidR="00AA0F74">
        <w:rPr>
          <w:sz w:val="22"/>
          <w:szCs w:val="22"/>
        </w:rPr>
        <w:t>ové</w:t>
      </w:r>
      <w:proofErr w:type="spellEnd"/>
      <w:r w:rsidR="00AA0F74">
        <w:rPr>
          <w:sz w:val="22"/>
          <w:szCs w:val="22"/>
        </w:rPr>
        <w:t>)</w:t>
      </w:r>
      <w:r w:rsidRPr="00E3004E">
        <w:rPr>
          <w:sz w:val="22"/>
          <w:szCs w:val="22"/>
        </w:rPr>
        <w:t xml:space="preserve"> zapojují do polské literární kultury (jaký je profil vydavatelství, jež </w:t>
      </w:r>
      <w:proofErr w:type="spellStart"/>
      <w:r w:rsidRPr="00E3004E">
        <w:rPr>
          <w:sz w:val="22"/>
          <w:szCs w:val="22"/>
        </w:rPr>
        <w:t>Chutnik</w:t>
      </w:r>
      <w:r w:rsidR="00AA0F74">
        <w:rPr>
          <w:sz w:val="22"/>
          <w:szCs w:val="22"/>
        </w:rPr>
        <w:t>ové</w:t>
      </w:r>
      <w:proofErr w:type="spellEnd"/>
      <w:r w:rsidR="00AA0F74">
        <w:rPr>
          <w:sz w:val="22"/>
          <w:szCs w:val="22"/>
        </w:rPr>
        <w:t xml:space="preserve"> práce</w:t>
      </w:r>
      <w:r w:rsidRPr="00E3004E">
        <w:rPr>
          <w:sz w:val="22"/>
          <w:szCs w:val="22"/>
        </w:rPr>
        <w:t xml:space="preserve"> vydávají, jak jsou její díla distribuována – jedná se o klasické knižní tituly, nebo se prosazuje spíše e-</w:t>
      </w:r>
      <w:proofErr w:type="spellStart"/>
      <w:r w:rsidRPr="00E3004E">
        <w:rPr>
          <w:sz w:val="22"/>
          <w:szCs w:val="22"/>
        </w:rPr>
        <w:t>book</w:t>
      </w:r>
      <w:proofErr w:type="spellEnd"/>
      <w:r w:rsidRPr="00E3004E">
        <w:rPr>
          <w:sz w:val="22"/>
          <w:szCs w:val="22"/>
        </w:rPr>
        <w:t>)?</w:t>
      </w:r>
    </w:p>
    <w:p w:rsidR="0064354D" w:rsidRPr="00E3004E" w:rsidRDefault="00E3004E" w:rsidP="0064354D">
      <w:pPr>
        <w:numPr>
          <w:ilvl w:val="0"/>
          <w:numId w:val="1"/>
        </w:numPr>
        <w:rPr>
          <w:sz w:val="22"/>
          <w:szCs w:val="22"/>
        </w:rPr>
      </w:pPr>
      <w:r w:rsidRPr="00E3004E">
        <w:rPr>
          <w:sz w:val="22"/>
          <w:szCs w:val="22"/>
        </w:rPr>
        <w:t xml:space="preserve">V kapitole </w:t>
      </w:r>
      <w:r w:rsidRPr="00E3004E">
        <w:rPr>
          <w:i/>
          <w:sz w:val="22"/>
          <w:szCs w:val="22"/>
        </w:rPr>
        <w:t>2.4 Polský feminismus</w:t>
      </w:r>
      <w:r w:rsidRPr="00E3004E">
        <w:rPr>
          <w:sz w:val="22"/>
          <w:szCs w:val="22"/>
        </w:rPr>
        <w:t xml:space="preserve"> se kol. Valášková stručně zabývá polským feminismem, přičemž zmiňuje jeho šestou vlnu. Lze vymezit konkrétnější periodizaci polského feministického hnutí zejména s ohledem na jeho literární projevy?</w:t>
      </w:r>
    </w:p>
    <w:p w:rsidR="0064354D" w:rsidRPr="00E3004E" w:rsidRDefault="0064354D" w:rsidP="0064354D">
      <w:pPr>
        <w:ind w:left="720"/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t>VI. Celkové hodnocení</w:t>
      </w:r>
      <w:r w:rsidRPr="00E3004E">
        <w:rPr>
          <w:sz w:val="22"/>
          <w:szCs w:val="22"/>
        </w:rPr>
        <w:t xml:space="preserve"> (doporučení/nedoporučení k obhajobě)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Předkládaná práce svým rozsahem odpovídá nárokům kladeným na BP. Zvolená metodologie </w:t>
      </w:r>
      <w:r w:rsidR="00E3004E" w:rsidRPr="00E3004E">
        <w:rPr>
          <w:sz w:val="22"/>
          <w:szCs w:val="22"/>
        </w:rPr>
        <w:t>předpokládá mnohé otázky a polemiky, při hodnocení předkládané práce je však třeba mít na paměti, že se jedná do značné míry o téma v českém prostředí dosud nezpracované.</w:t>
      </w: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Z hlediska formálního i faktografického lze předkládanou práci </w:t>
      </w:r>
      <w:r w:rsidR="00E3004E" w:rsidRPr="00E3004E">
        <w:rPr>
          <w:sz w:val="22"/>
          <w:szCs w:val="22"/>
        </w:rPr>
        <w:t xml:space="preserve">Martiny Valáškové </w:t>
      </w:r>
      <w:r w:rsidRPr="00E3004E">
        <w:rPr>
          <w:sz w:val="22"/>
          <w:szCs w:val="22"/>
        </w:rPr>
        <w:t xml:space="preserve">s dobrým svědomím </w:t>
      </w:r>
      <w:r w:rsidRPr="00E3004E">
        <w:rPr>
          <w:b/>
          <w:sz w:val="22"/>
          <w:szCs w:val="22"/>
        </w:rPr>
        <w:t>doporučit k obhajobě</w:t>
      </w:r>
      <w:r w:rsidRPr="00E3004E">
        <w:rPr>
          <w:sz w:val="22"/>
          <w:szCs w:val="22"/>
        </w:rPr>
        <w:t xml:space="preserve">. </w:t>
      </w:r>
    </w:p>
    <w:p w:rsidR="0064354D" w:rsidRPr="00E3004E" w:rsidRDefault="0064354D" w:rsidP="0064354D">
      <w:pPr>
        <w:rPr>
          <w:b/>
          <w:bCs/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b/>
          <w:bCs/>
          <w:sz w:val="22"/>
          <w:szCs w:val="22"/>
        </w:rPr>
        <w:t>VII. Návrh klasifikace</w:t>
      </w:r>
      <w:r w:rsidRPr="00E3004E">
        <w:rPr>
          <w:sz w:val="22"/>
          <w:szCs w:val="22"/>
        </w:rPr>
        <w:t xml:space="preserve"> (podle bodového ohodnocení)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 xml:space="preserve">Výsledné hodnocení </w:t>
      </w:r>
      <w:r w:rsidRPr="00E3004E">
        <w:rPr>
          <w:b/>
          <w:sz w:val="22"/>
          <w:szCs w:val="22"/>
        </w:rPr>
        <w:t>1</w:t>
      </w:r>
      <w:r w:rsidR="00AA0F74">
        <w:rPr>
          <w:b/>
          <w:sz w:val="22"/>
          <w:szCs w:val="22"/>
        </w:rPr>
        <w:t>2,5</w:t>
      </w:r>
      <w:r w:rsidRPr="00E3004E">
        <w:rPr>
          <w:b/>
          <w:sz w:val="22"/>
          <w:szCs w:val="22"/>
        </w:rPr>
        <w:t xml:space="preserve"> bodů</w:t>
      </w:r>
      <w:r w:rsidRPr="00E3004E">
        <w:rPr>
          <w:sz w:val="22"/>
          <w:szCs w:val="22"/>
        </w:rPr>
        <w:t xml:space="preserve"> klade práci do </w:t>
      </w:r>
      <w:r w:rsidR="00E3004E" w:rsidRPr="00E3004E">
        <w:rPr>
          <w:sz w:val="22"/>
          <w:szCs w:val="22"/>
        </w:rPr>
        <w:t xml:space="preserve">horního </w:t>
      </w:r>
      <w:r w:rsidRPr="00E3004E">
        <w:rPr>
          <w:sz w:val="22"/>
          <w:szCs w:val="22"/>
        </w:rPr>
        <w:t xml:space="preserve">pásma známky </w:t>
      </w:r>
      <w:r w:rsidRPr="00E3004E">
        <w:rPr>
          <w:b/>
          <w:sz w:val="22"/>
          <w:szCs w:val="22"/>
        </w:rPr>
        <w:t>velmi dobře</w:t>
      </w:r>
      <w:r w:rsidRPr="00E3004E">
        <w:rPr>
          <w:sz w:val="22"/>
          <w:szCs w:val="22"/>
        </w:rPr>
        <w:t xml:space="preserve">.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bookmarkStart w:id="0" w:name="_GoBack"/>
      <w:bookmarkEnd w:id="0"/>
      <w:r w:rsidRPr="00E3004E">
        <w:rPr>
          <w:sz w:val="22"/>
          <w:szCs w:val="22"/>
        </w:rPr>
        <w:t>datum:   1</w:t>
      </w:r>
      <w:r w:rsidR="00E3004E" w:rsidRPr="00E3004E">
        <w:rPr>
          <w:sz w:val="22"/>
          <w:szCs w:val="22"/>
        </w:rPr>
        <w:t>1</w:t>
      </w:r>
      <w:r w:rsidRPr="00E3004E">
        <w:rPr>
          <w:sz w:val="22"/>
          <w:szCs w:val="22"/>
        </w:rPr>
        <w:t>. srpna 201</w:t>
      </w:r>
      <w:r w:rsidR="00E3004E" w:rsidRPr="00E3004E">
        <w:rPr>
          <w:sz w:val="22"/>
          <w:szCs w:val="22"/>
        </w:rPr>
        <w:t>5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podpis:</w:t>
      </w:r>
      <w:r w:rsidR="00C531D1" w:rsidRPr="00C531D1">
        <w:rPr>
          <w:noProof/>
          <w:lang w:eastAsia="cs-CZ"/>
        </w:rPr>
        <w:t xml:space="preserve"> </w:t>
      </w:r>
    </w:p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>
      <w:pPr>
        <w:rPr>
          <w:sz w:val="22"/>
          <w:szCs w:val="22"/>
        </w:rPr>
      </w:pPr>
      <w:r w:rsidRPr="00E3004E">
        <w:rPr>
          <w:sz w:val="22"/>
          <w:szCs w:val="22"/>
        </w:rPr>
        <w:t>__________________________________________________________________________________</w:t>
      </w:r>
    </w:p>
    <w:p w:rsidR="0064354D" w:rsidRPr="00E3004E" w:rsidRDefault="0064354D" w:rsidP="0064354D">
      <w:pPr>
        <w:rPr>
          <w:sz w:val="20"/>
          <w:szCs w:val="20"/>
        </w:rPr>
      </w:pPr>
    </w:p>
    <w:p w:rsidR="0064354D" w:rsidRPr="00E3004E" w:rsidRDefault="0064354D" w:rsidP="0064354D">
      <w:pPr>
        <w:rPr>
          <w:sz w:val="20"/>
          <w:szCs w:val="20"/>
        </w:rPr>
      </w:pPr>
      <w:r w:rsidRPr="00E3004E">
        <w:rPr>
          <w:sz w:val="20"/>
          <w:szCs w:val="20"/>
        </w:rPr>
        <w:t xml:space="preserve">Tabulka bodového hodnocení </w:t>
      </w:r>
    </w:p>
    <w:p w:rsidR="0064354D" w:rsidRPr="00E3004E" w:rsidRDefault="0064354D" w:rsidP="0064354D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E3004E" w:rsidRPr="00E3004E" w:rsidTr="008D71D4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3004E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3004E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E3004E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E3004E" w:rsidRPr="00E3004E" w:rsidTr="008D71D4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žádná nulová položka</w:t>
            </w:r>
          </w:p>
        </w:tc>
      </w:tr>
      <w:tr w:rsidR="00E3004E" w:rsidRPr="00E3004E" w:rsidTr="008D71D4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žádná nulová položka</w:t>
            </w:r>
          </w:p>
        </w:tc>
      </w:tr>
      <w:tr w:rsidR="00E3004E" w:rsidRPr="00E3004E" w:rsidTr="008D71D4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žádná nulová položka</w:t>
            </w:r>
          </w:p>
        </w:tc>
      </w:tr>
      <w:tr w:rsidR="00E3004E" w:rsidRPr="00E3004E" w:rsidTr="008D71D4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E3004E">
                <w:rPr>
                  <w:sz w:val="20"/>
                  <w:szCs w:val="20"/>
                </w:rPr>
                <w:t>4 a</w:t>
              </w:r>
            </w:smartTag>
            <w:r w:rsidRPr="00E3004E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4354D" w:rsidRPr="00E3004E" w:rsidRDefault="0064354D" w:rsidP="008D71D4">
            <w:pPr>
              <w:pStyle w:val="Obsahtabulky"/>
              <w:snapToGrid w:val="0"/>
              <w:rPr>
                <w:sz w:val="20"/>
                <w:szCs w:val="20"/>
              </w:rPr>
            </w:pPr>
            <w:r w:rsidRPr="00E3004E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64354D" w:rsidRPr="00E3004E" w:rsidRDefault="0064354D" w:rsidP="0064354D">
      <w:pPr>
        <w:rPr>
          <w:sz w:val="22"/>
          <w:szCs w:val="22"/>
        </w:rPr>
      </w:pPr>
    </w:p>
    <w:p w:rsidR="0064354D" w:rsidRPr="00E3004E" w:rsidRDefault="0064354D" w:rsidP="0064354D"/>
    <w:p w:rsidR="0064354D" w:rsidRPr="00E3004E" w:rsidRDefault="0064354D" w:rsidP="0064354D"/>
    <w:p w:rsidR="005C3950" w:rsidRPr="00E3004E" w:rsidRDefault="005C3950"/>
    <w:sectPr w:rsidR="005C3950" w:rsidRPr="00E3004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7253" w:rsidRDefault="000E7253" w:rsidP="0064354D">
      <w:r>
        <w:separator/>
      </w:r>
    </w:p>
  </w:endnote>
  <w:endnote w:type="continuationSeparator" w:id="0">
    <w:p w:rsidR="000E7253" w:rsidRDefault="000E7253" w:rsidP="00643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1C4" w:rsidRDefault="00986129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874913">
      <w:rPr>
        <w:noProof/>
      </w:rPr>
      <w:t>3</w:t>
    </w:r>
    <w:r>
      <w:fldChar w:fldCharType="end"/>
    </w:r>
  </w:p>
  <w:p w:rsidR="00C931C4" w:rsidRDefault="000E725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7253" w:rsidRDefault="000E7253" w:rsidP="0064354D">
      <w:r>
        <w:separator/>
      </w:r>
    </w:p>
  </w:footnote>
  <w:footnote w:type="continuationSeparator" w:id="0">
    <w:p w:rsidR="000E7253" w:rsidRDefault="000E7253" w:rsidP="0064354D">
      <w:r>
        <w:continuationSeparator/>
      </w:r>
    </w:p>
  </w:footnote>
  <w:footnote w:id="1">
    <w:p w:rsidR="0064354D" w:rsidRDefault="0064354D" w:rsidP="0064354D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54D"/>
    <w:rsid w:val="000E7253"/>
    <w:rsid w:val="001E2455"/>
    <w:rsid w:val="002670CF"/>
    <w:rsid w:val="0033657A"/>
    <w:rsid w:val="003516B8"/>
    <w:rsid w:val="004C4C8E"/>
    <w:rsid w:val="005C3950"/>
    <w:rsid w:val="00616EAE"/>
    <w:rsid w:val="0064354D"/>
    <w:rsid w:val="008213BF"/>
    <w:rsid w:val="00874913"/>
    <w:rsid w:val="00986129"/>
    <w:rsid w:val="00A648A5"/>
    <w:rsid w:val="00AA0F74"/>
    <w:rsid w:val="00AB4BA3"/>
    <w:rsid w:val="00AD41B7"/>
    <w:rsid w:val="00C531D1"/>
    <w:rsid w:val="00CD1F0C"/>
    <w:rsid w:val="00CF3381"/>
    <w:rsid w:val="00E3004E"/>
    <w:rsid w:val="00EE4DBB"/>
    <w:rsid w:val="00F15FE3"/>
    <w:rsid w:val="00FB4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354D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64354D"/>
  </w:style>
  <w:style w:type="character" w:customStyle="1" w:styleId="Znakapoznpodarou1">
    <w:name w:val="Značka pozn. pod čarou1"/>
    <w:rsid w:val="0064354D"/>
    <w:rPr>
      <w:vertAlign w:val="superscript"/>
    </w:rPr>
  </w:style>
  <w:style w:type="paragraph" w:customStyle="1" w:styleId="Obsahtabulky">
    <w:name w:val="Obsah tabulky"/>
    <w:basedOn w:val="Normln"/>
    <w:rsid w:val="0064354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64354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64354D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64354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4354D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31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31D1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354D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64354D"/>
  </w:style>
  <w:style w:type="character" w:customStyle="1" w:styleId="Znakapoznpodarou1">
    <w:name w:val="Značka pozn. pod čarou1"/>
    <w:rsid w:val="0064354D"/>
    <w:rPr>
      <w:vertAlign w:val="superscript"/>
    </w:rPr>
  </w:style>
  <w:style w:type="paragraph" w:customStyle="1" w:styleId="Obsahtabulky">
    <w:name w:val="Obsah tabulky"/>
    <w:basedOn w:val="Normln"/>
    <w:rsid w:val="0064354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64354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64354D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64354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4354D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31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31D1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1134</Words>
  <Characters>6693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6</cp:revision>
  <cp:lastPrinted>2015-08-14T14:45:00Z</cp:lastPrinted>
  <dcterms:created xsi:type="dcterms:W3CDTF">2015-08-12T08:44:00Z</dcterms:created>
  <dcterms:modified xsi:type="dcterms:W3CDTF">2015-08-14T18:38:00Z</dcterms:modified>
</cp:coreProperties>
</file>