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2C21" w:rsidRPr="00615040" w:rsidRDefault="00DA2C21" w:rsidP="00DA2C21">
      <w:pPr>
        <w:ind w:left="-851" w:hanging="142"/>
        <w:jc w:val="center"/>
        <w:rPr>
          <w:sz w:val="22"/>
          <w:szCs w:val="22"/>
        </w:rPr>
      </w:pPr>
      <w:r w:rsidRPr="00615040">
        <w:rPr>
          <w:sz w:val="22"/>
          <w:szCs w:val="22"/>
        </w:rPr>
        <w:t>Univerzita Pardubice – Fakulta filozofická – KLKS</w:t>
      </w:r>
    </w:p>
    <w:p w:rsidR="00DA2C21" w:rsidRPr="00615040" w:rsidRDefault="00DA2C21" w:rsidP="00DA2C21"/>
    <w:p w:rsidR="00DA2C21" w:rsidRPr="00615040" w:rsidRDefault="00DA2C21" w:rsidP="00DA2C21">
      <w:pPr>
        <w:snapToGrid w:val="0"/>
        <w:rPr>
          <w:b/>
          <w:bCs/>
          <w:sz w:val="22"/>
          <w:szCs w:val="22"/>
        </w:rPr>
      </w:pPr>
      <w:r w:rsidRPr="00615040">
        <w:rPr>
          <w:b/>
          <w:bCs/>
          <w:sz w:val="22"/>
          <w:szCs w:val="22"/>
        </w:rPr>
        <w:t xml:space="preserve">Posudek </w:t>
      </w:r>
      <w:r w:rsidRPr="00615040">
        <w:rPr>
          <w:b/>
          <w:bCs/>
          <w:dstrike/>
          <w:kern w:val="22"/>
          <w:sz w:val="22"/>
          <w:szCs w:val="22"/>
        </w:rPr>
        <w:t>vedoucího</w:t>
      </w:r>
      <w:r w:rsidRPr="00615040">
        <w:rPr>
          <w:b/>
          <w:bCs/>
          <w:kern w:val="22"/>
          <w:sz w:val="22"/>
          <w:szCs w:val="22"/>
        </w:rPr>
        <w:t>/</w:t>
      </w:r>
      <w:r w:rsidRPr="00615040">
        <w:rPr>
          <w:b/>
          <w:bCs/>
          <w:sz w:val="22"/>
          <w:szCs w:val="22"/>
          <w:u w:val="single"/>
        </w:rPr>
        <w:t>oponenta</w:t>
      </w:r>
      <w:r w:rsidRPr="00615040">
        <w:rPr>
          <w:b/>
          <w:bCs/>
          <w:sz w:val="22"/>
          <w:szCs w:val="22"/>
        </w:rPr>
        <w:t xml:space="preserve"> bakalá</w:t>
      </w:r>
      <w:r w:rsidR="00BC48E0" w:rsidRPr="00615040">
        <w:rPr>
          <w:b/>
          <w:bCs/>
          <w:sz w:val="22"/>
          <w:szCs w:val="22"/>
        </w:rPr>
        <w:t>řské práce – akademický rok 201</w:t>
      </w:r>
      <w:r w:rsidR="00A86A5E" w:rsidRPr="00615040">
        <w:rPr>
          <w:b/>
          <w:bCs/>
          <w:sz w:val="22"/>
          <w:szCs w:val="22"/>
        </w:rPr>
        <w:t>7</w:t>
      </w:r>
      <w:r w:rsidRPr="00615040">
        <w:rPr>
          <w:b/>
          <w:bCs/>
          <w:sz w:val="22"/>
          <w:szCs w:val="22"/>
        </w:rPr>
        <w:t>/201</w:t>
      </w:r>
      <w:r w:rsidR="00A86A5E" w:rsidRPr="00615040">
        <w:rPr>
          <w:b/>
          <w:bCs/>
          <w:sz w:val="22"/>
          <w:szCs w:val="22"/>
        </w:rPr>
        <w:t>8</w:t>
      </w:r>
    </w:p>
    <w:p w:rsidR="00DA2C21" w:rsidRPr="00615040" w:rsidRDefault="00DA2C21" w:rsidP="00DA2C21"/>
    <w:p w:rsidR="00950A3D" w:rsidRPr="00615040" w:rsidRDefault="00DA2C21" w:rsidP="00950A3D">
      <w:pPr>
        <w:snapToGrid w:val="0"/>
        <w:spacing w:line="360" w:lineRule="auto"/>
        <w:rPr>
          <w:sz w:val="22"/>
          <w:szCs w:val="22"/>
        </w:rPr>
      </w:pPr>
      <w:r w:rsidRPr="00615040">
        <w:rPr>
          <w:sz w:val="22"/>
          <w:szCs w:val="22"/>
        </w:rPr>
        <w:t xml:space="preserve">Autor práce: </w:t>
      </w:r>
      <w:r w:rsidRPr="00615040">
        <w:rPr>
          <w:sz w:val="22"/>
          <w:szCs w:val="22"/>
        </w:rPr>
        <w:tab/>
      </w:r>
      <w:r w:rsidRPr="00615040">
        <w:rPr>
          <w:sz w:val="22"/>
          <w:szCs w:val="22"/>
        </w:rPr>
        <w:tab/>
      </w:r>
      <w:r w:rsidR="00950A3D" w:rsidRPr="00615040">
        <w:rPr>
          <w:b/>
          <w:sz w:val="22"/>
          <w:szCs w:val="22"/>
        </w:rPr>
        <w:t>Nikola Havlíčková</w:t>
      </w:r>
    </w:p>
    <w:p w:rsidR="00DA2C21" w:rsidRPr="00615040" w:rsidRDefault="00DA2C21" w:rsidP="00950A3D">
      <w:pPr>
        <w:spacing w:line="360" w:lineRule="auto"/>
        <w:rPr>
          <w:b/>
          <w:sz w:val="22"/>
          <w:szCs w:val="22"/>
        </w:rPr>
      </w:pPr>
      <w:r w:rsidRPr="00615040">
        <w:rPr>
          <w:sz w:val="22"/>
          <w:szCs w:val="22"/>
        </w:rPr>
        <w:t>Studijní obor:</w:t>
      </w:r>
      <w:r w:rsidRPr="00615040">
        <w:rPr>
          <w:sz w:val="22"/>
          <w:szCs w:val="22"/>
        </w:rPr>
        <w:tab/>
      </w:r>
      <w:r w:rsidRPr="00615040">
        <w:rPr>
          <w:sz w:val="22"/>
          <w:szCs w:val="22"/>
        </w:rPr>
        <w:tab/>
      </w:r>
      <w:r w:rsidR="00950A3D" w:rsidRPr="00615040">
        <w:rPr>
          <w:b/>
          <w:sz w:val="22"/>
          <w:szCs w:val="22"/>
        </w:rPr>
        <w:t>Historicko-literární studia</w:t>
      </w:r>
    </w:p>
    <w:p w:rsidR="00B510A8" w:rsidRPr="00615040" w:rsidRDefault="00DA2C21" w:rsidP="00B510A8">
      <w:pPr>
        <w:spacing w:line="360" w:lineRule="auto"/>
        <w:rPr>
          <w:b/>
          <w:sz w:val="22"/>
          <w:szCs w:val="22"/>
        </w:rPr>
      </w:pPr>
      <w:r w:rsidRPr="00615040">
        <w:rPr>
          <w:sz w:val="22"/>
          <w:szCs w:val="22"/>
        </w:rPr>
        <w:t>Název práce:</w:t>
      </w:r>
      <w:r w:rsidRPr="00615040">
        <w:rPr>
          <w:sz w:val="22"/>
          <w:szCs w:val="22"/>
        </w:rPr>
        <w:tab/>
      </w:r>
      <w:r w:rsidRPr="00615040">
        <w:rPr>
          <w:sz w:val="22"/>
          <w:szCs w:val="22"/>
        </w:rPr>
        <w:tab/>
      </w:r>
      <w:r w:rsidR="00B510A8" w:rsidRPr="00615040">
        <w:rPr>
          <w:b/>
          <w:sz w:val="22"/>
          <w:szCs w:val="22"/>
        </w:rPr>
        <w:t xml:space="preserve">Rudolfínská doba jako téma historické prózy: srovnání románů Jana Bauera, Petra </w:t>
      </w:r>
      <w:proofErr w:type="spellStart"/>
      <w:r w:rsidR="00B510A8" w:rsidRPr="00615040">
        <w:rPr>
          <w:b/>
          <w:sz w:val="22"/>
          <w:szCs w:val="22"/>
        </w:rPr>
        <w:t>Jirounka</w:t>
      </w:r>
      <w:proofErr w:type="spellEnd"/>
      <w:r w:rsidR="00B510A8" w:rsidRPr="00615040">
        <w:rPr>
          <w:b/>
          <w:sz w:val="22"/>
          <w:szCs w:val="22"/>
        </w:rPr>
        <w:t xml:space="preserve"> a Otomara Dvořáka</w:t>
      </w:r>
    </w:p>
    <w:p w:rsidR="00950A3D" w:rsidRPr="00615040" w:rsidRDefault="00DA2C21" w:rsidP="00950A3D">
      <w:pPr>
        <w:spacing w:line="360" w:lineRule="auto"/>
        <w:rPr>
          <w:sz w:val="22"/>
          <w:szCs w:val="22"/>
        </w:rPr>
      </w:pPr>
      <w:r w:rsidRPr="00615040">
        <w:rPr>
          <w:sz w:val="22"/>
          <w:szCs w:val="22"/>
        </w:rPr>
        <w:t>Vedoucí práce:</w:t>
      </w:r>
      <w:r w:rsidRPr="00615040">
        <w:rPr>
          <w:sz w:val="22"/>
          <w:szCs w:val="22"/>
        </w:rPr>
        <w:tab/>
      </w:r>
      <w:r w:rsidRPr="00615040">
        <w:rPr>
          <w:sz w:val="22"/>
          <w:szCs w:val="22"/>
        </w:rPr>
        <w:tab/>
      </w:r>
      <w:r w:rsidR="00950A3D" w:rsidRPr="00615040">
        <w:rPr>
          <w:b/>
          <w:sz w:val="22"/>
          <w:szCs w:val="22"/>
        </w:rPr>
        <w:t>PhDr. Antonín Kudláč, Ph.D.</w:t>
      </w:r>
    </w:p>
    <w:p w:rsidR="00DA2C21" w:rsidRPr="00615040" w:rsidRDefault="00DA2C21" w:rsidP="00DA2C21">
      <w:pPr>
        <w:spacing w:line="360" w:lineRule="auto"/>
        <w:rPr>
          <w:sz w:val="22"/>
          <w:szCs w:val="22"/>
        </w:rPr>
      </w:pPr>
      <w:r w:rsidRPr="00615040">
        <w:rPr>
          <w:sz w:val="22"/>
          <w:szCs w:val="22"/>
        </w:rPr>
        <w:t>Oponent práce:</w:t>
      </w:r>
      <w:r w:rsidRPr="00615040">
        <w:rPr>
          <w:sz w:val="22"/>
          <w:szCs w:val="22"/>
        </w:rPr>
        <w:tab/>
      </w:r>
      <w:r w:rsidRPr="00615040">
        <w:rPr>
          <w:sz w:val="22"/>
          <w:szCs w:val="22"/>
        </w:rPr>
        <w:tab/>
      </w:r>
      <w:r w:rsidRPr="00615040">
        <w:rPr>
          <w:b/>
          <w:sz w:val="22"/>
          <w:szCs w:val="22"/>
        </w:rPr>
        <w:t xml:space="preserve">PhDr. </w:t>
      </w:r>
      <w:r w:rsidR="00A86A5E" w:rsidRPr="00615040">
        <w:rPr>
          <w:b/>
          <w:sz w:val="22"/>
          <w:szCs w:val="22"/>
        </w:rPr>
        <w:t>Miroslav Kouba</w:t>
      </w:r>
      <w:r w:rsidRPr="00615040">
        <w:rPr>
          <w:b/>
          <w:sz w:val="22"/>
          <w:szCs w:val="22"/>
        </w:rPr>
        <w:t>, Ph.D.</w:t>
      </w:r>
    </w:p>
    <w:p w:rsidR="00DA2C21" w:rsidRPr="00615040" w:rsidRDefault="00DA2C21" w:rsidP="00DA2C21">
      <w:pPr>
        <w:rPr>
          <w:sz w:val="22"/>
          <w:szCs w:val="22"/>
        </w:rPr>
      </w:pPr>
    </w:p>
    <w:p w:rsidR="00DA2C21" w:rsidRPr="00615040" w:rsidRDefault="00DA2C21" w:rsidP="00DA2C21">
      <w:pPr>
        <w:rPr>
          <w:sz w:val="22"/>
          <w:szCs w:val="22"/>
        </w:rPr>
      </w:pPr>
      <w:r w:rsidRPr="00615040">
        <w:rPr>
          <w:b/>
          <w:bCs/>
          <w:sz w:val="22"/>
          <w:szCs w:val="22"/>
        </w:rPr>
        <w:t>I. Formulace cílů práce, metodologie</w:t>
      </w:r>
      <w:r w:rsidRPr="00615040">
        <w:rPr>
          <w:sz w:val="22"/>
          <w:szCs w:val="22"/>
        </w:rPr>
        <w:t xml:space="preserve"> </w:t>
      </w:r>
    </w:p>
    <w:p w:rsidR="00DA2C21" w:rsidRPr="00615040" w:rsidRDefault="00DA2C21" w:rsidP="00DA2C21">
      <w:pPr>
        <w:rPr>
          <w:sz w:val="22"/>
          <w:szCs w:val="22"/>
        </w:rPr>
      </w:pPr>
      <w:r w:rsidRPr="00615040">
        <w:rPr>
          <w:sz w:val="22"/>
          <w:szCs w:val="22"/>
        </w:rPr>
        <w:t>(adekvátnost formulace cílů, vymezení tématu odpovídající rozsahu BP, adekvátnost zvolené metodologie)</w:t>
      </w:r>
    </w:p>
    <w:p w:rsidR="00DA2C21" w:rsidRPr="00615040" w:rsidRDefault="00DA2C21" w:rsidP="00DA2C21">
      <w:pPr>
        <w:rPr>
          <w:sz w:val="22"/>
          <w:szCs w:val="22"/>
        </w:rPr>
      </w:pPr>
    </w:p>
    <w:p w:rsidR="00565A51" w:rsidRPr="00615040" w:rsidRDefault="00DA2C21" w:rsidP="00683A6E">
      <w:pPr>
        <w:pStyle w:val="Default"/>
        <w:rPr>
          <w:color w:val="auto"/>
          <w:sz w:val="23"/>
          <w:szCs w:val="23"/>
        </w:rPr>
      </w:pPr>
      <w:r w:rsidRPr="00615040">
        <w:rPr>
          <w:color w:val="auto"/>
          <w:sz w:val="22"/>
          <w:szCs w:val="22"/>
        </w:rPr>
        <w:t xml:space="preserve">Bakalářská práce kol. </w:t>
      </w:r>
      <w:r w:rsidR="00950A3D" w:rsidRPr="00615040">
        <w:rPr>
          <w:color w:val="auto"/>
          <w:sz w:val="22"/>
          <w:szCs w:val="22"/>
        </w:rPr>
        <w:t>N</w:t>
      </w:r>
      <w:r w:rsidRPr="00615040">
        <w:rPr>
          <w:color w:val="auto"/>
          <w:sz w:val="22"/>
          <w:szCs w:val="22"/>
        </w:rPr>
        <w:t xml:space="preserve">. </w:t>
      </w:r>
      <w:r w:rsidR="00950A3D" w:rsidRPr="00615040">
        <w:rPr>
          <w:color w:val="auto"/>
          <w:sz w:val="22"/>
          <w:szCs w:val="22"/>
        </w:rPr>
        <w:t>Havlíčkové si klade za cíl komparaci tří děl současné</w:t>
      </w:r>
      <w:r w:rsidR="00615040" w:rsidRPr="00615040">
        <w:rPr>
          <w:color w:val="auto"/>
          <w:sz w:val="22"/>
          <w:szCs w:val="22"/>
        </w:rPr>
        <w:t xml:space="preserve"> české</w:t>
      </w:r>
      <w:r w:rsidR="00950A3D" w:rsidRPr="00615040">
        <w:rPr>
          <w:color w:val="auto"/>
          <w:sz w:val="22"/>
          <w:szCs w:val="22"/>
        </w:rPr>
        <w:t xml:space="preserve"> historické prózy, jejichž děj je situován do doby vlády Rudolfa II. </w:t>
      </w:r>
      <w:r w:rsidR="00795DFE" w:rsidRPr="00615040">
        <w:rPr>
          <w:color w:val="auto"/>
          <w:sz w:val="22"/>
          <w:szCs w:val="22"/>
        </w:rPr>
        <w:t xml:space="preserve">Autorka se zaměřuje na historický román Otomara Dvořáka </w:t>
      </w:r>
      <w:r w:rsidR="00795DFE" w:rsidRPr="00615040">
        <w:rPr>
          <w:i/>
          <w:color w:val="auto"/>
          <w:sz w:val="22"/>
          <w:szCs w:val="22"/>
        </w:rPr>
        <w:t>Císař alchymistů</w:t>
      </w:r>
      <w:r w:rsidR="00795DFE" w:rsidRPr="00615040">
        <w:rPr>
          <w:color w:val="auto"/>
          <w:sz w:val="22"/>
          <w:szCs w:val="22"/>
        </w:rPr>
        <w:t xml:space="preserve">, prózu Petra </w:t>
      </w:r>
      <w:proofErr w:type="spellStart"/>
      <w:r w:rsidR="00795DFE" w:rsidRPr="00615040">
        <w:rPr>
          <w:color w:val="auto"/>
          <w:sz w:val="22"/>
          <w:szCs w:val="22"/>
        </w:rPr>
        <w:t>Jirounka</w:t>
      </w:r>
      <w:proofErr w:type="spellEnd"/>
      <w:r w:rsidR="00795DFE" w:rsidRPr="00615040">
        <w:rPr>
          <w:color w:val="auto"/>
          <w:sz w:val="22"/>
          <w:szCs w:val="22"/>
        </w:rPr>
        <w:t xml:space="preserve"> </w:t>
      </w:r>
      <w:r w:rsidR="00795DFE" w:rsidRPr="00615040">
        <w:rPr>
          <w:i/>
          <w:color w:val="auto"/>
          <w:sz w:val="22"/>
          <w:szCs w:val="22"/>
        </w:rPr>
        <w:t>Elixír vinaře Salaby</w:t>
      </w:r>
      <w:r w:rsidR="00795DFE" w:rsidRPr="00615040">
        <w:rPr>
          <w:color w:val="auto"/>
          <w:sz w:val="22"/>
          <w:szCs w:val="22"/>
        </w:rPr>
        <w:t xml:space="preserve"> a trilogii Jana Bauera </w:t>
      </w:r>
      <w:r w:rsidR="00795DFE" w:rsidRPr="00615040">
        <w:rPr>
          <w:i/>
          <w:color w:val="auto"/>
          <w:sz w:val="22"/>
          <w:szCs w:val="22"/>
        </w:rPr>
        <w:t>Záhada kamene mudrců</w:t>
      </w:r>
      <w:r w:rsidR="00795DFE" w:rsidRPr="00615040">
        <w:rPr>
          <w:color w:val="auto"/>
          <w:sz w:val="22"/>
          <w:szCs w:val="22"/>
        </w:rPr>
        <w:t xml:space="preserve">, </w:t>
      </w:r>
      <w:r w:rsidR="00795DFE" w:rsidRPr="00615040">
        <w:rPr>
          <w:i/>
          <w:color w:val="auto"/>
          <w:sz w:val="22"/>
          <w:szCs w:val="22"/>
        </w:rPr>
        <w:t>Ve stínu pětilisté růže</w:t>
      </w:r>
      <w:r w:rsidR="00795DFE" w:rsidRPr="00615040">
        <w:rPr>
          <w:color w:val="auto"/>
          <w:sz w:val="22"/>
          <w:szCs w:val="22"/>
        </w:rPr>
        <w:t xml:space="preserve"> a </w:t>
      </w:r>
      <w:r w:rsidR="00795DFE" w:rsidRPr="00615040">
        <w:rPr>
          <w:i/>
          <w:color w:val="auto"/>
          <w:sz w:val="22"/>
          <w:szCs w:val="22"/>
        </w:rPr>
        <w:t>Poslední slovo má ďábel</w:t>
      </w:r>
      <w:r w:rsidR="00795DFE" w:rsidRPr="00615040">
        <w:rPr>
          <w:color w:val="auto"/>
          <w:sz w:val="22"/>
          <w:szCs w:val="22"/>
        </w:rPr>
        <w:t>, přičemž se snaží charakterizovat jejich umělecká, stylistická a žánrová specifika</w:t>
      </w:r>
      <w:r w:rsidR="00987EE3" w:rsidRPr="00615040">
        <w:rPr>
          <w:color w:val="auto"/>
          <w:sz w:val="22"/>
          <w:szCs w:val="22"/>
        </w:rPr>
        <w:t xml:space="preserve"> v kontextu aktuálního vývoje (české) historické prózy či historické detektivky. </w:t>
      </w:r>
      <w:r w:rsidR="00EE138B" w:rsidRPr="00615040">
        <w:rPr>
          <w:color w:val="auto"/>
          <w:sz w:val="22"/>
          <w:szCs w:val="22"/>
        </w:rPr>
        <w:t xml:space="preserve">Uvádí </w:t>
      </w:r>
      <w:r w:rsidR="002F0D3B" w:rsidRPr="00615040">
        <w:rPr>
          <w:color w:val="auto"/>
          <w:sz w:val="22"/>
          <w:szCs w:val="22"/>
        </w:rPr>
        <w:t>tak spektrum motivů, jež jsou s rudolfinskou dobou tradičně spojovány a jež se snaží pojímat jako součást rudolfinského fikčního světa.</w:t>
      </w:r>
      <w:r w:rsidR="00EE138B" w:rsidRPr="00615040">
        <w:rPr>
          <w:color w:val="auto"/>
          <w:sz w:val="22"/>
          <w:szCs w:val="22"/>
        </w:rPr>
        <w:t xml:space="preserve"> Vymezené cíle </w:t>
      </w:r>
      <w:r w:rsidR="00615040" w:rsidRPr="00615040">
        <w:rPr>
          <w:color w:val="auto"/>
          <w:sz w:val="22"/>
          <w:szCs w:val="22"/>
        </w:rPr>
        <w:t xml:space="preserve">se mohou stát </w:t>
      </w:r>
      <w:r w:rsidR="00EE138B" w:rsidRPr="00615040">
        <w:rPr>
          <w:color w:val="auto"/>
          <w:sz w:val="22"/>
          <w:szCs w:val="22"/>
        </w:rPr>
        <w:t>adekvátním základem pro interpretační a komparativní analýzu tematického celku, který se v současné době těší nesporné čtenářské popularitě a recepci. Kol. Havlíčková se v neposlední řadě snaží ve svých úvahách o uměleckých zobrazeních rudolfinské doby zohlednit i hlediska narativních postupů</w:t>
      </w:r>
      <w:r w:rsidR="00683A6E" w:rsidRPr="00615040">
        <w:rPr>
          <w:color w:val="auto"/>
          <w:sz w:val="22"/>
          <w:szCs w:val="22"/>
        </w:rPr>
        <w:t xml:space="preserve">. Vytčené cíle jsou v celkovém souhrnu jasně a srozumitelně formulovány, zřejmé jsou rovněž </w:t>
      </w:r>
      <w:r w:rsidR="00565A51" w:rsidRPr="00615040">
        <w:rPr>
          <w:color w:val="auto"/>
          <w:sz w:val="22"/>
          <w:szCs w:val="22"/>
        </w:rPr>
        <w:t xml:space="preserve">základní linie zpracování </w:t>
      </w:r>
      <w:r w:rsidR="00683A6E" w:rsidRPr="00615040">
        <w:rPr>
          <w:color w:val="auto"/>
          <w:sz w:val="22"/>
          <w:szCs w:val="22"/>
        </w:rPr>
        <w:t xml:space="preserve">ústředního tématu, a proto lze konstatovat, že </w:t>
      </w:r>
      <w:r w:rsidR="00565A51" w:rsidRPr="00615040">
        <w:rPr>
          <w:color w:val="auto"/>
          <w:sz w:val="22"/>
          <w:szCs w:val="22"/>
        </w:rPr>
        <w:t>odpovídají kritériím kladeným na práce obdobného typu.</w:t>
      </w:r>
    </w:p>
    <w:p w:rsidR="00E17E44" w:rsidRPr="007C2A70" w:rsidRDefault="00E17E44" w:rsidP="00DA2C21">
      <w:pPr>
        <w:rPr>
          <w:color w:val="FF0000"/>
          <w:sz w:val="22"/>
          <w:szCs w:val="22"/>
        </w:rPr>
      </w:pPr>
    </w:p>
    <w:p w:rsidR="00DA2C21" w:rsidRPr="00615040" w:rsidRDefault="00DA2C21" w:rsidP="00DA2C21">
      <w:pPr>
        <w:rPr>
          <w:sz w:val="22"/>
          <w:szCs w:val="22"/>
        </w:rPr>
      </w:pPr>
      <w:r w:rsidRPr="00615040">
        <w:rPr>
          <w:sz w:val="22"/>
          <w:szCs w:val="22"/>
        </w:rPr>
        <w:t>body (0–4)</w:t>
      </w:r>
      <w:r w:rsidRPr="00615040">
        <w:rPr>
          <w:rStyle w:val="Znakapoznpodarou1"/>
          <w:sz w:val="22"/>
          <w:szCs w:val="22"/>
        </w:rPr>
        <w:footnoteReference w:customMarkFollows="1" w:id="1"/>
        <w:t>*</w:t>
      </w:r>
      <w:r w:rsidRPr="00615040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2A1D70" w:rsidRPr="00615040" w:rsidTr="00D71B7E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615040" w:rsidRDefault="00C94769" w:rsidP="00D71B7E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615040">
              <w:rPr>
                <w:b/>
                <w:sz w:val="22"/>
                <w:szCs w:val="22"/>
              </w:rPr>
              <w:t>4</w:t>
            </w:r>
          </w:p>
        </w:tc>
      </w:tr>
    </w:tbl>
    <w:p w:rsidR="00DA2C21" w:rsidRPr="00615040" w:rsidRDefault="00DA2C21" w:rsidP="00DA2C21">
      <w:pPr>
        <w:rPr>
          <w:sz w:val="22"/>
          <w:szCs w:val="22"/>
        </w:rPr>
      </w:pPr>
    </w:p>
    <w:p w:rsidR="00DA2C21" w:rsidRPr="00615040" w:rsidRDefault="00DA2C21" w:rsidP="00DA2C21">
      <w:pPr>
        <w:rPr>
          <w:b/>
          <w:bCs/>
          <w:sz w:val="22"/>
          <w:szCs w:val="22"/>
        </w:rPr>
      </w:pPr>
    </w:p>
    <w:p w:rsidR="00DA2C21" w:rsidRPr="00615040" w:rsidRDefault="00DA2C21" w:rsidP="00DA2C21">
      <w:pPr>
        <w:rPr>
          <w:sz w:val="22"/>
          <w:szCs w:val="22"/>
        </w:rPr>
      </w:pPr>
      <w:r w:rsidRPr="00615040">
        <w:rPr>
          <w:b/>
          <w:bCs/>
          <w:sz w:val="22"/>
          <w:szCs w:val="22"/>
        </w:rPr>
        <w:t>II. Naplnění stanovených cílů</w:t>
      </w:r>
      <w:r w:rsidRPr="00615040">
        <w:rPr>
          <w:sz w:val="22"/>
          <w:szCs w:val="22"/>
        </w:rPr>
        <w:t xml:space="preserve"> </w:t>
      </w:r>
    </w:p>
    <w:p w:rsidR="00DA2C21" w:rsidRPr="00615040" w:rsidRDefault="00DA2C21" w:rsidP="00DA2C21">
      <w:pPr>
        <w:rPr>
          <w:sz w:val="22"/>
          <w:szCs w:val="22"/>
        </w:rPr>
      </w:pPr>
      <w:r w:rsidRPr="00615040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DA2C21" w:rsidRPr="007C2A70" w:rsidRDefault="00DA2C21" w:rsidP="00DA2C21">
      <w:pPr>
        <w:rPr>
          <w:color w:val="FF0000"/>
          <w:sz w:val="12"/>
          <w:szCs w:val="22"/>
        </w:rPr>
      </w:pPr>
    </w:p>
    <w:p w:rsidR="00E221A2" w:rsidRPr="00615040" w:rsidRDefault="00DA2C21" w:rsidP="00037AD6">
      <w:pPr>
        <w:rPr>
          <w:sz w:val="22"/>
          <w:szCs w:val="22"/>
        </w:rPr>
      </w:pPr>
      <w:r w:rsidRPr="00615040">
        <w:rPr>
          <w:sz w:val="22"/>
          <w:szCs w:val="22"/>
        </w:rPr>
        <w:t xml:space="preserve">Kol. </w:t>
      </w:r>
      <w:r w:rsidR="00683A6E" w:rsidRPr="00615040">
        <w:rPr>
          <w:sz w:val="22"/>
          <w:szCs w:val="22"/>
        </w:rPr>
        <w:t>Havlíčkov</w:t>
      </w:r>
      <w:r w:rsidR="001603C2" w:rsidRPr="00615040">
        <w:rPr>
          <w:sz w:val="22"/>
          <w:szCs w:val="22"/>
        </w:rPr>
        <w:t>é</w:t>
      </w:r>
      <w:r w:rsidR="00683A6E" w:rsidRPr="00615040">
        <w:rPr>
          <w:sz w:val="22"/>
          <w:szCs w:val="22"/>
        </w:rPr>
        <w:t xml:space="preserve"> </w:t>
      </w:r>
      <w:r w:rsidR="001603C2" w:rsidRPr="00615040">
        <w:rPr>
          <w:sz w:val="22"/>
          <w:szCs w:val="22"/>
        </w:rPr>
        <w:t xml:space="preserve">se </w:t>
      </w:r>
      <w:r w:rsidR="00683A6E" w:rsidRPr="00615040">
        <w:rPr>
          <w:sz w:val="22"/>
          <w:szCs w:val="22"/>
        </w:rPr>
        <w:t xml:space="preserve">v obecném hodnocení </w:t>
      </w:r>
      <w:r w:rsidR="001603C2" w:rsidRPr="00615040">
        <w:rPr>
          <w:sz w:val="22"/>
          <w:szCs w:val="22"/>
        </w:rPr>
        <w:t xml:space="preserve">podařilo zpracovat </w:t>
      </w:r>
      <w:r w:rsidRPr="00615040">
        <w:rPr>
          <w:sz w:val="22"/>
          <w:szCs w:val="22"/>
        </w:rPr>
        <w:t>zadané téma</w:t>
      </w:r>
      <w:r w:rsidR="00683A6E" w:rsidRPr="00615040">
        <w:rPr>
          <w:sz w:val="22"/>
          <w:szCs w:val="22"/>
        </w:rPr>
        <w:t xml:space="preserve">. Literární obrazy rudolfinské doby podrobila interpretační analýze, jež se ovšem opírají do značné míry především o vlastní reflexe a vjemy. Práce postrádá soustavnější součinnost s literárněhistorickými koncepty a příslušnou odbornou literaturou (o tom více v bodě III tohoto posudku), </w:t>
      </w:r>
      <w:r w:rsidR="00E221A2" w:rsidRPr="00615040">
        <w:rPr>
          <w:sz w:val="22"/>
          <w:szCs w:val="22"/>
        </w:rPr>
        <w:t xml:space="preserve">z čehož plyne </w:t>
      </w:r>
      <w:r w:rsidR="00683A6E" w:rsidRPr="00615040">
        <w:rPr>
          <w:sz w:val="22"/>
          <w:szCs w:val="22"/>
        </w:rPr>
        <w:t xml:space="preserve">zejména poněkud </w:t>
      </w:r>
      <w:r w:rsidR="00E221A2" w:rsidRPr="00615040">
        <w:rPr>
          <w:sz w:val="22"/>
          <w:szCs w:val="22"/>
        </w:rPr>
        <w:t>zúžené</w:t>
      </w:r>
      <w:r w:rsidR="00683A6E" w:rsidRPr="00615040">
        <w:rPr>
          <w:sz w:val="22"/>
          <w:szCs w:val="22"/>
        </w:rPr>
        <w:t xml:space="preserve"> spektru</w:t>
      </w:r>
      <w:r w:rsidR="00E221A2" w:rsidRPr="00615040">
        <w:rPr>
          <w:sz w:val="22"/>
          <w:szCs w:val="22"/>
        </w:rPr>
        <w:t>m</w:t>
      </w:r>
      <w:r w:rsidR="00683A6E" w:rsidRPr="00615040">
        <w:rPr>
          <w:sz w:val="22"/>
          <w:szCs w:val="22"/>
        </w:rPr>
        <w:t xml:space="preserve"> </w:t>
      </w:r>
      <w:r w:rsidR="00E221A2" w:rsidRPr="00615040">
        <w:rPr>
          <w:sz w:val="22"/>
          <w:szCs w:val="22"/>
        </w:rPr>
        <w:t xml:space="preserve">komparativních a v zásadě i </w:t>
      </w:r>
      <w:r w:rsidR="00683A6E" w:rsidRPr="00615040">
        <w:rPr>
          <w:sz w:val="22"/>
          <w:szCs w:val="22"/>
        </w:rPr>
        <w:t xml:space="preserve">interpretačních </w:t>
      </w:r>
      <w:r w:rsidR="00E221A2" w:rsidRPr="00615040">
        <w:rPr>
          <w:sz w:val="22"/>
          <w:szCs w:val="22"/>
        </w:rPr>
        <w:t>možností</w:t>
      </w:r>
      <w:r w:rsidR="00683A6E" w:rsidRPr="00615040">
        <w:rPr>
          <w:sz w:val="22"/>
          <w:szCs w:val="22"/>
        </w:rPr>
        <w:t xml:space="preserve">. </w:t>
      </w:r>
      <w:r w:rsidR="00E221A2" w:rsidRPr="00615040">
        <w:rPr>
          <w:sz w:val="22"/>
          <w:szCs w:val="22"/>
        </w:rPr>
        <w:t>Přesto však lze konstatovat, že základní cíle splněny byly.</w:t>
      </w:r>
    </w:p>
    <w:p w:rsidR="00DA2C21" w:rsidRPr="00615040" w:rsidRDefault="00DA2C21" w:rsidP="00DA2C21">
      <w:pPr>
        <w:rPr>
          <w:sz w:val="22"/>
          <w:szCs w:val="22"/>
        </w:rPr>
      </w:pPr>
    </w:p>
    <w:p w:rsidR="00DA2C21" w:rsidRPr="00615040" w:rsidRDefault="00DA2C21" w:rsidP="00DA2C21">
      <w:pPr>
        <w:rPr>
          <w:sz w:val="22"/>
          <w:szCs w:val="22"/>
        </w:rPr>
      </w:pPr>
      <w:r w:rsidRPr="00615040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615040" w:rsidRPr="00615040" w:rsidTr="00D71B7E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615040" w:rsidRDefault="00E221A2" w:rsidP="001603C2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615040">
              <w:rPr>
                <w:b/>
                <w:sz w:val="22"/>
                <w:szCs w:val="22"/>
              </w:rPr>
              <w:t>3</w:t>
            </w:r>
          </w:p>
        </w:tc>
      </w:tr>
    </w:tbl>
    <w:p w:rsidR="00DA2C21" w:rsidRDefault="00DA2C21" w:rsidP="00DA2C21">
      <w:pPr>
        <w:rPr>
          <w:color w:val="FF0000"/>
        </w:rPr>
      </w:pPr>
    </w:p>
    <w:p w:rsidR="00615040" w:rsidRPr="007C2A70" w:rsidRDefault="00615040" w:rsidP="00DA2C21">
      <w:pPr>
        <w:rPr>
          <w:color w:val="FF0000"/>
        </w:rPr>
      </w:pPr>
    </w:p>
    <w:p w:rsidR="00DA2C21" w:rsidRPr="00615040" w:rsidRDefault="00DA2C21" w:rsidP="00DA2C21">
      <w:pPr>
        <w:rPr>
          <w:sz w:val="22"/>
          <w:szCs w:val="22"/>
        </w:rPr>
      </w:pPr>
      <w:r w:rsidRPr="00615040">
        <w:rPr>
          <w:b/>
          <w:bCs/>
          <w:sz w:val="22"/>
          <w:szCs w:val="22"/>
        </w:rPr>
        <w:lastRenderedPageBreak/>
        <w:t>III. Obsahové zpracování, přístup k řešení, řešení dílčích problémů</w:t>
      </w:r>
      <w:r w:rsidRPr="00615040">
        <w:rPr>
          <w:sz w:val="22"/>
          <w:szCs w:val="22"/>
        </w:rPr>
        <w:t xml:space="preserve"> </w:t>
      </w:r>
    </w:p>
    <w:p w:rsidR="00DA2C21" w:rsidRPr="00615040" w:rsidRDefault="00DA2C21" w:rsidP="00DA2C21">
      <w:pPr>
        <w:rPr>
          <w:sz w:val="22"/>
          <w:szCs w:val="22"/>
        </w:rPr>
      </w:pPr>
      <w:r w:rsidRPr="00615040">
        <w:rPr>
          <w:sz w:val="22"/>
          <w:szCs w:val="22"/>
        </w:rPr>
        <w:t xml:space="preserve">(struktura a </w:t>
      </w:r>
      <w:proofErr w:type="spellStart"/>
      <w:r w:rsidRPr="00615040">
        <w:rPr>
          <w:sz w:val="22"/>
          <w:szCs w:val="22"/>
        </w:rPr>
        <w:t>koheznost</w:t>
      </w:r>
      <w:proofErr w:type="spellEnd"/>
      <w:r w:rsidRPr="00615040"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:rsidR="00DA2C21" w:rsidRPr="007C2A70" w:rsidRDefault="00DA2C21" w:rsidP="00DA2C21">
      <w:pPr>
        <w:rPr>
          <w:color w:val="FF0000"/>
          <w:sz w:val="22"/>
          <w:szCs w:val="22"/>
        </w:rPr>
      </w:pPr>
    </w:p>
    <w:p w:rsidR="00766731" w:rsidRPr="00C75AB9" w:rsidRDefault="00E221A2" w:rsidP="00371A47">
      <w:pPr>
        <w:rPr>
          <w:sz w:val="22"/>
          <w:szCs w:val="22"/>
        </w:rPr>
      </w:pPr>
      <w:r w:rsidRPr="00C75AB9">
        <w:rPr>
          <w:sz w:val="22"/>
          <w:szCs w:val="22"/>
        </w:rPr>
        <w:t>P</w:t>
      </w:r>
      <w:r w:rsidR="00F02E0B" w:rsidRPr="00C75AB9">
        <w:rPr>
          <w:sz w:val="22"/>
          <w:szCs w:val="22"/>
        </w:rPr>
        <w:t xml:space="preserve">ředkládaná práce má logickou </w:t>
      </w:r>
      <w:r w:rsidR="00804E05" w:rsidRPr="00C75AB9">
        <w:rPr>
          <w:sz w:val="22"/>
          <w:szCs w:val="22"/>
        </w:rPr>
        <w:t>koncepci</w:t>
      </w:r>
      <w:r w:rsidR="00F02E0B" w:rsidRPr="00C75AB9">
        <w:rPr>
          <w:sz w:val="22"/>
          <w:szCs w:val="22"/>
        </w:rPr>
        <w:t xml:space="preserve">, </w:t>
      </w:r>
      <w:r w:rsidRPr="00C75AB9">
        <w:rPr>
          <w:sz w:val="22"/>
          <w:szCs w:val="22"/>
        </w:rPr>
        <w:t xml:space="preserve">její </w:t>
      </w:r>
      <w:r w:rsidR="00F02E0B" w:rsidRPr="00C75AB9">
        <w:rPr>
          <w:sz w:val="22"/>
          <w:szCs w:val="22"/>
        </w:rPr>
        <w:t>jednotlivé části jsou kohezně vřazeny do celk</w:t>
      </w:r>
      <w:r w:rsidR="004C12FA" w:rsidRPr="00C75AB9">
        <w:rPr>
          <w:sz w:val="22"/>
          <w:szCs w:val="22"/>
        </w:rPr>
        <w:t>ové struktury výkladu</w:t>
      </w:r>
      <w:r w:rsidR="00FE13E1" w:rsidRPr="00C75AB9">
        <w:rPr>
          <w:sz w:val="22"/>
          <w:szCs w:val="22"/>
        </w:rPr>
        <w:t xml:space="preserve">. </w:t>
      </w:r>
    </w:p>
    <w:p w:rsidR="00982115" w:rsidRPr="00C75AB9" w:rsidRDefault="001603C2" w:rsidP="006560F9">
      <w:pPr>
        <w:pStyle w:val="Default"/>
        <w:rPr>
          <w:color w:val="auto"/>
          <w:sz w:val="22"/>
          <w:szCs w:val="22"/>
        </w:rPr>
      </w:pPr>
      <w:r w:rsidRPr="00C75AB9">
        <w:rPr>
          <w:color w:val="auto"/>
          <w:sz w:val="22"/>
          <w:szCs w:val="22"/>
        </w:rPr>
        <w:t xml:space="preserve">Spis </w:t>
      </w:r>
      <w:r w:rsidRPr="00C75AB9">
        <w:rPr>
          <w:color w:val="auto"/>
          <w:sz w:val="22"/>
          <w:szCs w:val="22"/>
        </w:rPr>
        <w:t xml:space="preserve">kol. Havlíčkové </w:t>
      </w:r>
      <w:r w:rsidRPr="00C75AB9">
        <w:rPr>
          <w:color w:val="auto"/>
          <w:sz w:val="22"/>
          <w:szCs w:val="22"/>
        </w:rPr>
        <w:t xml:space="preserve">tvoří </w:t>
      </w:r>
      <w:r w:rsidR="00E221A2" w:rsidRPr="00C75AB9">
        <w:rPr>
          <w:color w:val="auto"/>
          <w:sz w:val="22"/>
          <w:szCs w:val="22"/>
        </w:rPr>
        <w:t>pět kapitol, které uzavírá shrnující závěr</w:t>
      </w:r>
      <w:r w:rsidR="009538B2" w:rsidRPr="00C75AB9">
        <w:rPr>
          <w:color w:val="auto"/>
          <w:sz w:val="22"/>
          <w:szCs w:val="22"/>
        </w:rPr>
        <w:t>.</w:t>
      </w:r>
      <w:r w:rsidR="00ED1534" w:rsidRPr="00C75AB9">
        <w:rPr>
          <w:color w:val="auto"/>
          <w:sz w:val="22"/>
          <w:szCs w:val="22"/>
        </w:rPr>
        <w:t xml:space="preserve"> </w:t>
      </w:r>
      <w:r w:rsidR="00E221A2" w:rsidRPr="00C75AB9">
        <w:rPr>
          <w:color w:val="auto"/>
          <w:sz w:val="22"/>
          <w:szCs w:val="22"/>
        </w:rPr>
        <w:t>Z podstaty tématu je zřejmé, že ú</w:t>
      </w:r>
      <w:r w:rsidR="00F02E0B" w:rsidRPr="00C75AB9">
        <w:rPr>
          <w:color w:val="auto"/>
          <w:sz w:val="22"/>
          <w:szCs w:val="22"/>
        </w:rPr>
        <w:t>vodní kapitol</w:t>
      </w:r>
      <w:r w:rsidR="00E221A2" w:rsidRPr="00C75AB9">
        <w:rPr>
          <w:color w:val="auto"/>
          <w:sz w:val="22"/>
          <w:szCs w:val="22"/>
        </w:rPr>
        <w:t>y</w:t>
      </w:r>
      <w:r w:rsidR="001B6103" w:rsidRPr="00C75AB9">
        <w:rPr>
          <w:color w:val="auto"/>
          <w:sz w:val="22"/>
          <w:szCs w:val="22"/>
        </w:rPr>
        <w:t xml:space="preserve"> </w:t>
      </w:r>
      <w:r w:rsidR="00ED1534" w:rsidRPr="00C75AB9">
        <w:rPr>
          <w:color w:val="auto"/>
          <w:sz w:val="22"/>
          <w:szCs w:val="22"/>
        </w:rPr>
        <w:t xml:space="preserve">předkládané práce </w:t>
      </w:r>
      <w:r w:rsidR="00E221A2" w:rsidRPr="00C75AB9">
        <w:rPr>
          <w:color w:val="auto"/>
          <w:sz w:val="22"/>
          <w:szCs w:val="22"/>
        </w:rPr>
        <w:t xml:space="preserve">jsou pojaty </w:t>
      </w:r>
      <w:r w:rsidR="00F02E0B" w:rsidRPr="00C75AB9">
        <w:rPr>
          <w:color w:val="auto"/>
          <w:sz w:val="22"/>
          <w:szCs w:val="22"/>
        </w:rPr>
        <w:t>kontextov</w:t>
      </w:r>
      <w:r w:rsidR="00E221A2" w:rsidRPr="00C75AB9">
        <w:rPr>
          <w:color w:val="auto"/>
          <w:sz w:val="22"/>
          <w:szCs w:val="22"/>
        </w:rPr>
        <w:t xml:space="preserve">ě </w:t>
      </w:r>
      <w:r w:rsidR="001B6103" w:rsidRPr="00C75AB9">
        <w:rPr>
          <w:color w:val="auto"/>
          <w:sz w:val="22"/>
          <w:szCs w:val="22"/>
        </w:rPr>
        <w:t xml:space="preserve">– kol. </w:t>
      </w:r>
      <w:r w:rsidR="00A53225" w:rsidRPr="00C75AB9">
        <w:rPr>
          <w:color w:val="auto"/>
          <w:sz w:val="22"/>
          <w:szCs w:val="22"/>
        </w:rPr>
        <w:t xml:space="preserve">Havlíčková </w:t>
      </w:r>
      <w:r w:rsidR="001B6103" w:rsidRPr="00C75AB9">
        <w:rPr>
          <w:color w:val="auto"/>
          <w:sz w:val="22"/>
          <w:szCs w:val="22"/>
        </w:rPr>
        <w:t>v</w:t>
      </w:r>
      <w:r w:rsidR="00A53225" w:rsidRPr="00C75AB9">
        <w:rPr>
          <w:color w:val="auto"/>
          <w:sz w:val="22"/>
          <w:szCs w:val="22"/>
        </w:rPr>
        <w:t> </w:t>
      </w:r>
      <w:r w:rsidR="009538B2" w:rsidRPr="00C75AB9">
        <w:rPr>
          <w:color w:val="auto"/>
          <w:sz w:val="22"/>
          <w:szCs w:val="22"/>
        </w:rPr>
        <w:t>n</w:t>
      </w:r>
      <w:r w:rsidR="00A53225" w:rsidRPr="00C75AB9">
        <w:rPr>
          <w:color w:val="auto"/>
          <w:sz w:val="22"/>
          <w:szCs w:val="22"/>
        </w:rPr>
        <w:t xml:space="preserve">ich </w:t>
      </w:r>
      <w:r w:rsidR="001B6103" w:rsidRPr="00C75AB9">
        <w:rPr>
          <w:color w:val="auto"/>
          <w:sz w:val="22"/>
          <w:szCs w:val="22"/>
        </w:rPr>
        <w:t>stručn</w:t>
      </w:r>
      <w:r w:rsidR="00A53225" w:rsidRPr="00C75AB9">
        <w:rPr>
          <w:color w:val="auto"/>
          <w:sz w:val="22"/>
          <w:szCs w:val="22"/>
        </w:rPr>
        <w:t>ě vysvětluje klíčové pojmy rudolfinské doby a význam Prahy v době vlády Rudolfa II. (ve svém historiografickém výkladu se opírá především o sekundární literaturu popularizační povahy)</w:t>
      </w:r>
      <w:r w:rsidR="00ED1534" w:rsidRPr="00C75AB9">
        <w:rPr>
          <w:color w:val="auto"/>
          <w:sz w:val="22"/>
          <w:szCs w:val="22"/>
        </w:rPr>
        <w:t xml:space="preserve">. </w:t>
      </w:r>
      <w:r w:rsidR="009538B2" w:rsidRPr="00C75AB9">
        <w:rPr>
          <w:color w:val="auto"/>
          <w:sz w:val="22"/>
          <w:szCs w:val="22"/>
        </w:rPr>
        <w:t xml:space="preserve">Druhá kapitola </w:t>
      </w:r>
      <w:r w:rsidR="00A53225" w:rsidRPr="00C75AB9">
        <w:rPr>
          <w:color w:val="auto"/>
          <w:sz w:val="22"/>
          <w:szCs w:val="22"/>
        </w:rPr>
        <w:t xml:space="preserve">je pak věnována definici alchymie, jež je v kolektivním vědomí chápána jako emblematické téma sledované doby (i zde se autorka opírá především </w:t>
      </w:r>
      <w:r w:rsidR="00231E70" w:rsidRPr="00C75AB9">
        <w:rPr>
          <w:color w:val="auto"/>
          <w:sz w:val="22"/>
          <w:szCs w:val="22"/>
        </w:rPr>
        <w:t xml:space="preserve">o </w:t>
      </w:r>
      <w:r w:rsidR="00A53225" w:rsidRPr="00C75AB9">
        <w:rPr>
          <w:color w:val="auto"/>
          <w:sz w:val="22"/>
          <w:szCs w:val="22"/>
        </w:rPr>
        <w:t>popularizační práce)</w:t>
      </w:r>
      <w:r w:rsidR="009538B2" w:rsidRPr="00C75AB9">
        <w:rPr>
          <w:color w:val="auto"/>
          <w:sz w:val="22"/>
          <w:szCs w:val="22"/>
        </w:rPr>
        <w:t xml:space="preserve">. </w:t>
      </w:r>
      <w:r w:rsidR="00A53225" w:rsidRPr="00C75AB9">
        <w:rPr>
          <w:color w:val="auto"/>
          <w:sz w:val="22"/>
          <w:szCs w:val="22"/>
        </w:rPr>
        <w:t xml:space="preserve">Ve třetí </w:t>
      </w:r>
      <w:r w:rsidR="00AB67E6" w:rsidRPr="00C75AB9">
        <w:rPr>
          <w:color w:val="auto"/>
          <w:sz w:val="22"/>
          <w:szCs w:val="22"/>
        </w:rPr>
        <w:t>kapitol</w:t>
      </w:r>
      <w:r w:rsidR="00231E70" w:rsidRPr="00C75AB9">
        <w:rPr>
          <w:color w:val="auto"/>
          <w:sz w:val="22"/>
          <w:szCs w:val="22"/>
        </w:rPr>
        <w:t>e</w:t>
      </w:r>
      <w:r w:rsidR="00AB67E6" w:rsidRPr="00C75AB9">
        <w:rPr>
          <w:color w:val="auto"/>
          <w:sz w:val="22"/>
          <w:szCs w:val="22"/>
        </w:rPr>
        <w:t xml:space="preserve"> podává </w:t>
      </w:r>
      <w:r w:rsidR="00231E70" w:rsidRPr="00C75AB9">
        <w:rPr>
          <w:color w:val="auto"/>
          <w:sz w:val="22"/>
          <w:szCs w:val="22"/>
        </w:rPr>
        <w:t xml:space="preserve">kol. Havlíčková </w:t>
      </w:r>
      <w:r w:rsidR="00AB67E6" w:rsidRPr="00C75AB9">
        <w:rPr>
          <w:color w:val="auto"/>
          <w:sz w:val="22"/>
          <w:szCs w:val="22"/>
        </w:rPr>
        <w:t xml:space="preserve">literárněvědná vymezení základních žánrů – </w:t>
      </w:r>
      <w:r w:rsidR="00231E70" w:rsidRPr="00C75AB9">
        <w:rPr>
          <w:color w:val="auto"/>
          <w:sz w:val="22"/>
          <w:szCs w:val="22"/>
        </w:rPr>
        <w:t xml:space="preserve">tj. </w:t>
      </w:r>
      <w:r w:rsidR="00AB67E6" w:rsidRPr="00C75AB9">
        <w:rPr>
          <w:color w:val="auto"/>
          <w:sz w:val="22"/>
          <w:szCs w:val="22"/>
        </w:rPr>
        <w:t>historické prózy a historické de</w:t>
      </w:r>
      <w:r w:rsidR="00231E70" w:rsidRPr="00C75AB9">
        <w:rPr>
          <w:color w:val="auto"/>
          <w:sz w:val="22"/>
          <w:szCs w:val="22"/>
        </w:rPr>
        <w:t>tektivky</w:t>
      </w:r>
      <w:r w:rsidR="00AB67E6" w:rsidRPr="00C75AB9">
        <w:rPr>
          <w:color w:val="auto"/>
          <w:sz w:val="22"/>
          <w:szCs w:val="22"/>
        </w:rPr>
        <w:t>. I zde se projevuje obecné úskalí celé práce</w:t>
      </w:r>
      <w:r w:rsidR="00231E70" w:rsidRPr="00C75AB9">
        <w:rPr>
          <w:color w:val="auto"/>
          <w:sz w:val="22"/>
          <w:szCs w:val="22"/>
        </w:rPr>
        <w:t>:</w:t>
      </w:r>
      <w:r w:rsidR="00AB67E6" w:rsidRPr="00C75AB9">
        <w:rPr>
          <w:color w:val="auto"/>
          <w:sz w:val="22"/>
          <w:szCs w:val="22"/>
        </w:rPr>
        <w:t xml:space="preserve"> autorka se opírá </w:t>
      </w:r>
      <w:r w:rsidR="00231E70" w:rsidRPr="00C75AB9">
        <w:rPr>
          <w:color w:val="auto"/>
          <w:sz w:val="22"/>
          <w:szCs w:val="22"/>
        </w:rPr>
        <w:t xml:space="preserve">bez výjimky o hesla slovníkových příruček (D. Mocná – J. Peterka. </w:t>
      </w:r>
      <w:r w:rsidR="00231E70" w:rsidRPr="00C75AB9">
        <w:rPr>
          <w:i/>
          <w:color w:val="auto"/>
          <w:sz w:val="22"/>
          <w:szCs w:val="22"/>
        </w:rPr>
        <w:t>Encyklopedie literárních žánrů</w:t>
      </w:r>
      <w:r w:rsidR="00231E70" w:rsidRPr="00C75AB9">
        <w:rPr>
          <w:color w:val="auto"/>
          <w:sz w:val="22"/>
          <w:szCs w:val="22"/>
        </w:rPr>
        <w:t>, Praha 2004).</w:t>
      </w:r>
      <w:r w:rsidR="00AB67E6" w:rsidRPr="00EA777B">
        <w:rPr>
          <w:color w:val="FF0000"/>
          <w:sz w:val="22"/>
          <w:szCs w:val="22"/>
        </w:rPr>
        <w:t xml:space="preserve"> </w:t>
      </w:r>
      <w:r w:rsidR="00231E70" w:rsidRPr="00C75AB9">
        <w:rPr>
          <w:color w:val="auto"/>
          <w:sz w:val="22"/>
          <w:szCs w:val="22"/>
        </w:rPr>
        <w:t xml:space="preserve">Chybí zde tedy širší ukotvení literárně-teoretické povahy. Čtvrtá kapitola se dostává </w:t>
      </w:r>
      <w:r w:rsidR="00C75AB9" w:rsidRPr="00C75AB9">
        <w:rPr>
          <w:color w:val="auto"/>
          <w:sz w:val="22"/>
          <w:szCs w:val="22"/>
        </w:rPr>
        <w:t>k</w:t>
      </w:r>
      <w:r w:rsidR="00231E70" w:rsidRPr="00C75AB9">
        <w:rPr>
          <w:color w:val="auto"/>
          <w:sz w:val="22"/>
          <w:szCs w:val="22"/>
        </w:rPr>
        <w:t xml:space="preserve"> ústředí tématu – autorka v ní vymezuje základní témata spjatá s rudolfinskou dobou, jež zároveň představují motivickou osu tří vybraných historických próz. Postupně jsou tak představeny klíčové motivy v románu </w:t>
      </w:r>
      <w:r w:rsidR="00231E70" w:rsidRPr="00C75AB9">
        <w:rPr>
          <w:i/>
          <w:color w:val="auto"/>
          <w:sz w:val="22"/>
          <w:szCs w:val="22"/>
        </w:rPr>
        <w:t>Císař alchymistů</w:t>
      </w:r>
      <w:r w:rsidR="00231E70" w:rsidRPr="00C75AB9">
        <w:rPr>
          <w:color w:val="auto"/>
          <w:sz w:val="22"/>
          <w:szCs w:val="22"/>
        </w:rPr>
        <w:t xml:space="preserve"> O. Dvořáka, v trilogii </w:t>
      </w:r>
      <w:r w:rsidR="00231E70" w:rsidRPr="00C75AB9">
        <w:rPr>
          <w:i/>
          <w:color w:val="auto"/>
          <w:sz w:val="22"/>
          <w:szCs w:val="22"/>
        </w:rPr>
        <w:t>Alchymisté</w:t>
      </w:r>
      <w:r w:rsidR="00231E70" w:rsidRPr="00C75AB9">
        <w:rPr>
          <w:color w:val="auto"/>
          <w:sz w:val="22"/>
          <w:szCs w:val="22"/>
        </w:rPr>
        <w:t xml:space="preserve"> Jana Bauera a v románu </w:t>
      </w:r>
      <w:r w:rsidR="00231E70" w:rsidRPr="00C75AB9">
        <w:rPr>
          <w:i/>
          <w:color w:val="auto"/>
          <w:sz w:val="22"/>
          <w:szCs w:val="22"/>
        </w:rPr>
        <w:t>Elixír vinaře Salaby</w:t>
      </w:r>
      <w:r w:rsidR="00231E70" w:rsidRPr="00C75AB9">
        <w:rPr>
          <w:color w:val="auto"/>
          <w:sz w:val="22"/>
          <w:szCs w:val="22"/>
        </w:rPr>
        <w:t xml:space="preserve"> Petra </w:t>
      </w:r>
      <w:proofErr w:type="spellStart"/>
      <w:r w:rsidR="00231E70" w:rsidRPr="00C75AB9">
        <w:rPr>
          <w:color w:val="auto"/>
          <w:sz w:val="22"/>
          <w:szCs w:val="22"/>
        </w:rPr>
        <w:t>Jirounka</w:t>
      </w:r>
      <w:proofErr w:type="spellEnd"/>
      <w:r w:rsidR="00231E70" w:rsidRPr="00C75AB9">
        <w:rPr>
          <w:color w:val="auto"/>
          <w:sz w:val="22"/>
          <w:szCs w:val="22"/>
        </w:rPr>
        <w:t xml:space="preserve">. Celkem obsáhle jsou </w:t>
      </w:r>
      <w:r w:rsidR="004113BB" w:rsidRPr="00C75AB9">
        <w:rPr>
          <w:color w:val="auto"/>
          <w:sz w:val="22"/>
          <w:szCs w:val="22"/>
        </w:rPr>
        <w:t xml:space="preserve">ukázány </w:t>
      </w:r>
      <w:r w:rsidR="00231E70" w:rsidRPr="00C75AB9">
        <w:rPr>
          <w:color w:val="auto"/>
          <w:sz w:val="22"/>
          <w:szCs w:val="22"/>
        </w:rPr>
        <w:t xml:space="preserve">jevy přirozeně konotované s humanistickou Prahou doby Rudolfa II. (alchymie, postava Golema, umělecké sbírky a císařův vztah k umění či </w:t>
      </w:r>
      <w:r w:rsidR="00C75AB9" w:rsidRPr="00C75AB9">
        <w:rPr>
          <w:color w:val="auto"/>
          <w:sz w:val="22"/>
          <w:szCs w:val="22"/>
        </w:rPr>
        <w:t xml:space="preserve">stěžejní </w:t>
      </w:r>
      <w:r w:rsidR="00231E70" w:rsidRPr="00C75AB9">
        <w:rPr>
          <w:color w:val="auto"/>
          <w:sz w:val="22"/>
          <w:szCs w:val="22"/>
        </w:rPr>
        <w:t xml:space="preserve">osobnosti dané doby jako Edward </w:t>
      </w:r>
      <w:proofErr w:type="spellStart"/>
      <w:r w:rsidR="00231E70" w:rsidRPr="00C75AB9">
        <w:rPr>
          <w:color w:val="auto"/>
          <w:sz w:val="22"/>
          <w:szCs w:val="22"/>
        </w:rPr>
        <w:t>Kelley</w:t>
      </w:r>
      <w:proofErr w:type="spellEnd"/>
      <w:r w:rsidR="00231E70" w:rsidRPr="00C75AB9">
        <w:rPr>
          <w:color w:val="auto"/>
          <w:sz w:val="22"/>
          <w:szCs w:val="22"/>
        </w:rPr>
        <w:t xml:space="preserve">, John </w:t>
      </w:r>
      <w:proofErr w:type="spellStart"/>
      <w:r w:rsidR="00231E70" w:rsidRPr="00C75AB9">
        <w:rPr>
          <w:color w:val="auto"/>
          <w:sz w:val="22"/>
          <w:szCs w:val="22"/>
        </w:rPr>
        <w:t>Dee</w:t>
      </w:r>
      <w:proofErr w:type="spellEnd"/>
      <w:r w:rsidR="00231E70" w:rsidRPr="00C75AB9">
        <w:rPr>
          <w:color w:val="auto"/>
          <w:sz w:val="22"/>
          <w:szCs w:val="22"/>
        </w:rPr>
        <w:t xml:space="preserve"> či Tadeáš Hájek z Hájku). </w:t>
      </w:r>
      <w:r w:rsidR="004113BB" w:rsidRPr="00C75AB9">
        <w:rPr>
          <w:color w:val="auto"/>
          <w:sz w:val="22"/>
          <w:szCs w:val="22"/>
        </w:rPr>
        <w:t>V páté kapitole pak kol. Havlíčková přistupuje k vlastní komparaci dotčených próz z hlediska kompozice</w:t>
      </w:r>
      <w:r w:rsidR="00C75AB9">
        <w:rPr>
          <w:color w:val="auto"/>
          <w:sz w:val="22"/>
          <w:szCs w:val="22"/>
        </w:rPr>
        <w:t xml:space="preserve"> a</w:t>
      </w:r>
      <w:r w:rsidR="004113BB" w:rsidRPr="00C75AB9">
        <w:rPr>
          <w:color w:val="auto"/>
          <w:sz w:val="22"/>
          <w:szCs w:val="22"/>
        </w:rPr>
        <w:t xml:space="preserve"> stylistických či jazykových prostředků. V této části </w:t>
      </w:r>
      <w:r w:rsidR="00F75C9B" w:rsidRPr="00C75AB9">
        <w:rPr>
          <w:color w:val="auto"/>
          <w:sz w:val="22"/>
          <w:szCs w:val="22"/>
        </w:rPr>
        <w:t xml:space="preserve">autorka porovnává kompozici jednotlivých románů, pozornost věnuje pojetí jejich dějové linie a v neposlední řadě </w:t>
      </w:r>
      <w:r w:rsidR="000265A3" w:rsidRPr="00C75AB9">
        <w:rPr>
          <w:color w:val="auto"/>
          <w:sz w:val="22"/>
          <w:szCs w:val="22"/>
        </w:rPr>
        <w:t xml:space="preserve">se zamýšlí i nad kategorií </w:t>
      </w:r>
      <w:r w:rsidR="00F75C9B" w:rsidRPr="00C75AB9">
        <w:rPr>
          <w:color w:val="auto"/>
          <w:sz w:val="22"/>
          <w:szCs w:val="22"/>
        </w:rPr>
        <w:t xml:space="preserve">prostoru. </w:t>
      </w:r>
      <w:r w:rsidR="002042EE" w:rsidRPr="00C75AB9">
        <w:rPr>
          <w:color w:val="auto"/>
          <w:sz w:val="22"/>
          <w:szCs w:val="22"/>
        </w:rPr>
        <w:t xml:space="preserve">Je škoda, že své poznatky nekonfrontuje právě v této části své práce s teoretickými východisky, o nichž již byla </w:t>
      </w:r>
      <w:r w:rsidR="000265A3" w:rsidRPr="00C75AB9">
        <w:rPr>
          <w:color w:val="auto"/>
          <w:sz w:val="22"/>
          <w:szCs w:val="22"/>
        </w:rPr>
        <w:t xml:space="preserve">opakovaně </w:t>
      </w:r>
      <w:r w:rsidR="002042EE" w:rsidRPr="00C75AB9">
        <w:rPr>
          <w:color w:val="auto"/>
          <w:sz w:val="22"/>
          <w:szCs w:val="22"/>
        </w:rPr>
        <w:t xml:space="preserve">zmínka. </w:t>
      </w:r>
      <w:r w:rsidR="00586735" w:rsidRPr="00C75AB9">
        <w:rPr>
          <w:color w:val="auto"/>
          <w:sz w:val="22"/>
          <w:szCs w:val="22"/>
        </w:rPr>
        <w:t xml:space="preserve">Zároveň je třeba zmínit některé </w:t>
      </w:r>
      <w:r w:rsidR="000265A3" w:rsidRPr="00C75AB9">
        <w:rPr>
          <w:color w:val="auto"/>
          <w:sz w:val="22"/>
          <w:szCs w:val="22"/>
        </w:rPr>
        <w:t>zjednodušující (až banální)</w:t>
      </w:r>
      <w:r w:rsidR="00586735" w:rsidRPr="00C75AB9">
        <w:rPr>
          <w:color w:val="auto"/>
          <w:sz w:val="22"/>
          <w:szCs w:val="22"/>
        </w:rPr>
        <w:t xml:space="preserve"> konstatace, které autorka uvádí (kupř. „</w:t>
      </w:r>
      <w:r w:rsidR="006560F9" w:rsidRPr="00C75AB9">
        <w:rPr>
          <w:color w:val="auto"/>
          <w:sz w:val="22"/>
          <w:szCs w:val="22"/>
        </w:rPr>
        <w:t xml:space="preserve">Golem </w:t>
      </w:r>
      <w:r w:rsidR="006560F9" w:rsidRPr="00C75AB9">
        <w:rPr>
          <w:color w:val="auto"/>
          <w:sz w:val="22"/>
          <w:szCs w:val="22"/>
        </w:rPr>
        <w:t>[…]</w:t>
      </w:r>
      <w:r w:rsidR="006560F9" w:rsidRPr="00C75AB9">
        <w:rPr>
          <w:color w:val="auto"/>
          <w:sz w:val="22"/>
          <w:szCs w:val="22"/>
        </w:rPr>
        <w:t xml:space="preserve"> </w:t>
      </w:r>
      <w:r w:rsidR="006560F9" w:rsidRPr="006560F9">
        <w:rPr>
          <w:color w:val="auto"/>
          <w:sz w:val="22"/>
          <w:szCs w:val="22"/>
        </w:rPr>
        <w:t xml:space="preserve">nebyl stvořen. Pro obyvatele Prahy je to </w:t>
      </w:r>
      <w:r w:rsidR="006560F9" w:rsidRPr="00C75AB9">
        <w:rPr>
          <w:color w:val="auto"/>
          <w:sz w:val="22"/>
          <w:szCs w:val="22"/>
        </w:rPr>
        <w:t>jednoznačně dobře, protože se nemusí bát jeho pověstných nebezpečných útoků.“, s. 25–26; „</w:t>
      </w:r>
      <w:r w:rsidR="00586735" w:rsidRPr="00C75AB9">
        <w:rPr>
          <w:color w:val="auto"/>
          <w:sz w:val="22"/>
          <w:szCs w:val="22"/>
        </w:rPr>
        <w:t>Epilog neboli doslov má uzavírat dílo, nachází se proto logicky na konci knihy. Shrnuje a uzavírá vyprávěný příběh […]“, s.</w:t>
      </w:r>
      <w:r w:rsidR="00982115" w:rsidRPr="00C75AB9">
        <w:rPr>
          <w:color w:val="auto"/>
          <w:sz w:val="22"/>
          <w:szCs w:val="22"/>
        </w:rPr>
        <w:t xml:space="preserve"> 31).</w:t>
      </w:r>
      <w:r w:rsidR="00586735" w:rsidRPr="00C75AB9">
        <w:rPr>
          <w:color w:val="auto"/>
          <w:sz w:val="22"/>
          <w:szCs w:val="22"/>
        </w:rPr>
        <w:t xml:space="preserve"> </w:t>
      </w:r>
    </w:p>
    <w:p w:rsidR="000265A3" w:rsidRPr="000265A3" w:rsidRDefault="000265A3" w:rsidP="00586735">
      <w:pPr>
        <w:pStyle w:val="Default"/>
        <w:rPr>
          <w:color w:val="FF0000"/>
          <w:sz w:val="10"/>
          <w:szCs w:val="22"/>
        </w:rPr>
      </w:pPr>
    </w:p>
    <w:p w:rsidR="00A53225" w:rsidRPr="00C75AB9" w:rsidRDefault="002042EE" w:rsidP="00586735">
      <w:pPr>
        <w:pStyle w:val="Default"/>
        <w:rPr>
          <w:color w:val="auto"/>
          <w:sz w:val="22"/>
          <w:szCs w:val="22"/>
        </w:rPr>
      </w:pPr>
      <w:r w:rsidRPr="00C75AB9">
        <w:rPr>
          <w:color w:val="auto"/>
          <w:sz w:val="22"/>
          <w:szCs w:val="22"/>
        </w:rPr>
        <w:t xml:space="preserve">Práce je zakončena sumarizujícím závěrem, který </w:t>
      </w:r>
      <w:r w:rsidR="00844906" w:rsidRPr="00C75AB9">
        <w:rPr>
          <w:color w:val="auto"/>
          <w:sz w:val="22"/>
          <w:szCs w:val="22"/>
        </w:rPr>
        <w:t xml:space="preserve">výstižně shrnuje autorčiny poznatky. </w:t>
      </w:r>
    </w:p>
    <w:p w:rsidR="00EA14C5" w:rsidRPr="00C75AB9" w:rsidRDefault="00844906" w:rsidP="00DA2C21">
      <w:pPr>
        <w:rPr>
          <w:sz w:val="22"/>
          <w:szCs w:val="22"/>
        </w:rPr>
      </w:pPr>
      <w:r w:rsidRPr="00C75AB9">
        <w:rPr>
          <w:sz w:val="22"/>
          <w:szCs w:val="22"/>
        </w:rPr>
        <w:t xml:space="preserve">Poukázat je třeba na relativně úzké spektrum sekundární literatury, jež vychází spíše z populárně-naučných prací (např. </w:t>
      </w:r>
      <w:r w:rsidRPr="00C75AB9">
        <w:rPr>
          <w:i/>
          <w:sz w:val="22"/>
          <w:szCs w:val="22"/>
        </w:rPr>
        <w:t>Toulky českou minulostí</w:t>
      </w:r>
      <w:r w:rsidRPr="00C75AB9">
        <w:rPr>
          <w:sz w:val="22"/>
          <w:szCs w:val="22"/>
        </w:rPr>
        <w:t xml:space="preserve"> Petra Hory-Hořejše aj.). </w:t>
      </w:r>
    </w:p>
    <w:p w:rsidR="00844906" w:rsidRPr="00C75AB9" w:rsidRDefault="00844906" w:rsidP="00DA2C21">
      <w:pPr>
        <w:rPr>
          <w:sz w:val="22"/>
          <w:szCs w:val="22"/>
        </w:rPr>
      </w:pPr>
    </w:p>
    <w:p w:rsidR="00DA2C21" w:rsidRPr="00C75AB9" w:rsidRDefault="00DA2C21" w:rsidP="00DA2C21">
      <w:pPr>
        <w:rPr>
          <w:sz w:val="22"/>
          <w:szCs w:val="22"/>
        </w:rPr>
      </w:pPr>
      <w:r w:rsidRPr="00C75AB9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D92EF1" w:rsidRPr="00C75AB9" w:rsidTr="00D71B7E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C75AB9" w:rsidRDefault="00844906" w:rsidP="002A1D70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C75AB9">
              <w:rPr>
                <w:b/>
                <w:sz w:val="22"/>
                <w:szCs w:val="22"/>
              </w:rPr>
              <w:t>2</w:t>
            </w:r>
          </w:p>
        </w:tc>
      </w:tr>
    </w:tbl>
    <w:p w:rsidR="00DA2C21" w:rsidRPr="00C75AB9" w:rsidRDefault="00DA2C21" w:rsidP="00DA2C21">
      <w:pPr>
        <w:rPr>
          <w:b/>
          <w:bCs/>
          <w:sz w:val="22"/>
          <w:szCs w:val="22"/>
        </w:rPr>
      </w:pPr>
    </w:p>
    <w:p w:rsidR="00DA2C21" w:rsidRPr="00C75AB9" w:rsidRDefault="00DA2C21" w:rsidP="00DA2C21">
      <w:pPr>
        <w:rPr>
          <w:sz w:val="22"/>
          <w:szCs w:val="22"/>
        </w:rPr>
      </w:pPr>
      <w:r w:rsidRPr="00C75AB9">
        <w:rPr>
          <w:b/>
          <w:bCs/>
          <w:sz w:val="22"/>
          <w:szCs w:val="22"/>
        </w:rPr>
        <w:t>IV. Formální náležitosti práce a její úprava</w:t>
      </w:r>
      <w:r w:rsidRPr="00C75AB9">
        <w:rPr>
          <w:sz w:val="22"/>
          <w:szCs w:val="22"/>
        </w:rPr>
        <w:t xml:space="preserve"> </w:t>
      </w:r>
    </w:p>
    <w:p w:rsidR="00DA2C21" w:rsidRPr="00C75AB9" w:rsidRDefault="00DA2C21" w:rsidP="00DA2C21">
      <w:pPr>
        <w:rPr>
          <w:sz w:val="22"/>
          <w:szCs w:val="22"/>
        </w:rPr>
      </w:pPr>
      <w:r w:rsidRPr="00C75AB9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DA2C21" w:rsidRPr="00C75AB9" w:rsidRDefault="00DA2C21" w:rsidP="00DA2C21">
      <w:pPr>
        <w:rPr>
          <w:sz w:val="22"/>
          <w:szCs w:val="22"/>
        </w:rPr>
      </w:pPr>
    </w:p>
    <w:p w:rsidR="00844906" w:rsidRPr="00C75AB9" w:rsidRDefault="00844906" w:rsidP="007C71B3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C75AB9">
        <w:rPr>
          <w:sz w:val="22"/>
          <w:szCs w:val="22"/>
        </w:rPr>
        <w:t>P</w:t>
      </w:r>
      <w:r w:rsidR="00087E03" w:rsidRPr="00C75AB9">
        <w:rPr>
          <w:sz w:val="22"/>
          <w:szCs w:val="22"/>
        </w:rPr>
        <w:t>ředkládan</w:t>
      </w:r>
      <w:r w:rsidR="007C71B3" w:rsidRPr="00C75AB9">
        <w:rPr>
          <w:sz w:val="22"/>
          <w:szCs w:val="22"/>
        </w:rPr>
        <w:t>á</w:t>
      </w:r>
      <w:r w:rsidR="00087E03" w:rsidRPr="00C75AB9">
        <w:rPr>
          <w:sz w:val="22"/>
          <w:szCs w:val="22"/>
        </w:rPr>
        <w:t xml:space="preserve"> práce</w:t>
      </w:r>
      <w:r w:rsidR="007C71B3" w:rsidRPr="00C75AB9">
        <w:rPr>
          <w:sz w:val="22"/>
          <w:szCs w:val="22"/>
        </w:rPr>
        <w:t xml:space="preserve"> </w:t>
      </w:r>
      <w:r w:rsidRPr="00C75AB9">
        <w:rPr>
          <w:sz w:val="22"/>
          <w:szCs w:val="22"/>
        </w:rPr>
        <w:t xml:space="preserve">splňuje </w:t>
      </w:r>
      <w:r w:rsidR="0041475C" w:rsidRPr="00C75AB9">
        <w:rPr>
          <w:sz w:val="22"/>
          <w:szCs w:val="22"/>
        </w:rPr>
        <w:t xml:space="preserve">požadovaná </w:t>
      </w:r>
      <w:r w:rsidR="007C71B3" w:rsidRPr="00C75AB9">
        <w:rPr>
          <w:sz w:val="22"/>
          <w:szCs w:val="22"/>
        </w:rPr>
        <w:t>kritéria</w:t>
      </w:r>
      <w:r w:rsidRPr="00C75AB9">
        <w:rPr>
          <w:sz w:val="22"/>
          <w:szCs w:val="22"/>
        </w:rPr>
        <w:t xml:space="preserve"> kladená na </w:t>
      </w:r>
      <w:r w:rsidRPr="00C75AB9">
        <w:rPr>
          <w:sz w:val="22"/>
          <w:szCs w:val="22"/>
        </w:rPr>
        <w:t>jazykov</w:t>
      </w:r>
      <w:r w:rsidRPr="00C75AB9">
        <w:rPr>
          <w:sz w:val="22"/>
          <w:szCs w:val="22"/>
        </w:rPr>
        <w:t>ou</w:t>
      </w:r>
      <w:r w:rsidRPr="00C75AB9">
        <w:rPr>
          <w:sz w:val="22"/>
          <w:szCs w:val="22"/>
        </w:rPr>
        <w:t xml:space="preserve"> a stylistick</w:t>
      </w:r>
      <w:r w:rsidRPr="00C75AB9">
        <w:rPr>
          <w:sz w:val="22"/>
          <w:szCs w:val="22"/>
        </w:rPr>
        <w:t>ou</w:t>
      </w:r>
      <w:r w:rsidRPr="00C75AB9">
        <w:rPr>
          <w:sz w:val="22"/>
          <w:szCs w:val="22"/>
        </w:rPr>
        <w:t xml:space="preserve"> úrov</w:t>
      </w:r>
      <w:r w:rsidRPr="00C75AB9">
        <w:rPr>
          <w:sz w:val="22"/>
          <w:szCs w:val="22"/>
        </w:rPr>
        <w:t>eň</w:t>
      </w:r>
      <w:r w:rsidR="006279A3" w:rsidRPr="00C75AB9">
        <w:rPr>
          <w:sz w:val="22"/>
          <w:szCs w:val="22"/>
        </w:rPr>
        <w:t xml:space="preserve">. </w:t>
      </w:r>
    </w:p>
    <w:p w:rsidR="00DA2C21" w:rsidRPr="00C75AB9" w:rsidRDefault="00AC4980" w:rsidP="007C71B3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C75AB9">
        <w:rPr>
          <w:sz w:val="22"/>
          <w:szCs w:val="22"/>
        </w:rPr>
        <w:t xml:space="preserve">Z hlediska </w:t>
      </w:r>
      <w:r w:rsidR="007C71B3" w:rsidRPr="00C75AB9">
        <w:rPr>
          <w:sz w:val="22"/>
          <w:szCs w:val="22"/>
        </w:rPr>
        <w:t xml:space="preserve">grafické </w:t>
      </w:r>
      <w:r w:rsidR="004C12FA" w:rsidRPr="00C75AB9">
        <w:rPr>
          <w:sz w:val="22"/>
          <w:szCs w:val="22"/>
        </w:rPr>
        <w:t xml:space="preserve">a formální </w:t>
      </w:r>
      <w:r w:rsidR="007C71B3" w:rsidRPr="00C75AB9">
        <w:rPr>
          <w:sz w:val="22"/>
          <w:szCs w:val="22"/>
        </w:rPr>
        <w:t xml:space="preserve">úpravy </w:t>
      </w:r>
      <w:r w:rsidR="009F63C5" w:rsidRPr="00C75AB9">
        <w:rPr>
          <w:sz w:val="22"/>
          <w:szCs w:val="22"/>
        </w:rPr>
        <w:t xml:space="preserve">splňuje spis </w:t>
      </w:r>
      <w:r w:rsidR="00844906" w:rsidRPr="00C75AB9">
        <w:rPr>
          <w:sz w:val="22"/>
          <w:szCs w:val="22"/>
        </w:rPr>
        <w:t>N</w:t>
      </w:r>
      <w:r w:rsidR="009F63C5" w:rsidRPr="00C75AB9">
        <w:rPr>
          <w:sz w:val="22"/>
          <w:szCs w:val="22"/>
        </w:rPr>
        <w:t xml:space="preserve">. </w:t>
      </w:r>
      <w:r w:rsidR="00844906" w:rsidRPr="00C75AB9">
        <w:rPr>
          <w:sz w:val="22"/>
          <w:szCs w:val="22"/>
        </w:rPr>
        <w:t xml:space="preserve">Havlíčkové </w:t>
      </w:r>
      <w:r w:rsidR="009F63C5" w:rsidRPr="00C75AB9">
        <w:rPr>
          <w:sz w:val="22"/>
          <w:szCs w:val="22"/>
        </w:rPr>
        <w:t xml:space="preserve">v obecném </w:t>
      </w:r>
      <w:r w:rsidR="002A2FFF" w:rsidRPr="00C75AB9">
        <w:rPr>
          <w:sz w:val="22"/>
          <w:szCs w:val="22"/>
        </w:rPr>
        <w:t xml:space="preserve">pohledu </w:t>
      </w:r>
      <w:r w:rsidR="00DA2C21" w:rsidRPr="00C75AB9">
        <w:rPr>
          <w:rFonts w:eastAsiaTheme="minorHAnsi"/>
          <w:kern w:val="0"/>
          <w:sz w:val="22"/>
          <w:szCs w:val="22"/>
          <w:lang w:eastAsia="en-US"/>
        </w:rPr>
        <w:t xml:space="preserve">formální </w:t>
      </w:r>
      <w:r w:rsidR="007C71B3" w:rsidRPr="00C75AB9">
        <w:rPr>
          <w:rFonts w:eastAsiaTheme="minorHAnsi"/>
          <w:kern w:val="0"/>
          <w:sz w:val="22"/>
          <w:szCs w:val="22"/>
          <w:lang w:eastAsia="en-US"/>
        </w:rPr>
        <w:t>nárok</w:t>
      </w:r>
      <w:r w:rsidR="009F63C5" w:rsidRPr="00C75AB9">
        <w:rPr>
          <w:rFonts w:eastAsiaTheme="minorHAnsi"/>
          <w:kern w:val="0"/>
          <w:sz w:val="22"/>
          <w:szCs w:val="22"/>
          <w:lang w:eastAsia="en-US"/>
        </w:rPr>
        <w:t>y</w:t>
      </w:r>
      <w:r w:rsidR="007C71B3" w:rsidRPr="00C75AB9">
        <w:rPr>
          <w:rFonts w:eastAsiaTheme="minorHAnsi"/>
          <w:kern w:val="0"/>
          <w:sz w:val="22"/>
          <w:szCs w:val="22"/>
          <w:lang w:eastAsia="en-US"/>
        </w:rPr>
        <w:t xml:space="preserve">, </w:t>
      </w:r>
      <w:r w:rsidR="00DA2C21" w:rsidRPr="00C75AB9">
        <w:rPr>
          <w:rFonts w:eastAsiaTheme="minorHAnsi"/>
          <w:kern w:val="0"/>
          <w:sz w:val="22"/>
          <w:szCs w:val="22"/>
          <w:lang w:eastAsia="en-US"/>
        </w:rPr>
        <w:t xml:space="preserve">což se týká i </w:t>
      </w:r>
      <w:r w:rsidR="00DA2C21" w:rsidRPr="00C75AB9">
        <w:rPr>
          <w:sz w:val="22"/>
          <w:szCs w:val="22"/>
        </w:rPr>
        <w:t>dodržení příslušných citačních norem.</w:t>
      </w:r>
      <w:r w:rsidR="00DA2C21" w:rsidRPr="00C75AB9">
        <w:rPr>
          <w:rFonts w:eastAsiaTheme="minorHAnsi"/>
          <w:kern w:val="0"/>
          <w:sz w:val="22"/>
          <w:szCs w:val="22"/>
          <w:lang w:eastAsia="en-US"/>
        </w:rPr>
        <w:t xml:space="preserve"> </w:t>
      </w:r>
    </w:p>
    <w:p w:rsidR="00DA2C21" w:rsidRPr="00C75AB9" w:rsidRDefault="00DA2C21" w:rsidP="00DA2C21">
      <w:pPr>
        <w:rPr>
          <w:sz w:val="22"/>
          <w:szCs w:val="22"/>
        </w:rPr>
      </w:pPr>
    </w:p>
    <w:p w:rsidR="00DA2C21" w:rsidRPr="00C75AB9" w:rsidRDefault="00DA2C21" w:rsidP="00DA2C21">
      <w:pPr>
        <w:rPr>
          <w:sz w:val="22"/>
          <w:szCs w:val="22"/>
        </w:rPr>
      </w:pPr>
      <w:r w:rsidRPr="00C75AB9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AC4980" w:rsidRPr="00C75AB9" w:rsidTr="00D71B7E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C75AB9" w:rsidRDefault="00844906" w:rsidP="00D71B7E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C75AB9">
              <w:rPr>
                <w:b/>
                <w:sz w:val="22"/>
                <w:szCs w:val="22"/>
              </w:rPr>
              <w:t>4</w:t>
            </w:r>
          </w:p>
        </w:tc>
      </w:tr>
    </w:tbl>
    <w:p w:rsidR="00DA2C21" w:rsidRPr="00C75AB9" w:rsidRDefault="00DA2C21" w:rsidP="00DA2C21"/>
    <w:p w:rsidR="00DA2C21" w:rsidRPr="00C75AB9" w:rsidRDefault="00DA2C21" w:rsidP="00DA2C21">
      <w:pPr>
        <w:rPr>
          <w:sz w:val="22"/>
          <w:szCs w:val="22"/>
        </w:rPr>
      </w:pPr>
      <w:r w:rsidRPr="00C75AB9">
        <w:rPr>
          <w:b/>
          <w:bCs/>
          <w:sz w:val="22"/>
          <w:szCs w:val="22"/>
        </w:rPr>
        <w:t>V. Otázky doporučené k rozpravě při obhajobě</w:t>
      </w:r>
      <w:r w:rsidRPr="00C75AB9">
        <w:rPr>
          <w:sz w:val="22"/>
          <w:szCs w:val="22"/>
        </w:rPr>
        <w:t xml:space="preserve"> </w:t>
      </w:r>
    </w:p>
    <w:p w:rsidR="00DA2C21" w:rsidRPr="00C75AB9" w:rsidRDefault="00DA2C21" w:rsidP="00DA2C21">
      <w:pPr>
        <w:rPr>
          <w:sz w:val="22"/>
          <w:szCs w:val="22"/>
        </w:rPr>
      </w:pPr>
    </w:p>
    <w:p w:rsidR="009F63C5" w:rsidRPr="000265A3" w:rsidRDefault="006560F9" w:rsidP="00E24F1D">
      <w:pPr>
        <w:pStyle w:val="Default"/>
        <w:rPr>
          <w:color w:val="FF0000"/>
          <w:sz w:val="22"/>
          <w:szCs w:val="22"/>
        </w:rPr>
      </w:pPr>
      <w:r w:rsidRPr="001C1B65">
        <w:rPr>
          <w:color w:val="auto"/>
          <w:sz w:val="22"/>
          <w:szCs w:val="22"/>
        </w:rPr>
        <w:t>K</w:t>
      </w:r>
      <w:r w:rsidR="00E72B39" w:rsidRPr="001C1B65">
        <w:rPr>
          <w:color w:val="auto"/>
          <w:sz w:val="22"/>
          <w:szCs w:val="22"/>
        </w:rPr>
        <w:t xml:space="preserve">ol. </w:t>
      </w:r>
      <w:r w:rsidR="00844906" w:rsidRPr="001C1B65">
        <w:rPr>
          <w:color w:val="auto"/>
          <w:sz w:val="22"/>
          <w:szCs w:val="22"/>
        </w:rPr>
        <w:t>Havlíčkov</w:t>
      </w:r>
      <w:r w:rsidRPr="001C1B65">
        <w:rPr>
          <w:color w:val="auto"/>
          <w:sz w:val="22"/>
          <w:szCs w:val="22"/>
        </w:rPr>
        <w:t xml:space="preserve">á se snaží </w:t>
      </w:r>
      <w:r w:rsidR="00E24F1D" w:rsidRPr="001C1B65">
        <w:rPr>
          <w:color w:val="auto"/>
          <w:sz w:val="22"/>
          <w:szCs w:val="22"/>
        </w:rPr>
        <w:t>specifikovat</w:t>
      </w:r>
      <w:r w:rsidR="001603C2" w:rsidRPr="001C1B65">
        <w:rPr>
          <w:color w:val="auto"/>
          <w:sz w:val="22"/>
          <w:szCs w:val="22"/>
        </w:rPr>
        <w:t xml:space="preserve"> </w:t>
      </w:r>
      <w:r w:rsidR="001603C2" w:rsidRPr="001C1B65">
        <w:rPr>
          <w:color w:val="auto"/>
          <w:sz w:val="22"/>
          <w:szCs w:val="22"/>
        </w:rPr>
        <w:t>žánr historické prózy</w:t>
      </w:r>
      <w:r w:rsidR="00E24F1D" w:rsidRPr="001C1B65">
        <w:rPr>
          <w:color w:val="auto"/>
          <w:sz w:val="22"/>
          <w:szCs w:val="22"/>
        </w:rPr>
        <w:t xml:space="preserve"> (s. 3), přičemž se zaměřuje na kontext rudolfinské doby. Současně podotýká, že „umělecké </w:t>
      </w:r>
      <w:r w:rsidR="00E24F1D" w:rsidRPr="00E24F1D">
        <w:rPr>
          <w:color w:val="auto"/>
          <w:sz w:val="22"/>
          <w:szCs w:val="22"/>
        </w:rPr>
        <w:t>vyobrazení doby vlády</w:t>
      </w:r>
      <w:r w:rsidR="00E24F1D" w:rsidRPr="001C1B65">
        <w:rPr>
          <w:color w:val="auto"/>
          <w:sz w:val="22"/>
          <w:szCs w:val="22"/>
        </w:rPr>
        <w:t xml:space="preserve"> </w:t>
      </w:r>
      <w:r w:rsidR="00E24F1D" w:rsidRPr="00E24F1D">
        <w:rPr>
          <w:color w:val="auto"/>
          <w:sz w:val="22"/>
          <w:szCs w:val="22"/>
        </w:rPr>
        <w:t xml:space="preserve">habsburského císaře </w:t>
      </w:r>
      <w:r w:rsidR="00E24F1D" w:rsidRPr="00E24F1D">
        <w:rPr>
          <w:sz w:val="22"/>
          <w:szCs w:val="22"/>
        </w:rPr>
        <w:t xml:space="preserve">Rudolfa II. je oblíbeným </w:t>
      </w:r>
      <w:r w:rsidR="00E24F1D" w:rsidRPr="000265A3">
        <w:rPr>
          <w:sz w:val="22"/>
          <w:szCs w:val="22"/>
        </w:rPr>
        <w:t>námětem české historické prózy už od devatenáctého století“</w:t>
      </w:r>
      <w:r w:rsidR="001603C2" w:rsidRPr="000265A3">
        <w:rPr>
          <w:sz w:val="22"/>
          <w:szCs w:val="22"/>
        </w:rPr>
        <w:t xml:space="preserve"> (s. 2)</w:t>
      </w:r>
      <w:r w:rsidR="00E24F1D" w:rsidRPr="000265A3">
        <w:rPr>
          <w:sz w:val="22"/>
          <w:szCs w:val="22"/>
        </w:rPr>
        <w:t>.</w:t>
      </w:r>
      <w:r w:rsidR="001603C2" w:rsidRPr="000265A3">
        <w:rPr>
          <w:sz w:val="22"/>
          <w:szCs w:val="22"/>
        </w:rPr>
        <w:t xml:space="preserve"> </w:t>
      </w:r>
      <w:r w:rsidR="00E24F1D" w:rsidRPr="000265A3">
        <w:rPr>
          <w:sz w:val="22"/>
          <w:szCs w:val="22"/>
        </w:rPr>
        <w:t xml:space="preserve">Nabízí se proto otázka, jak se změnila </w:t>
      </w:r>
      <w:r w:rsidR="00C75AB9">
        <w:rPr>
          <w:sz w:val="22"/>
          <w:szCs w:val="22"/>
        </w:rPr>
        <w:t xml:space="preserve">pojetí </w:t>
      </w:r>
      <w:r w:rsidR="00E24F1D" w:rsidRPr="000265A3">
        <w:rPr>
          <w:sz w:val="22"/>
          <w:szCs w:val="22"/>
        </w:rPr>
        <w:t>historick</w:t>
      </w:r>
      <w:r w:rsidR="00C75AB9">
        <w:rPr>
          <w:sz w:val="22"/>
          <w:szCs w:val="22"/>
        </w:rPr>
        <w:t>é</w:t>
      </w:r>
      <w:r w:rsidR="00E24F1D" w:rsidRPr="000265A3">
        <w:rPr>
          <w:sz w:val="22"/>
          <w:szCs w:val="22"/>
        </w:rPr>
        <w:t xml:space="preserve"> próz</w:t>
      </w:r>
      <w:r w:rsidR="00C75AB9">
        <w:rPr>
          <w:sz w:val="22"/>
          <w:szCs w:val="22"/>
        </w:rPr>
        <w:t>y</w:t>
      </w:r>
      <w:r w:rsidR="00E24F1D" w:rsidRPr="000265A3">
        <w:rPr>
          <w:sz w:val="22"/>
          <w:szCs w:val="22"/>
        </w:rPr>
        <w:t xml:space="preserve"> této konkrétní látky ve srovnání kupř. s románem </w:t>
      </w:r>
      <w:r w:rsidR="000265A3" w:rsidRPr="000265A3">
        <w:rPr>
          <w:i/>
          <w:sz w:val="22"/>
          <w:szCs w:val="22"/>
        </w:rPr>
        <w:lastRenderedPageBreak/>
        <w:t>Život alchymistův</w:t>
      </w:r>
      <w:r w:rsidR="000265A3">
        <w:rPr>
          <w:sz w:val="22"/>
          <w:szCs w:val="22"/>
        </w:rPr>
        <w:t xml:space="preserve"> </w:t>
      </w:r>
      <w:r w:rsidR="00E24F1D" w:rsidRPr="000265A3">
        <w:rPr>
          <w:sz w:val="22"/>
          <w:szCs w:val="22"/>
        </w:rPr>
        <w:t>Václava Kaplického</w:t>
      </w:r>
      <w:r w:rsidR="001603C2" w:rsidRPr="000265A3">
        <w:rPr>
          <w:sz w:val="22"/>
          <w:szCs w:val="22"/>
        </w:rPr>
        <w:t xml:space="preserve">, který vyšel v roce </w:t>
      </w:r>
      <w:r w:rsidR="00E24F1D" w:rsidRPr="000265A3">
        <w:rPr>
          <w:sz w:val="22"/>
          <w:szCs w:val="22"/>
        </w:rPr>
        <w:t>1980. Projevily se výraznějším způsobem aktuální sociokulturní poměry na výstavbě sledovaných próz ve srovnání s inspiračními východisky Václava Kaplického?</w:t>
      </w:r>
      <w:r w:rsidR="004C2F2E" w:rsidRPr="000265A3">
        <w:rPr>
          <w:color w:val="FF0000"/>
          <w:sz w:val="22"/>
          <w:szCs w:val="22"/>
        </w:rPr>
        <w:t xml:space="preserve"> </w:t>
      </w:r>
    </w:p>
    <w:p w:rsidR="00DA2C21" w:rsidRPr="007C2A70" w:rsidRDefault="00DA2C21" w:rsidP="00DA2C21">
      <w:pPr>
        <w:ind w:left="720"/>
        <w:rPr>
          <w:color w:val="FF0000"/>
          <w:sz w:val="22"/>
          <w:szCs w:val="22"/>
        </w:rPr>
      </w:pPr>
    </w:p>
    <w:p w:rsidR="00DA2C21" w:rsidRPr="00C75AB9" w:rsidRDefault="00DA2C21" w:rsidP="00DA2C21">
      <w:pPr>
        <w:rPr>
          <w:sz w:val="22"/>
          <w:szCs w:val="22"/>
        </w:rPr>
      </w:pPr>
      <w:r w:rsidRPr="00C75AB9">
        <w:rPr>
          <w:b/>
          <w:bCs/>
          <w:sz w:val="22"/>
          <w:szCs w:val="22"/>
        </w:rPr>
        <w:t>VI. Celkové hodnocení</w:t>
      </w:r>
      <w:r w:rsidRPr="00C75AB9">
        <w:rPr>
          <w:sz w:val="22"/>
          <w:szCs w:val="22"/>
        </w:rPr>
        <w:t xml:space="preserve"> (doporučení/nedoporučení k obhajobě)</w:t>
      </w:r>
    </w:p>
    <w:p w:rsidR="00DA2C21" w:rsidRPr="00C75AB9" w:rsidRDefault="00DA2C21" w:rsidP="00DA2C21">
      <w:pPr>
        <w:rPr>
          <w:sz w:val="22"/>
          <w:szCs w:val="22"/>
        </w:rPr>
      </w:pPr>
    </w:p>
    <w:p w:rsidR="00DA2C21" w:rsidRPr="00C75AB9" w:rsidRDefault="00DA2C21" w:rsidP="009C306C">
      <w:pPr>
        <w:rPr>
          <w:sz w:val="22"/>
          <w:szCs w:val="22"/>
        </w:rPr>
      </w:pPr>
      <w:r w:rsidRPr="00C75AB9">
        <w:rPr>
          <w:sz w:val="22"/>
          <w:szCs w:val="22"/>
        </w:rPr>
        <w:t xml:space="preserve">Předkládaná práce svým rozsahem </w:t>
      </w:r>
      <w:r w:rsidR="004E4C32" w:rsidRPr="00C75AB9">
        <w:rPr>
          <w:sz w:val="22"/>
          <w:szCs w:val="22"/>
        </w:rPr>
        <w:t xml:space="preserve">i zpracováním </w:t>
      </w:r>
      <w:r w:rsidRPr="00C75AB9">
        <w:rPr>
          <w:sz w:val="22"/>
          <w:szCs w:val="22"/>
        </w:rPr>
        <w:t xml:space="preserve">odpovídá nárokům kladeným na BP. Zvolená metodologie </w:t>
      </w:r>
      <w:r w:rsidR="0040136D" w:rsidRPr="00C75AB9">
        <w:rPr>
          <w:sz w:val="22"/>
          <w:szCs w:val="22"/>
        </w:rPr>
        <w:t>je relevantní</w:t>
      </w:r>
      <w:r w:rsidR="001603C2" w:rsidRPr="00C75AB9">
        <w:rPr>
          <w:sz w:val="22"/>
          <w:szCs w:val="22"/>
        </w:rPr>
        <w:t xml:space="preserve">. Povaha tématu by </w:t>
      </w:r>
      <w:r w:rsidR="00EA777B" w:rsidRPr="00C75AB9">
        <w:rPr>
          <w:sz w:val="22"/>
          <w:szCs w:val="22"/>
        </w:rPr>
        <w:t xml:space="preserve">však </w:t>
      </w:r>
      <w:r w:rsidR="001603C2" w:rsidRPr="00C75AB9">
        <w:rPr>
          <w:sz w:val="22"/>
          <w:szCs w:val="22"/>
        </w:rPr>
        <w:t xml:space="preserve">předpokládala rozsáhlejší </w:t>
      </w:r>
      <w:r w:rsidR="004C2F2E" w:rsidRPr="00C75AB9">
        <w:rPr>
          <w:sz w:val="22"/>
          <w:szCs w:val="22"/>
        </w:rPr>
        <w:t>spektrum konzultované a citované literatury</w:t>
      </w:r>
      <w:r w:rsidR="001603C2" w:rsidRPr="00C75AB9">
        <w:rPr>
          <w:sz w:val="22"/>
          <w:szCs w:val="22"/>
        </w:rPr>
        <w:t>, je</w:t>
      </w:r>
      <w:r w:rsidR="00EA777B" w:rsidRPr="00C75AB9">
        <w:rPr>
          <w:sz w:val="22"/>
          <w:szCs w:val="22"/>
        </w:rPr>
        <w:t>jí</w:t>
      </w:r>
      <w:r w:rsidR="001603C2" w:rsidRPr="00C75AB9">
        <w:rPr>
          <w:sz w:val="22"/>
          <w:szCs w:val="22"/>
        </w:rPr>
        <w:t xml:space="preserve">ž </w:t>
      </w:r>
      <w:r w:rsidR="00EA777B" w:rsidRPr="00C75AB9">
        <w:rPr>
          <w:sz w:val="22"/>
          <w:szCs w:val="22"/>
        </w:rPr>
        <w:t xml:space="preserve">absence </w:t>
      </w:r>
      <w:r w:rsidR="001603C2" w:rsidRPr="00C75AB9">
        <w:rPr>
          <w:sz w:val="22"/>
          <w:szCs w:val="22"/>
        </w:rPr>
        <w:t xml:space="preserve">je patrna především v teoretickém ukotvení. Autorčiny komparativní a interpretační postupy se proto opírají </w:t>
      </w:r>
      <w:r w:rsidR="00EA777B" w:rsidRPr="00C75AB9">
        <w:rPr>
          <w:sz w:val="22"/>
          <w:szCs w:val="22"/>
        </w:rPr>
        <w:t xml:space="preserve">spíše </w:t>
      </w:r>
      <w:r w:rsidR="001603C2" w:rsidRPr="00C75AB9">
        <w:rPr>
          <w:sz w:val="22"/>
          <w:szCs w:val="22"/>
        </w:rPr>
        <w:t xml:space="preserve">o vlastní čtenářské reflexe. Přesto </w:t>
      </w:r>
      <w:r w:rsidR="009C306C" w:rsidRPr="00C75AB9">
        <w:rPr>
          <w:sz w:val="22"/>
          <w:szCs w:val="22"/>
        </w:rPr>
        <w:t>mohu p</w:t>
      </w:r>
      <w:r w:rsidRPr="00C75AB9">
        <w:rPr>
          <w:sz w:val="22"/>
          <w:szCs w:val="22"/>
        </w:rPr>
        <w:t xml:space="preserve">ředkládanou práci </w:t>
      </w:r>
      <w:r w:rsidRPr="00C75AB9">
        <w:rPr>
          <w:b/>
          <w:sz w:val="22"/>
          <w:szCs w:val="22"/>
        </w:rPr>
        <w:t>doporučit k obhajobě</w:t>
      </w:r>
      <w:r w:rsidRPr="00C75AB9">
        <w:rPr>
          <w:sz w:val="22"/>
          <w:szCs w:val="22"/>
        </w:rPr>
        <w:t xml:space="preserve">. </w:t>
      </w:r>
    </w:p>
    <w:p w:rsidR="00DA2C21" w:rsidRPr="00C75AB9" w:rsidRDefault="00DA2C21" w:rsidP="00DA2C21">
      <w:pPr>
        <w:rPr>
          <w:b/>
          <w:bCs/>
          <w:sz w:val="22"/>
          <w:szCs w:val="22"/>
        </w:rPr>
      </w:pPr>
    </w:p>
    <w:p w:rsidR="00DA2C21" w:rsidRPr="00C75AB9" w:rsidRDefault="00DA2C21" w:rsidP="00DA2C21">
      <w:pPr>
        <w:rPr>
          <w:sz w:val="22"/>
          <w:szCs w:val="22"/>
        </w:rPr>
      </w:pPr>
      <w:r w:rsidRPr="00C75AB9">
        <w:rPr>
          <w:b/>
          <w:bCs/>
          <w:sz w:val="22"/>
          <w:szCs w:val="22"/>
        </w:rPr>
        <w:t>VII. Návrh klasifikace</w:t>
      </w:r>
      <w:r w:rsidRPr="00C75AB9">
        <w:rPr>
          <w:sz w:val="22"/>
          <w:szCs w:val="22"/>
        </w:rPr>
        <w:t xml:space="preserve"> (podle bodového ohodnocení)</w:t>
      </w:r>
    </w:p>
    <w:p w:rsidR="00DA2C21" w:rsidRPr="00C75AB9" w:rsidRDefault="00DA2C21" w:rsidP="00DA2C21">
      <w:pPr>
        <w:rPr>
          <w:sz w:val="22"/>
          <w:szCs w:val="22"/>
        </w:rPr>
      </w:pPr>
    </w:p>
    <w:p w:rsidR="00DA2C21" w:rsidRPr="00C75AB9" w:rsidRDefault="00DA2C21" w:rsidP="00DA2C21">
      <w:pPr>
        <w:rPr>
          <w:sz w:val="22"/>
          <w:szCs w:val="22"/>
        </w:rPr>
      </w:pPr>
      <w:r w:rsidRPr="00C75AB9">
        <w:rPr>
          <w:sz w:val="22"/>
          <w:szCs w:val="22"/>
        </w:rPr>
        <w:t xml:space="preserve">Výsledné hodnocení </w:t>
      </w:r>
      <w:r w:rsidRPr="00C75AB9">
        <w:rPr>
          <w:b/>
          <w:sz w:val="22"/>
          <w:szCs w:val="22"/>
        </w:rPr>
        <w:t>1</w:t>
      </w:r>
      <w:r w:rsidR="00EA777B" w:rsidRPr="00C75AB9">
        <w:rPr>
          <w:b/>
          <w:sz w:val="22"/>
          <w:szCs w:val="22"/>
        </w:rPr>
        <w:t>3</w:t>
      </w:r>
      <w:r w:rsidRPr="00C75AB9">
        <w:rPr>
          <w:b/>
          <w:sz w:val="22"/>
          <w:szCs w:val="22"/>
        </w:rPr>
        <w:t xml:space="preserve"> bodů</w:t>
      </w:r>
      <w:r w:rsidRPr="00C75AB9">
        <w:rPr>
          <w:sz w:val="22"/>
          <w:szCs w:val="22"/>
        </w:rPr>
        <w:t xml:space="preserve"> </w:t>
      </w:r>
      <w:r w:rsidR="00BC48E0" w:rsidRPr="00C75AB9">
        <w:rPr>
          <w:sz w:val="22"/>
          <w:szCs w:val="22"/>
        </w:rPr>
        <w:t>odpovídá znám</w:t>
      </w:r>
      <w:r w:rsidR="00EA777B" w:rsidRPr="00C75AB9">
        <w:rPr>
          <w:sz w:val="22"/>
          <w:szCs w:val="22"/>
        </w:rPr>
        <w:t xml:space="preserve">ce </w:t>
      </w:r>
      <w:r w:rsidR="00EA777B" w:rsidRPr="00C75AB9">
        <w:rPr>
          <w:b/>
          <w:sz w:val="22"/>
          <w:szCs w:val="22"/>
        </w:rPr>
        <w:t>velmi dobře</w:t>
      </w:r>
      <w:r w:rsidR="00427A77" w:rsidRPr="00C75AB9">
        <w:rPr>
          <w:sz w:val="22"/>
          <w:szCs w:val="22"/>
        </w:rPr>
        <w:t xml:space="preserve">. O </w:t>
      </w:r>
      <w:r w:rsidR="008154FA" w:rsidRPr="00C75AB9">
        <w:rPr>
          <w:sz w:val="22"/>
          <w:szCs w:val="22"/>
        </w:rPr>
        <w:t xml:space="preserve">konečném </w:t>
      </w:r>
      <w:r w:rsidR="00427A77" w:rsidRPr="00C75AB9">
        <w:rPr>
          <w:sz w:val="22"/>
          <w:szCs w:val="22"/>
        </w:rPr>
        <w:t xml:space="preserve">výsledku </w:t>
      </w:r>
      <w:r w:rsidR="009C306C" w:rsidRPr="00C75AB9">
        <w:rPr>
          <w:sz w:val="22"/>
          <w:szCs w:val="22"/>
        </w:rPr>
        <w:t>vša</w:t>
      </w:r>
      <w:r w:rsidR="004E4C32" w:rsidRPr="00C75AB9">
        <w:rPr>
          <w:sz w:val="22"/>
          <w:szCs w:val="22"/>
        </w:rPr>
        <w:t xml:space="preserve">k </w:t>
      </w:r>
      <w:r w:rsidR="008154FA" w:rsidRPr="00C75AB9">
        <w:rPr>
          <w:sz w:val="22"/>
          <w:szCs w:val="22"/>
        </w:rPr>
        <w:t xml:space="preserve">rozhodne </w:t>
      </w:r>
      <w:r w:rsidR="00427A77" w:rsidRPr="00C75AB9">
        <w:rPr>
          <w:sz w:val="22"/>
          <w:szCs w:val="22"/>
        </w:rPr>
        <w:t>průběh</w:t>
      </w:r>
      <w:r w:rsidR="008154FA" w:rsidRPr="00C75AB9">
        <w:rPr>
          <w:sz w:val="22"/>
          <w:szCs w:val="22"/>
        </w:rPr>
        <w:t xml:space="preserve"> </w:t>
      </w:r>
      <w:r w:rsidR="00427A77" w:rsidRPr="00C75AB9">
        <w:rPr>
          <w:sz w:val="22"/>
          <w:szCs w:val="22"/>
        </w:rPr>
        <w:t xml:space="preserve">obhajoby a </w:t>
      </w:r>
      <w:r w:rsidR="008154FA" w:rsidRPr="00C75AB9">
        <w:rPr>
          <w:sz w:val="22"/>
          <w:szCs w:val="22"/>
        </w:rPr>
        <w:t>autor</w:t>
      </w:r>
      <w:r w:rsidR="00623992" w:rsidRPr="00C75AB9">
        <w:rPr>
          <w:sz w:val="22"/>
          <w:szCs w:val="22"/>
        </w:rPr>
        <w:t>ov</w:t>
      </w:r>
      <w:r w:rsidR="008154FA" w:rsidRPr="00C75AB9">
        <w:rPr>
          <w:sz w:val="22"/>
          <w:szCs w:val="22"/>
        </w:rPr>
        <w:t xml:space="preserve">a </w:t>
      </w:r>
      <w:r w:rsidR="00427A77" w:rsidRPr="00C75AB9">
        <w:rPr>
          <w:sz w:val="22"/>
          <w:szCs w:val="22"/>
        </w:rPr>
        <w:t>argumentační vybavenost</w:t>
      </w:r>
      <w:r w:rsidRPr="00C75AB9">
        <w:rPr>
          <w:sz w:val="22"/>
          <w:szCs w:val="22"/>
        </w:rPr>
        <w:t xml:space="preserve">. </w:t>
      </w:r>
    </w:p>
    <w:p w:rsidR="00DA2C21" w:rsidRPr="00C75AB9" w:rsidRDefault="00DA2C21" w:rsidP="00DA2C21">
      <w:pPr>
        <w:rPr>
          <w:sz w:val="22"/>
          <w:szCs w:val="22"/>
        </w:rPr>
      </w:pPr>
    </w:p>
    <w:p w:rsidR="00DA2C21" w:rsidRPr="00C75AB9" w:rsidRDefault="00DA2C21" w:rsidP="00DA2C21">
      <w:pPr>
        <w:rPr>
          <w:sz w:val="22"/>
          <w:szCs w:val="22"/>
        </w:rPr>
      </w:pPr>
    </w:p>
    <w:p w:rsidR="00DA2C21" w:rsidRPr="00C75AB9" w:rsidRDefault="00DA2C21" w:rsidP="00DA2C21">
      <w:pPr>
        <w:rPr>
          <w:sz w:val="22"/>
          <w:szCs w:val="22"/>
        </w:rPr>
      </w:pPr>
      <w:r w:rsidRPr="00C75AB9">
        <w:rPr>
          <w:sz w:val="22"/>
          <w:szCs w:val="22"/>
        </w:rPr>
        <w:t xml:space="preserve">datum:   </w:t>
      </w:r>
      <w:r w:rsidR="008154FA" w:rsidRPr="00C75AB9">
        <w:rPr>
          <w:sz w:val="22"/>
          <w:szCs w:val="22"/>
        </w:rPr>
        <w:t>2</w:t>
      </w:r>
      <w:r w:rsidR="00EA777B" w:rsidRPr="00C75AB9">
        <w:rPr>
          <w:sz w:val="22"/>
          <w:szCs w:val="22"/>
        </w:rPr>
        <w:t>9</w:t>
      </w:r>
      <w:r w:rsidRPr="00C75AB9">
        <w:rPr>
          <w:sz w:val="22"/>
          <w:szCs w:val="22"/>
        </w:rPr>
        <w:t xml:space="preserve">. </w:t>
      </w:r>
      <w:r w:rsidR="008154FA" w:rsidRPr="00C75AB9">
        <w:rPr>
          <w:sz w:val="22"/>
          <w:szCs w:val="22"/>
        </w:rPr>
        <w:t xml:space="preserve">května </w:t>
      </w:r>
      <w:r w:rsidRPr="00C75AB9">
        <w:rPr>
          <w:sz w:val="22"/>
          <w:szCs w:val="22"/>
        </w:rPr>
        <w:t>201</w:t>
      </w:r>
      <w:r w:rsidR="007832F0" w:rsidRPr="00C75AB9">
        <w:rPr>
          <w:sz w:val="22"/>
          <w:szCs w:val="22"/>
        </w:rPr>
        <w:t>8</w:t>
      </w:r>
    </w:p>
    <w:p w:rsidR="00DA2C21" w:rsidRPr="00C75AB9" w:rsidRDefault="00DA2C21" w:rsidP="00DA2C21">
      <w:pPr>
        <w:rPr>
          <w:sz w:val="22"/>
          <w:szCs w:val="22"/>
        </w:rPr>
      </w:pPr>
    </w:p>
    <w:p w:rsidR="00DA2C21" w:rsidRPr="00C75AB9" w:rsidRDefault="00DA2C21" w:rsidP="00DA2C21">
      <w:pPr>
        <w:rPr>
          <w:sz w:val="22"/>
          <w:szCs w:val="22"/>
        </w:rPr>
      </w:pPr>
      <w:r w:rsidRPr="00C75AB9">
        <w:rPr>
          <w:sz w:val="22"/>
          <w:szCs w:val="22"/>
        </w:rPr>
        <w:t>podpis:</w:t>
      </w:r>
      <w:r w:rsidR="00552296" w:rsidRPr="00C75AB9">
        <w:rPr>
          <w:sz w:val="22"/>
          <w:szCs w:val="22"/>
        </w:rPr>
        <w:tab/>
      </w:r>
      <w:r w:rsidR="002A2FFF" w:rsidRPr="00C75AB9">
        <w:rPr>
          <w:sz w:val="22"/>
          <w:szCs w:val="22"/>
        </w:rPr>
        <w:t>Miroslav Kouba</w:t>
      </w:r>
      <w:r w:rsidR="00552296" w:rsidRPr="00C75AB9">
        <w:rPr>
          <w:sz w:val="22"/>
          <w:szCs w:val="22"/>
        </w:rPr>
        <w:tab/>
      </w:r>
      <w:r w:rsidR="00552296" w:rsidRPr="00C75AB9">
        <w:rPr>
          <w:sz w:val="22"/>
          <w:szCs w:val="22"/>
        </w:rPr>
        <w:tab/>
      </w:r>
      <w:r w:rsidR="00552296" w:rsidRPr="00C75AB9">
        <w:rPr>
          <w:sz w:val="22"/>
          <w:szCs w:val="22"/>
        </w:rPr>
        <w:tab/>
      </w:r>
    </w:p>
    <w:p w:rsidR="00DA2C21" w:rsidRPr="00C75AB9" w:rsidRDefault="00DA2C21" w:rsidP="00DA2C21">
      <w:pPr>
        <w:rPr>
          <w:sz w:val="22"/>
          <w:szCs w:val="22"/>
        </w:rPr>
      </w:pPr>
    </w:p>
    <w:p w:rsidR="00DA2C21" w:rsidRPr="00C75AB9" w:rsidRDefault="00DA2C21" w:rsidP="00DA2C21">
      <w:pPr>
        <w:rPr>
          <w:sz w:val="22"/>
          <w:szCs w:val="22"/>
        </w:rPr>
      </w:pPr>
      <w:r w:rsidRPr="00C75AB9">
        <w:rPr>
          <w:sz w:val="22"/>
          <w:szCs w:val="22"/>
        </w:rPr>
        <w:t>__________________________________________________________________________________</w:t>
      </w:r>
    </w:p>
    <w:p w:rsidR="00DA2C21" w:rsidRPr="00C75AB9" w:rsidRDefault="00DA2C21" w:rsidP="00DA2C21">
      <w:pPr>
        <w:rPr>
          <w:sz w:val="20"/>
          <w:szCs w:val="20"/>
        </w:rPr>
      </w:pPr>
    </w:p>
    <w:p w:rsidR="00DA2C21" w:rsidRPr="00C75AB9" w:rsidRDefault="00DA2C21" w:rsidP="00DA2C21">
      <w:pPr>
        <w:rPr>
          <w:sz w:val="20"/>
          <w:szCs w:val="20"/>
        </w:rPr>
      </w:pPr>
      <w:r w:rsidRPr="00C75AB9">
        <w:rPr>
          <w:sz w:val="20"/>
          <w:szCs w:val="20"/>
        </w:rPr>
        <w:t xml:space="preserve">Tabulka bodového hodnocení </w:t>
      </w:r>
    </w:p>
    <w:p w:rsidR="00DA2C21" w:rsidRPr="00C75AB9" w:rsidRDefault="00DA2C21" w:rsidP="00DA2C21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3"/>
        <w:gridCol w:w="1092"/>
        <w:gridCol w:w="2221"/>
      </w:tblGrid>
      <w:tr w:rsidR="007C2A70" w:rsidRPr="00C75AB9" w:rsidTr="00D71B7E">
        <w:trPr>
          <w:trHeight w:val="276"/>
        </w:trPr>
        <w:tc>
          <w:tcPr>
            <w:tcW w:w="8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C75AB9" w:rsidRDefault="00DA2C21" w:rsidP="00D71B7E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C75AB9"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0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C75AB9" w:rsidRDefault="00DA2C21" w:rsidP="00D71B7E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C75AB9"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22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C75AB9" w:rsidRDefault="00DA2C21" w:rsidP="00D71B7E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C75AB9"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7C2A70" w:rsidRPr="00C75AB9" w:rsidTr="00D71B7E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C75AB9" w:rsidRDefault="00DA2C21" w:rsidP="00D71B7E">
            <w:pPr>
              <w:pStyle w:val="Obsahtabulky"/>
              <w:snapToGrid w:val="0"/>
              <w:rPr>
                <w:sz w:val="20"/>
                <w:szCs w:val="20"/>
              </w:rPr>
            </w:pPr>
            <w:r w:rsidRPr="00C75AB9">
              <w:rPr>
                <w:sz w:val="20"/>
                <w:szCs w:val="20"/>
              </w:rPr>
              <w:t>14 až 16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C75AB9" w:rsidRDefault="001C1B65" w:rsidP="00D71B7E">
            <w:pPr>
              <w:pStyle w:val="Obsahtabulky"/>
              <w:snapToGrid w:val="0"/>
              <w:rPr>
                <w:sz w:val="20"/>
                <w:szCs w:val="20"/>
              </w:rPr>
            </w:pPr>
            <w:r w:rsidRPr="00C75AB9">
              <w:rPr>
                <w:sz w:val="20"/>
                <w:szCs w:val="20"/>
              </w:rPr>
              <w:t>V</w:t>
            </w:r>
            <w:r w:rsidR="00DA2C21" w:rsidRPr="00C75AB9">
              <w:rPr>
                <w:sz w:val="20"/>
                <w:szCs w:val="20"/>
              </w:rPr>
              <w:t>ýborně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C75AB9" w:rsidRDefault="00DA2C21" w:rsidP="00D71B7E">
            <w:pPr>
              <w:pStyle w:val="Obsahtabulky"/>
              <w:snapToGrid w:val="0"/>
              <w:rPr>
                <w:sz w:val="20"/>
                <w:szCs w:val="20"/>
              </w:rPr>
            </w:pPr>
            <w:r w:rsidRPr="00C75AB9">
              <w:rPr>
                <w:sz w:val="20"/>
                <w:szCs w:val="20"/>
              </w:rPr>
              <w:t>žádná nulová položka</w:t>
            </w:r>
          </w:p>
        </w:tc>
      </w:tr>
      <w:tr w:rsidR="007C2A70" w:rsidRPr="00C75AB9" w:rsidTr="00D71B7E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C75AB9" w:rsidRDefault="00DA2C21" w:rsidP="00D71B7E">
            <w:pPr>
              <w:pStyle w:val="Obsahtabulky"/>
              <w:snapToGrid w:val="0"/>
              <w:rPr>
                <w:sz w:val="20"/>
                <w:szCs w:val="20"/>
              </w:rPr>
            </w:pPr>
            <w:r w:rsidRPr="00C75AB9">
              <w:rPr>
                <w:sz w:val="20"/>
                <w:szCs w:val="20"/>
              </w:rPr>
              <w:t>11 až 13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C75AB9" w:rsidRDefault="00DA2C21" w:rsidP="00D71B7E">
            <w:pPr>
              <w:pStyle w:val="Obsahtabulky"/>
              <w:snapToGrid w:val="0"/>
              <w:rPr>
                <w:sz w:val="20"/>
                <w:szCs w:val="20"/>
              </w:rPr>
            </w:pPr>
            <w:r w:rsidRPr="00C75AB9">
              <w:rPr>
                <w:sz w:val="20"/>
                <w:szCs w:val="20"/>
              </w:rPr>
              <w:t>velmi 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C75AB9" w:rsidRDefault="00DA2C21" w:rsidP="00D71B7E">
            <w:pPr>
              <w:pStyle w:val="Obsahtabulky"/>
              <w:snapToGrid w:val="0"/>
              <w:rPr>
                <w:sz w:val="20"/>
                <w:szCs w:val="20"/>
              </w:rPr>
            </w:pPr>
            <w:r w:rsidRPr="00C75AB9">
              <w:rPr>
                <w:sz w:val="20"/>
                <w:szCs w:val="20"/>
              </w:rPr>
              <w:t>žádná nulová položka</w:t>
            </w:r>
          </w:p>
        </w:tc>
      </w:tr>
      <w:tr w:rsidR="007C2A70" w:rsidRPr="00C75AB9" w:rsidTr="00D71B7E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C75AB9" w:rsidRDefault="00DA2C21" w:rsidP="00D71B7E">
            <w:pPr>
              <w:pStyle w:val="Obsahtabulky"/>
              <w:snapToGrid w:val="0"/>
              <w:rPr>
                <w:sz w:val="20"/>
                <w:szCs w:val="20"/>
              </w:rPr>
            </w:pPr>
            <w:r w:rsidRPr="00C75AB9">
              <w:rPr>
                <w:sz w:val="20"/>
                <w:szCs w:val="20"/>
              </w:rPr>
              <w:t>5 až 10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C75AB9" w:rsidRDefault="001C1B65" w:rsidP="00D71B7E">
            <w:pPr>
              <w:pStyle w:val="Obsahtabulky"/>
              <w:snapToGrid w:val="0"/>
              <w:rPr>
                <w:sz w:val="20"/>
                <w:szCs w:val="20"/>
              </w:rPr>
            </w:pPr>
            <w:r w:rsidRPr="00C75AB9">
              <w:rPr>
                <w:sz w:val="20"/>
                <w:szCs w:val="20"/>
              </w:rPr>
              <w:t>D</w:t>
            </w:r>
            <w:r w:rsidR="00DA2C21" w:rsidRPr="00C75AB9">
              <w:rPr>
                <w:sz w:val="20"/>
                <w:szCs w:val="20"/>
              </w:rPr>
              <w:t>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C75AB9" w:rsidRDefault="00DA2C21" w:rsidP="00D71B7E">
            <w:pPr>
              <w:pStyle w:val="Obsahtabulky"/>
              <w:snapToGrid w:val="0"/>
              <w:rPr>
                <w:sz w:val="20"/>
                <w:szCs w:val="20"/>
              </w:rPr>
            </w:pPr>
            <w:r w:rsidRPr="00C75AB9">
              <w:rPr>
                <w:sz w:val="20"/>
                <w:szCs w:val="20"/>
              </w:rPr>
              <w:t>žádná nulová položka</w:t>
            </w:r>
          </w:p>
        </w:tc>
      </w:tr>
      <w:tr w:rsidR="002A1D70" w:rsidRPr="00C75AB9" w:rsidTr="00D71B7E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C75AB9" w:rsidRDefault="00DA2C21" w:rsidP="00D71B7E">
            <w:pPr>
              <w:pStyle w:val="Obsahtabulky"/>
              <w:snapToGrid w:val="0"/>
              <w:rPr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C75AB9">
                <w:rPr>
                  <w:sz w:val="20"/>
                  <w:szCs w:val="20"/>
                </w:rPr>
                <w:t>4 a</w:t>
              </w:r>
            </w:smartTag>
            <w:r w:rsidRPr="00C75AB9">
              <w:rPr>
                <w:sz w:val="20"/>
                <w:szCs w:val="20"/>
              </w:rPr>
              <w:t xml:space="preserve"> méně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C75AB9" w:rsidRDefault="00DA2C21" w:rsidP="00D71B7E">
            <w:pPr>
              <w:pStyle w:val="Obsahtabulky"/>
              <w:snapToGrid w:val="0"/>
              <w:rPr>
                <w:sz w:val="20"/>
                <w:szCs w:val="20"/>
              </w:rPr>
            </w:pPr>
            <w:r w:rsidRPr="00C75AB9">
              <w:rPr>
                <w:sz w:val="20"/>
                <w:szCs w:val="20"/>
              </w:rPr>
              <w:t>nevyhověl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C75AB9" w:rsidRDefault="00DA2C21" w:rsidP="00D71B7E">
            <w:pPr>
              <w:pStyle w:val="Obsahtabulky"/>
              <w:snapToGrid w:val="0"/>
              <w:rPr>
                <w:sz w:val="20"/>
                <w:szCs w:val="20"/>
              </w:rPr>
            </w:pPr>
            <w:r w:rsidRPr="00C75AB9"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DA2C21" w:rsidRPr="00C75AB9" w:rsidRDefault="00DA2C21" w:rsidP="00DA2C21">
      <w:pPr>
        <w:rPr>
          <w:sz w:val="22"/>
          <w:szCs w:val="22"/>
        </w:rPr>
      </w:pPr>
    </w:p>
    <w:p w:rsidR="00DA2C21" w:rsidRPr="00C75AB9" w:rsidRDefault="00DA2C21" w:rsidP="00DA2C21"/>
    <w:p w:rsidR="00DA2C21" w:rsidRPr="00C75AB9" w:rsidRDefault="00DA2C21" w:rsidP="00DA2C21"/>
    <w:p w:rsidR="00DA2C21" w:rsidRPr="00C75AB9" w:rsidRDefault="00DA2C21" w:rsidP="00DA2C21"/>
    <w:p w:rsidR="005C3950" w:rsidRPr="00C75AB9" w:rsidRDefault="005C3950">
      <w:bookmarkStart w:id="0" w:name="_GoBack"/>
      <w:bookmarkEnd w:id="0"/>
    </w:p>
    <w:sectPr w:rsidR="005C3950" w:rsidRPr="00C75AB9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1B7E" w:rsidRDefault="00D71B7E" w:rsidP="00DA2C21">
      <w:r>
        <w:separator/>
      </w:r>
    </w:p>
  </w:endnote>
  <w:endnote w:type="continuationSeparator" w:id="0">
    <w:p w:rsidR="00D71B7E" w:rsidRDefault="00D71B7E" w:rsidP="00DA2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1B7E" w:rsidRDefault="00AE7DD5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8A464A">
      <w:rPr>
        <w:noProof/>
      </w:rPr>
      <w:t>1</w:t>
    </w:r>
    <w:r>
      <w:fldChar w:fldCharType="end"/>
    </w:r>
  </w:p>
  <w:p w:rsidR="00D71B7E" w:rsidRDefault="00D71B7E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1B7E" w:rsidRDefault="00D71B7E" w:rsidP="00DA2C21">
      <w:r>
        <w:separator/>
      </w:r>
    </w:p>
  </w:footnote>
  <w:footnote w:type="continuationSeparator" w:id="0">
    <w:p w:rsidR="00D71B7E" w:rsidRDefault="00D71B7E" w:rsidP="00DA2C21">
      <w:r>
        <w:continuationSeparator/>
      </w:r>
    </w:p>
  </w:footnote>
  <w:footnote w:id="1">
    <w:p w:rsidR="00DA2C21" w:rsidRDefault="00DA2C21" w:rsidP="00DA2C21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B1304B"/>
    <w:multiLevelType w:val="hybridMultilevel"/>
    <w:tmpl w:val="3FD407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C21"/>
    <w:rsid w:val="000014B0"/>
    <w:rsid w:val="00007EDE"/>
    <w:rsid w:val="00021169"/>
    <w:rsid w:val="00022B4E"/>
    <w:rsid w:val="000265A3"/>
    <w:rsid w:val="00033B1B"/>
    <w:rsid w:val="00037AD6"/>
    <w:rsid w:val="00043866"/>
    <w:rsid w:val="00087E03"/>
    <w:rsid w:val="000B59E6"/>
    <w:rsid w:val="000E5830"/>
    <w:rsid w:val="001110AC"/>
    <w:rsid w:val="00126228"/>
    <w:rsid w:val="00135F3D"/>
    <w:rsid w:val="001603C2"/>
    <w:rsid w:val="0019336A"/>
    <w:rsid w:val="001B1AE3"/>
    <w:rsid w:val="001B6103"/>
    <w:rsid w:val="001C1B65"/>
    <w:rsid w:val="001C74F4"/>
    <w:rsid w:val="001D320A"/>
    <w:rsid w:val="001E5813"/>
    <w:rsid w:val="002042EE"/>
    <w:rsid w:val="00214AE8"/>
    <w:rsid w:val="00231E70"/>
    <w:rsid w:val="0023621D"/>
    <w:rsid w:val="0027266C"/>
    <w:rsid w:val="002A1D70"/>
    <w:rsid w:val="002A2FFF"/>
    <w:rsid w:val="002B1A5B"/>
    <w:rsid w:val="002C408B"/>
    <w:rsid w:val="002E44E2"/>
    <w:rsid w:val="002F0D3B"/>
    <w:rsid w:val="0030462B"/>
    <w:rsid w:val="003256DD"/>
    <w:rsid w:val="00334848"/>
    <w:rsid w:val="00337335"/>
    <w:rsid w:val="0034379A"/>
    <w:rsid w:val="00354489"/>
    <w:rsid w:val="003624FE"/>
    <w:rsid w:val="00371A47"/>
    <w:rsid w:val="00387014"/>
    <w:rsid w:val="003D0EBB"/>
    <w:rsid w:val="003D2B4D"/>
    <w:rsid w:val="003E3DA7"/>
    <w:rsid w:val="003F2D1F"/>
    <w:rsid w:val="0040136D"/>
    <w:rsid w:val="0040169E"/>
    <w:rsid w:val="0040419F"/>
    <w:rsid w:val="004113BB"/>
    <w:rsid w:val="0041475C"/>
    <w:rsid w:val="00427A77"/>
    <w:rsid w:val="0047071F"/>
    <w:rsid w:val="004C12FA"/>
    <w:rsid w:val="004C2F2E"/>
    <w:rsid w:val="004D53CB"/>
    <w:rsid w:val="004E348A"/>
    <w:rsid w:val="004E4C32"/>
    <w:rsid w:val="004F5A1A"/>
    <w:rsid w:val="00517496"/>
    <w:rsid w:val="00533750"/>
    <w:rsid w:val="00541BB6"/>
    <w:rsid w:val="005516EF"/>
    <w:rsid w:val="00552296"/>
    <w:rsid w:val="00565A51"/>
    <w:rsid w:val="00586735"/>
    <w:rsid w:val="00590466"/>
    <w:rsid w:val="005B351F"/>
    <w:rsid w:val="005B360D"/>
    <w:rsid w:val="005C3950"/>
    <w:rsid w:val="005C781B"/>
    <w:rsid w:val="005F1967"/>
    <w:rsid w:val="00602A50"/>
    <w:rsid w:val="00611543"/>
    <w:rsid w:val="00615040"/>
    <w:rsid w:val="00623992"/>
    <w:rsid w:val="006279A3"/>
    <w:rsid w:val="00647166"/>
    <w:rsid w:val="006560F9"/>
    <w:rsid w:val="006741EE"/>
    <w:rsid w:val="00676BCD"/>
    <w:rsid w:val="00683A6E"/>
    <w:rsid w:val="006F4841"/>
    <w:rsid w:val="007134ED"/>
    <w:rsid w:val="00714794"/>
    <w:rsid w:val="00720B13"/>
    <w:rsid w:val="00727278"/>
    <w:rsid w:val="00740FF5"/>
    <w:rsid w:val="00766731"/>
    <w:rsid w:val="007832F0"/>
    <w:rsid w:val="00785A86"/>
    <w:rsid w:val="00793DAC"/>
    <w:rsid w:val="00795DFE"/>
    <w:rsid w:val="007B1A0D"/>
    <w:rsid w:val="007C2A70"/>
    <w:rsid w:val="007C465C"/>
    <w:rsid w:val="007C71B3"/>
    <w:rsid w:val="00804E05"/>
    <w:rsid w:val="008154FA"/>
    <w:rsid w:val="00826996"/>
    <w:rsid w:val="00844906"/>
    <w:rsid w:val="0085542B"/>
    <w:rsid w:val="0088439C"/>
    <w:rsid w:val="008859BA"/>
    <w:rsid w:val="008A464A"/>
    <w:rsid w:val="008A6048"/>
    <w:rsid w:val="00950A3D"/>
    <w:rsid w:val="009538B2"/>
    <w:rsid w:val="00955BB3"/>
    <w:rsid w:val="00982115"/>
    <w:rsid w:val="00987EE3"/>
    <w:rsid w:val="0099251D"/>
    <w:rsid w:val="00992E54"/>
    <w:rsid w:val="009A6B0D"/>
    <w:rsid w:val="009B6A81"/>
    <w:rsid w:val="009C306C"/>
    <w:rsid w:val="009D4D68"/>
    <w:rsid w:val="009E09DE"/>
    <w:rsid w:val="009F63C5"/>
    <w:rsid w:val="00A21B1A"/>
    <w:rsid w:val="00A53225"/>
    <w:rsid w:val="00A53F4C"/>
    <w:rsid w:val="00A86A5E"/>
    <w:rsid w:val="00AB67E6"/>
    <w:rsid w:val="00AC4980"/>
    <w:rsid w:val="00AE7DD5"/>
    <w:rsid w:val="00B00948"/>
    <w:rsid w:val="00B251A5"/>
    <w:rsid w:val="00B510A8"/>
    <w:rsid w:val="00B57259"/>
    <w:rsid w:val="00BB78ED"/>
    <w:rsid w:val="00BC23D7"/>
    <w:rsid w:val="00BC48E0"/>
    <w:rsid w:val="00BE3122"/>
    <w:rsid w:val="00BE6AAA"/>
    <w:rsid w:val="00BF09AC"/>
    <w:rsid w:val="00BF6A7C"/>
    <w:rsid w:val="00BF6E1D"/>
    <w:rsid w:val="00C34D89"/>
    <w:rsid w:val="00C6080F"/>
    <w:rsid w:val="00C75AB9"/>
    <w:rsid w:val="00C8523F"/>
    <w:rsid w:val="00C94769"/>
    <w:rsid w:val="00CB5849"/>
    <w:rsid w:val="00CD3527"/>
    <w:rsid w:val="00CD6F84"/>
    <w:rsid w:val="00D02093"/>
    <w:rsid w:val="00D303BC"/>
    <w:rsid w:val="00D64A11"/>
    <w:rsid w:val="00D70906"/>
    <w:rsid w:val="00D71B7E"/>
    <w:rsid w:val="00D74F25"/>
    <w:rsid w:val="00D82993"/>
    <w:rsid w:val="00D92EF1"/>
    <w:rsid w:val="00DA2C21"/>
    <w:rsid w:val="00DA39F3"/>
    <w:rsid w:val="00E17E44"/>
    <w:rsid w:val="00E221A2"/>
    <w:rsid w:val="00E24F1D"/>
    <w:rsid w:val="00E66466"/>
    <w:rsid w:val="00E72B39"/>
    <w:rsid w:val="00E95821"/>
    <w:rsid w:val="00EA14C5"/>
    <w:rsid w:val="00EA1E7A"/>
    <w:rsid w:val="00EA777B"/>
    <w:rsid w:val="00EB0081"/>
    <w:rsid w:val="00ED1534"/>
    <w:rsid w:val="00ED2219"/>
    <w:rsid w:val="00EE138B"/>
    <w:rsid w:val="00F02E0B"/>
    <w:rsid w:val="00F2607F"/>
    <w:rsid w:val="00F35D27"/>
    <w:rsid w:val="00F56985"/>
    <w:rsid w:val="00F67804"/>
    <w:rsid w:val="00F75C9B"/>
    <w:rsid w:val="00F76BF8"/>
    <w:rsid w:val="00F835D1"/>
    <w:rsid w:val="00F87EE6"/>
    <w:rsid w:val="00F95455"/>
    <w:rsid w:val="00F95CA1"/>
    <w:rsid w:val="00FB4F33"/>
    <w:rsid w:val="00FB53DC"/>
    <w:rsid w:val="00FC14FC"/>
    <w:rsid w:val="00FC3A14"/>
    <w:rsid w:val="00FD0BBC"/>
    <w:rsid w:val="00FE00A2"/>
    <w:rsid w:val="00FE1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A2C21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DA2C21"/>
  </w:style>
  <w:style w:type="character" w:customStyle="1" w:styleId="Znakapoznpodarou1">
    <w:name w:val="Značka pozn. pod čarou1"/>
    <w:rsid w:val="00DA2C21"/>
    <w:rPr>
      <w:vertAlign w:val="superscript"/>
    </w:rPr>
  </w:style>
  <w:style w:type="paragraph" w:customStyle="1" w:styleId="Obsahtabulky">
    <w:name w:val="Obsah tabulky"/>
    <w:basedOn w:val="Normln"/>
    <w:rsid w:val="00DA2C2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DA2C2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A2C21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DA2C2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A2C21"/>
    <w:rPr>
      <w:rFonts w:eastAsia="Arial Unicode MS"/>
      <w:kern w:val="1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B59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B59E6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styleId="Normlnweb">
    <w:name w:val="Normal (Web)"/>
    <w:basedOn w:val="Normln"/>
    <w:uiPriority w:val="99"/>
    <w:semiHidden/>
    <w:unhideWhenUsed/>
    <w:rsid w:val="009B6A81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eastAsia="cs-CZ"/>
    </w:rPr>
  </w:style>
  <w:style w:type="paragraph" w:customStyle="1" w:styleId="Default">
    <w:name w:val="Default"/>
    <w:rsid w:val="003F2D1F"/>
    <w:pPr>
      <w:autoSpaceDE w:val="0"/>
      <w:autoSpaceDN w:val="0"/>
      <w:adjustRightInd w:val="0"/>
    </w:pPr>
    <w:rPr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A2C21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DA2C21"/>
  </w:style>
  <w:style w:type="character" w:customStyle="1" w:styleId="Znakapoznpodarou1">
    <w:name w:val="Značka pozn. pod čarou1"/>
    <w:rsid w:val="00DA2C21"/>
    <w:rPr>
      <w:vertAlign w:val="superscript"/>
    </w:rPr>
  </w:style>
  <w:style w:type="paragraph" w:customStyle="1" w:styleId="Obsahtabulky">
    <w:name w:val="Obsah tabulky"/>
    <w:basedOn w:val="Normln"/>
    <w:rsid w:val="00DA2C2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DA2C2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A2C21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DA2C2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A2C21"/>
    <w:rPr>
      <w:rFonts w:eastAsia="Arial Unicode MS"/>
      <w:kern w:val="1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B59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B59E6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styleId="Normlnweb">
    <w:name w:val="Normal (Web)"/>
    <w:basedOn w:val="Normln"/>
    <w:uiPriority w:val="99"/>
    <w:semiHidden/>
    <w:unhideWhenUsed/>
    <w:rsid w:val="009B6A81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eastAsia="cs-CZ"/>
    </w:rPr>
  </w:style>
  <w:style w:type="paragraph" w:customStyle="1" w:styleId="Default">
    <w:name w:val="Default"/>
    <w:rsid w:val="003F2D1F"/>
    <w:pPr>
      <w:autoSpaceDE w:val="0"/>
      <w:autoSpaceDN w:val="0"/>
      <w:adjustRightInd w:val="0"/>
    </w:pPr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152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3</Pages>
  <Words>1097</Words>
  <Characters>6475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 Kouba</dc:creator>
  <cp:lastModifiedBy>Miroslav Kouba</cp:lastModifiedBy>
  <cp:revision>4</cp:revision>
  <cp:lastPrinted>2018-05-29T13:41:00Z</cp:lastPrinted>
  <dcterms:created xsi:type="dcterms:W3CDTF">2018-05-28T13:56:00Z</dcterms:created>
  <dcterms:modified xsi:type="dcterms:W3CDTF">2018-05-29T13:44:00Z</dcterms:modified>
</cp:coreProperties>
</file>