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7C37" w:rsidRDefault="00167C37" w:rsidP="00167C3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167C37" w:rsidRDefault="00167C37" w:rsidP="00167C3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167C37" w:rsidRDefault="00167C37" w:rsidP="00167C37">
      <w:pPr>
        <w:jc w:val="center"/>
        <w:rPr>
          <w:b/>
        </w:rPr>
      </w:pPr>
      <w:r>
        <w:rPr>
          <w:b/>
        </w:rPr>
        <w:t>Katedra anglistiky a amerikanistiky</w:t>
      </w:r>
    </w:p>
    <w:p w:rsidR="00167C37" w:rsidRDefault="00167C37" w:rsidP="00167C37">
      <w:pPr>
        <w:spacing w:before="60"/>
        <w:jc w:val="center"/>
        <w:rPr>
          <w:b/>
          <w:sz w:val="32"/>
          <w:szCs w:val="32"/>
        </w:rPr>
      </w:pPr>
    </w:p>
    <w:p w:rsidR="00167C37" w:rsidRDefault="00167C37" w:rsidP="00167C3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167C37" w:rsidRDefault="00167C37" w:rsidP="00167C37">
      <w:pPr>
        <w:spacing w:before="60"/>
        <w:jc w:val="both"/>
        <w:rPr>
          <w:b/>
        </w:rPr>
      </w:pPr>
    </w:p>
    <w:p w:rsidR="00167C37" w:rsidRDefault="00167C37" w:rsidP="00167C37">
      <w:pPr>
        <w:spacing w:before="60"/>
        <w:jc w:val="both"/>
        <w:rPr>
          <w:b/>
        </w:rPr>
      </w:pPr>
    </w:p>
    <w:p w:rsidR="00167C37" w:rsidRDefault="00167C37" w:rsidP="00167C37">
      <w:pPr>
        <w:spacing w:before="60"/>
        <w:jc w:val="both"/>
      </w:pPr>
      <w:r>
        <w:rPr>
          <w:b/>
        </w:rPr>
        <w:t>Autor práce: Lada Černohousová</w:t>
      </w:r>
    </w:p>
    <w:p w:rsidR="00167C37" w:rsidRDefault="00167C37" w:rsidP="00167C37">
      <w:pPr>
        <w:spacing w:before="60"/>
        <w:jc w:val="both"/>
      </w:pPr>
      <w:r>
        <w:rPr>
          <w:b/>
        </w:rPr>
        <w:t>Studijní obor: Anglický jazyk pro odbornou praxi</w:t>
      </w:r>
    </w:p>
    <w:p w:rsidR="00167C37" w:rsidRDefault="00167C37" w:rsidP="00167C37">
      <w:pPr>
        <w:spacing w:before="60"/>
        <w:jc w:val="both"/>
      </w:pPr>
      <w:r>
        <w:rPr>
          <w:b/>
        </w:rPr>
        <w:t>Název práce: Ideály alternativní kultury v písňové tvorbě 60. let</w:t>
      </w:r>
    </w:p>
    <w:p w:rsidR="00167C37" w:rsidRDefault="00167C37" w:rsidP="00167C37">
      <w:pPr>
        <w:spacing w:before="60"/>
      </w:pPr>
      <w:r>
        <w:rPr>
          <w:b/>
        </w:rPr>
        <w:t>Akademický rok: 2017/2018</w:t>
      </w:r>
    </w:p>
    <w:p w:rsidR="00167C37" w:rsidRDefault="00167C37" w:rsidP="00167C37">
      <w:pPr>
        <w:jc w:val="both"/>
      </w:pPr>
      <w:r>
        <w:rPr>
          <w:b/>
        </w:rPr>
        <w:t>Vedoucí práce: Mgr. Michal Kleprlík, Ph.D.</w:t>
      </w:r>
    </w:p>
    <w:p w:rsidR="00167C37" w:rsidRDefault="00167C37" w:rsidP="00167C37">
      <w:pPr>
        <w:jc w:val="both"/>
        <w:rPr>
          <w:b/>
        </w:rPr>
      </w:pPr>
      <w:r>
        <w:rPr>
          <w:b/>
        </w:rPr>
        <w:t xml:space="preserve">Oponent práce: </w:t>
      </w:r>
      <w:r w:rsidR="00A43917">
        <w:rPr>
          <w:b/>
        </w:rPr>
        <w:t xml:space="preserve">doc. Šárka </w:t>
      </w:r>
      <w:proofErr w:type="spellStart"/>
      <w:r w:rsidR="00A43917">
        <w:rPr>
          <w:b/>
        </w:rPr>
        <w:t>Bubíková</w:t>
      </w:r>
      <w:proofErr w:type="spellEnd"/>
      <w:r w:rsidR="00A43917">
        <w:rPr>
          <w:b/>
        </w:rPr>
        <w:t xml:space="preserve">, </w:t>
      </w:r>
      <w:proofErr w:type="spellStart"/>
      <w:r w:rsidR="00A43917">
        <w:rPr>
          <w:b/>
        </w:rPr>
        <w:t>Ph</w:t>
      </w:r>
      <w:proofErr w:type="spellEnd"/>
      <w:r w:rsidR="00A43917">
        <w:rPr>
          <w:b/>
        </w:rPr>
        <w:t>. D.</w:t>
      </w:r>
    </w:p>
    <w:p w:rsidR="00167C37" w:rsidRDefault="00167C37" w:rsidP="00167C37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167C37" w:rsidTr="00167C37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167C37" w:rsidTr="00167C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167C37" w:rsidRDefault="00167C37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B81A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B81A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B81A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B81A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B81A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67C37" w:rsidRDefault="00167C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B81A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167C37" w:rsidTr="00167C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167C37" w:rsidRDefault="00167C37" w:rsidP="00167C3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67C37" w:rsidRDefault="00167C37" w:rsidP="00167C37">
      <w:pPr>
        <w:spacing w:before="120" w:line="360" w:lineRule="auto"/>
        <w:jc w:val="both"/>
      </w:pPr>
      <w:r>
        <w:t>Absolventská práce Lady Černohousové se zabývá ideály alternativní kultury v americké písňové tvorbě let 60. Autorka se v úvodních dvou kapitolách pokouší definovat pojem „</w:t>
      </w:r>
      <w:proofErr w:type="spellStart"/>
      <w:r>
        <w:t>counterculture</w:t>
      </w:r>
      <w:proofErr w:type="spellEnd"/>
      <w:r>
        <w:t xml:space="preserve">“ a základní politicko-společenskou „agendu“ příslušné dekády. Činí tak přehledným a argumentačně dostatečně podloženým způsobem, byť místy se najdou drobné nepřesnosti (např. </w:t>
      </w:r>
      <w:proofErr w:type="spellStart"/>
      <w:r>
        <w:t>Crow</w:t>
      </w:r>
      <w:proofErr w:type="spellEnd"/>
      <w:r>
        <w:t xml:space="preserve"> </w:t>
      </w:r>
      <w:proofErr w:type="spellStart"/>
      <w:r>
        <w:t>laws</w:t>
      </w:r>
      <w:proofErr w:type="spellEnd"/>
      <w:r>
        <w:t>, s. 16)</w:t>
      </w:r>
      <w:r w:rsidR="00AF42BD">
        <w:t>. Ačkoliv se jedná pouze o přípravnou část, jež má posloužit jako podloží pro samotné rozbory, autorka v ní mohla být více konkrétnější a rovněž mohla využít, porovnat</w:t>
      </w:r>
      <w:r w:rsidR="00C2721E">
        <w:t xml:space="preserve"> a kriticky zhodnotit</w:t>
      </w:r>
      <w:r w:rsidR="00AF42BD">
        <w:t xml:space="preserve"> více odborných zdrojů</w:t>
      </w:r>
      <w:r w:rsidR="00C2721E">
        <w:t xml:space="preserve">. </w:t>
      </w:r>
      <w:r w:rsidR="00AF42BD">
        <w:t xml:space="preserve">Naopak praktická část předčila očekávání. </w:t>
      </w:r>
      <w:r w:rsidR="00055055">
        <w:t>Autorka v ní na konkrétních textech dokládá teoretická východiska z předešlých kapitol, přičemž se soustředí zejména na rozdílné ztvárnění dílčího tématu vícero interprety. V tomto ohledu je t</w:t>
      </w:r>
      <w:r w:rsidR="0029658F">
        <w:t xml:space="preserve">o část </w:t>
      </w:r>
      <w:r w:rsidR="00055055">
        <w:t xml:space="preserve">nejhodnotnější a vyrovnává nikoliv marginální nedostatek v práci se zdroji (neakademické zdroje převažují!). </w:t>
      </w:r>
      <w:r w:rsidR="00F1722A">
        <w:t xml:space="preserve">Na druhé straně je ale potřeba přihlédnout k tomu, že mnohé z těchto </w:t>
      </w:r>
      <w:proofErr w:type="spellStart"/>
      <w:r w:rsidR="00F1722A">
        <w:t>nerecen</w:t>
      </w:r>
      <w:r w:rsidR="0029658F">
        <w:t>s</w:t>
      </w:r>
      <w:r w:rsidR="00F1722A">
        <w:t>ovaných</w:t>
      </w:r>
      <w:proofErr w:type="spellEnd"/>
      <w:r w:rsidR="00F1722A">
        <w:t xml:space="preserve"> zdrojů tvoří rozhovory interpretů, což v samotném důsledku není vůbec na škodu a přispívá k větší autentičnosti. Neomluvitelné jsou však některé hrubé pravopisné chyby v českém resumé. Jelikož i po formální stránce práce splňuje všechny požadavky, práci i přes některé výtky</w:t>
      </w:r>
      <w:r w:rsidR="00C2721E">
        <w:t xml:space="preserve"> k obhajobě </w:t>
      </w:r>
      <w:r w:rsidR="00F1722A">
        <w:t>doporučuji</w:t>
      </w:r>
      <w:r w:rsidR="00C2721E">
        <w:t xml:space="preserve"> </w:t>
      </w:r>
      <w:r w:rsidR="00F1722A">
        <w:t xml:space="preserve">a hodnotím známkou </w:t>
      </w:r>
      <w:r w:rsidR="00F1722A" w:rsidRPr="00F1722A">
        <w:rPr>
          <w:b/>
        </w:rPr>
        <w:t>velmi dobře</w:t>
      </w:r>
      <w:r w:rsidR="00F1722A">
        <w:rPr>
          <w:b/>
        </w:rPr>
        <w:t xml:space="preserve"> minus</w:t>
      </w:r>
      <w:r w:rsidR="00F1722A">
        <w:t xml:space="preserve">.  </w:t>
      </w:r>
      <w:r w:rsidR="00055055">
        <w:t xml:space="preserve"> </w:t>
      </w:r>
      <w:r w:rsidR="00AF42BD">
        <w:t xml:space="preserve"> </w:t>
      </w:r>
      <w:r>
        <w:t xml:space="preserve">  </w:t>
      </w:r>
    </w:p>
    <w:p w:rsidR="00167C37" w:rsidRDefault="00167C37" w:rsidP="00167C37">
      <w:pPr>
        <w:spacing w:before="120" w:line="360" w:lineRule="auto"/>
        <w:jc w:val="both"/>
        <w:rPr>
          <w:b/>
        </w:rPr>
      </w:pPr>
    </w:p>
    <w:p w:rsidR="00167C37" w:rsidRDefault="00167C37" w:rsidP="00167C37">
      <w:pPr>
        <w:spacing w:before="120" w:line="360" w:lineRule="auto"/>
        <w:jc w:val="both"/>
      </w:pPr>
    </w:p>
    <w:p w:rsidR="00167C37" w:rsidRDefault="00167C37" w:rsidP="00167C37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167C37" w:rsidTr="00167C37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167C37" w:rsidRDefault="00167C37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167C37" w:rsidRDefault="00167C37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167C37" w:rsidRDefault="00167C37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167C37" w:rsidRDefault="00F1722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velmi dobře minus</w:t>
            </w:r>
          </w:p>
          <w:p w:rsidR="00167C37" w:rsidRDefault="00167C37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167C37" w:rsidRDefault="00167C37" w:rsidP="00167C37">
      <w:pPr>
        <w:spacing w:before="120" w:line="360" w:lineRule="auto"/>
        <w:jc w:val="center"/>
        <w:rPr>
          <w:b/>
        </w:rPr>
      </w:pPr>
    </w:p>
    <w:p w:rsidR="00167C37" w:rsidRDefault="00167C37" w:rsidP="00167C37">
      <w:pPr>
        <w:jc w:val="both"/>
        <w:rPr>
          <w:b/>
          <w:sz w:val="28"/>
          <w:szCs w:val="28"/>
        </w:rPr>
      </w:pPr>
    </w:p>
    <w:p w:rsidR="00167C37" w:rsidRDefault="00167C37" w:rsidP="00167C37">
      <w:pPr>
        <w:jc w:val="both"/>
        <w:rPr>
          <w:b/>
          <w:sz w:val="28"/>
          <w:szCs w:val="28"/>
        </w:rPr>
      </w:pPr>
    </w:p>
    <w:p w:rsidR="00167C37" w:rsidRDefault="00167C37" w:rsidP="00167C37">
      <w:pPr>
        <w:jc w:val="both"/>
      </w:pPr>
    </w:p>
    <w:p w:rsidR="00167C37" w:rsidRDefault="00167C37" w:rsidP="00167C37">
      <w:pPr>
        <w:jc w:val="both"/>
      </w:pPr>
      <w:r>
        <w:t xml:space="preserve">Dne: </w:t>
      </w:r>
      <w:r w:rsidR="00C2721E">
        <w:t>18</w:t>
      </w:r>
      <w:r>
        <w:t xml:space="preserve">. </w:t>
      </w:r>
      <w:r w:rsidR="00C2721E">
        <w:t>5</w:t>
      </w:r>
      <w:r>
        <w:t>. 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</w:p>
    <w:p w:rsidR="00167C37" w:rsidRDefault="00167C37" w:rsidP="00167C3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167C37" w:rsidRDefault="00167C37" w:rsidP="00167C37">
      <w:pPr>
        <w:pStyle w:val="Nadpis4"/>
        <w:spacing w:before="60"/>
        <w:jc w:val="center"/>
      </w:pPr>
    </w:p>
    <w:p w:rsidR="00167C37" w:rsidRDefault="00167C37" w:rsidP="00167C37"/>
    <w:p w:rsidR="00167C37" w:rsidRDefault="00167C37" w:rsidP="00167C37"/>
    <w:p w:rsidR="00167C37" w:rsidRDefault="00167C37" w:rsidP="00167C37">
      <w:pPr>
        <w:rPr>
          <w:sz w:val="32"/>
          <w:szCs w:val="32"/>
          <w:vertAlign w:val="superscript"/>
        </w:rPr>
      </w:pPr>
    </w:p>
    <w:p w:rsidR="00167C37" w:rsidRDefault="00167C37" w:rsidP="00167C37">
      <w:pPr>
        <w:rPr>
          <w:sz w:val="32"/>
          <w:szCs w:val="32"/>
          <w:vertAlign w:val="superscript"/>
        </w:rPr>
      </w:pPr>
    </w:p>
    <w:p w:rsidR="00167C37" w:rsidRDefault="00167C37" w:rsidP="00167C37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167C37" w:rsidRDefault="00167C37" w:rsidP="00167C37">
      <w:r>
        <w:rPr>
          <w:b/>
          <w:sz w:val="20"/>
          <w:szCs w:val="20"/>
        </w:rPr>
        <w:lastRenderedPageBreak/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167C37" w:rsidRDefault="00167C37" w:rsidP="00167C37"/>
    <w:p w:rsidR="00167C37" w:rsidRDefault="00167C37" w:rsidP="00167C37"/>
    <w:p w:rsidR="00167C37" w:rsidRDefault="00167C37" w:rsidP="00167C37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A5684"/>
    <w:rsid w:val="00055055"/>
    <w:rsid w:val="00167C37"/>
    <w:rsid w:val="0029658F"/>
    <w:rsid w:val="006A6968"/>
    <w:rsid w:val="00A43917"/>
    <w:rsid w:val="00AF42BD"/>
    <w:rsid w:val="00B81A7F"/>
    <w:rsid w:val="00C2721E"/>
    <w:rsid w:val="00CC258C"/>
    <w:rsid w:val="00D04416"/>
    <w:rsid w:val="00E31366"/>
    <w:rsid w:val="00EA5684"/>
    <w:rsid w:val="00EE6120"/>
    <w:rsid w:val="00F17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286CE"/>
  <w15:docId w15:val="{51A6C93C-368B-4047-AFF2-122621717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67C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167C3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167C3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520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461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5</cp:revision>
  <dcterms:created xsi:type="dcterms:W3CDTF">2018-05-15T10:05:00Z</dcterms:created>
  <dcterms:modified xsi:type="dcterms:W3CDTF">2018-05-20T18:26:00Z</dcterms:modified>
</cp:coreProperties>
</file>