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5F4" w:rsidRDefault="007B25F4" w:rsidP="007B25F4">
      <w:pPr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Posudek vedoucího diplomové práce</w:t>
      </w:r>
    </w:p>
    <w:p w:rsidR="007B25F4" w:rsidRDefault="007B25F4" w:rsidP="007B25F4">
      <w:pPr>
        <w:spacing w:after="120"/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Bc. Marcela Zigová</w:t>
      </w:r>
    </w:p>
    <w:p w:rsidR="007B25F4" w:rsidRPr="00CF01B9" w:rsidRDefault="007B25F4" w:rsidP="007B25F4">
      <w:pPr>
        <w:spacing w:after="120"/>
        <w:jc w:val="center"/>
        <w:rPr>
          <w:rFonts w:ascii="Arial Narrow" w:hAnsi="Arial Narrow"/>
          <w:b/>
          <w:sz w:val="24"/>
          <w:szCs w:val="24"/>
          <w:lang w:val="en-GB"/>
        </w:rPr>
      </w:pPr>
      <w:r w:rsidRPr="00CF01B9">
        <w:rPr>
          <w:rFonts w:ascii="Arial Narrow" w:hAnsi="Arial Narrow"/>
          <w:b/>
          <w:sz w:val="24"/>
          <w:szCs w:val="24"/>
          <w:lang w:val="en-GB"/>
        </w:rPr>
        <w:t>Language and Thought Control in Selected Literary Woks</w:t>
      </w:r>
    </w:p>
    <w:p w:rsidR="007B25F4" w:rsidRPr="002D7039" w:rsidRDefault="007B25F4" w:rsidP="007B25F4">
      <w:pPr>
        <w:jc w:val="center"/>
        <w:rPr>
          <w:rFonts w:ascii="Arial Narrow" w:hAnsi="Arial Narrow"/>
          <w:b/>
          <w:lang w:val="en-GB"/>
        </w:rPr>
      </w:pPr>
    </w:p>
    <w:p w:rsidR="007B25F4" w:rsidRDefault="007B25F4" w:rsidP="007B25F4">
      <w:pPr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>Vedoucí práce</w:t>
      </w:r>
      <w:r>
        <w:rPr>
          <w:rFonts w:ascii="Arial Narrow" w:hAnsi="Arial Narrow"/>
        </w:rPr>
        <w:t xml:space="preserve">: PhDr. Petra Huschová, Ph.D. </w:t>
      </w:r>
    </w:p>
    <w:p w:rsidR="007B25F4" w:rsidRDefault="007B25F4" w:rsidP="007B25F4">
      <w:pPr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>Oponent práce</w:t>
      </w:r>
      <w:r>
        <w:rPr>
          <w:rFonts w:ascii="Arial Narrow" w:hAnsi="Arial Narrow"/>
        </w:rPr>
        <w:t>: PhDr. Šárka Ježková, Ph.D.</w:t>
      </w:r>
    </w:p>
    <w:p w:rsidR="007B25F4" w:rsidRDefault="007B25F4" w:rsidP="007B25F4">
      <w:pPr>
        <w:jc w:val="both"/>
        <w:rPr>
          <w:rFonts w:ascii="Arial Narrow" w:hAnsi="Arial Narrow"/>
          <w:sz w:val="12"/>
          <w:szCs w:val="12"/>
        </w:rPr>
      </w:pPr>
    </w:p>
    <w:p w:rsidR="007B25F4" w:rsidRDefault="007B25F4" w:rsidP="007B25F4">
      <w:pPr>
        <w:spacing w:after="240"/>
        <w:jc w:val="both"/>
        <w:rPr>
          <w:rFonts w:ascii="Arial Narrow" w:hAnsi="Arial Narrow"/>
        </w:rPr>
      </w:pPr>
      <w:r>
        <w:rPr>
          <w:rFonts w:ascii="Arial Narrow" w:hAnsi="Arial Narrow"/>
        </w:rPr>
        <w:t>Cílem diplomové práce je představit a zhodnotit teorie zabývající se vztahem mezi jazykem a myšlením a vlivem jazyka na lidskou mysl a následně, na základě analýzy pěti vybraných literárních děl, prostudovat a zmapovat, jak může být jazyk zneužit za účelem manipulace myšlenek.</w:t>
      </w:r>
    </w:p>
    <w:p w:rsidR="007B25F4" w:rsidRPr="002225AD" w:rsidRDefault="007B25F4" w:rsidP="007B25F4">
      <w:pPr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Teoretická část</w:t>
      </w:r>
    </w:p>
    <w:p w:rsidR="007B25F4" w:rsidRDefault="007B25F4" w:rsidP="007B25F4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Teoretická část je podrobně zpracovaná, není však koherentní, protože uvádí i poznatky, které přímo nesouvisí s cílem práce. </w:t>
      </w:r>
      <w:r w:rsidRPr="00827448">
        <w:rPr>
          <w:rFonts w:ascii="Arial Narrow" w:hAnsi="Arial Narrow"/>
        </w:rPr>
        <w:t xml:space="preserve">První </w:t>
      </w:r>
      <w:r>
        <w:rPr>
          <w:rFonts w:ascii="Arial Narrow" w:hAnsi="Arial Narrow"/>
        </w:rPr>
        <w:t xml:space="preserve">kapitola vymezuje klíčový pojem </w:t>
      </w:r>
      <w:r>
        <w:rPr>
          <w:rFonts w:ascii="Arial Narrow" w:hAnsi="Arial Narrow"/>
          <w:i/>
        </w:rPr>
        <w:t>jazyk,</w:t>
      </w:r>
      <w:r>
        <w:rPr>
          <w:rFonts w:ascii="Arial Narrow" w:hAnsi="Arial Narrow"/>
        </w:rPr>
        <w:t xml:space="preserve"> zatímco kapitola 2 na 9 stranách textu detailně popisuje vztah mezi jazykem a myšlením z historické perspektivy – není zřejmé, jak informace zde prezentované souvisí s cílem práce, jejich relevance je diskutabilní. Stěžejní kapitoly 3 a 4 se zaměřují na koncept lingvistické relativity a manipulace prostřednictvím jazyka, nejsou však dostatečně propojeny, tudíž teoretická část jako celek působí roztříštěným dojmem. Kapitola 3 se věnuje teorii relativity postulované Sapirem a Whorfem, kterou </w:t>
      </w:r>
      <w:r w:rsidR="00844F00">
        <w:rPr>
          <w:rFonts w:ascii="Arial Narrow" w:hAnsi="Arial Narrow"/>
        </w:rPr>
        <w:t xml:space="preserve">diplomantka </w:t>
      </w:r>
      <w:r>
        <w:rPr>
          <w:rFonts w:ascii="Arial Narrow" w:hAnsi="Arial Narrow"/>
        </w:rPr>
        <w:t>ilustruje několika studiemi, dále se soustředí na rozdíly mezi lingvistickou relativitou a lingvistickým determinismem, které následně využívá v analýze. Kapitola 4 nahlíží na vztah jazyka a myšle</w:t>
      </w:r>
      <w:r w:rsidR="00844F00">
        <w:rPr>
          <w:rFonts w:ascii="Arial Narrow" w:hAnsi="Arial Narrow"/>
        </w:rPr>
        <w:t xml:space="preserve">ní z pohledu psycholingvistiky a na základě </w:t>
      </w:r>
      <w:r w:rsidR="00844F00">
        <w:rPr>
          <w:rFonts w:ascii="Arial Narrow" w:hAnsi="Arial Narrow"/>
        </w:rPr>
        <w:t>studií Boroditské</w:t>
      </w:r>
      <w:r w:rsidR="00844F00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se </w:t>
      </w:r>
      <w:r w:rsidR="00844F00">
        <w:rPr>
          <w:rFonts w:ascii="Arial Narrow" w:hAnsi="Arial Narrow"/>
        </w:rPr>
        <w:t>zaměřuje</w:t>
      </w:r>
      <w:r>
        <w:rPr>
          <w:rFonts w:ascii="Arial Narrow" w:hAnsi="Arial Narrow"/>
        </w:rPr>
        <w:t xml:space="preserve"> na mani</w:t>
      </w:r>
      <w:r w:rsidR="00844F00">
        <w:rPr>
          <w:rFonts w:ascii="Arial Narrow" w:hAnsi="Arial Narrow"/>
        </w:rPr>
        <w:t>pulativní roli jazyka</w:t>
      </w:r>
      <w:r>
        <w:rPr>
          <w:rFonts w:ascii="Arial Narrow" w:hAnsi="Arial Narrow"/>
        </w:rPr>
        <w:t xml:space="preserve">. Zásadní teoretické poznatky dílčích kapitol jsou vhodně shrnuty s ohledem na analýzu a cíl práce. </w:t>
      </w:r>
    </w:p>
    <w:p w:rsidR="007B25F4" w:rsidRPr="002225AD" w:rsidRDefault="007B25F4" w:rsidP="007B25F4">
      <w:pPr>
        <w:jc w:val="both"/>
        <w:rPr>
          <w:rFonts w:ascii="Arial Narrow" w:hAnsi="Arial Narrow"/>
          <w:b/>
        </w:rPr>
      </w:pPr>
      <w:r w:rsidRPr="002225AD">
        <w:rPr>
          <w:rFonts w:ascii="Arial Narrow" w:hAnsi="Arial Narrow"/>
          <w:b/>
        </w:rPr>
        <w:t>Práce se zdroji</w:t>
      </w:r>
    </w:p>
    <w:p w:rsidR="007B25F4" w:rsidRDefault="007B25F4" w:rsidP="007B25F4">
      <w:pPr>
        <w:spacing w:after="0" w:line="24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D</w:t>
      </w:r>
      <w:r w:rsidRPr="002225AD">
        <w:rPr>
          <w:rFonts w:ascii="Arial Narrow" w:hAnsi="Arial Narrow"/>
        </w:rPr>
        <w:t>iplomov</w:t>
      </w:r>
      <w:r>
        <w:rPr>
          <w:rFonts w:ascii="Arial Narrow" w:hAnsi="Arial Narrow"/>
        </w:rPr>
        <w:t xml:space="preserve">á práce se opírá o úctyhodný počet sekundárních zdrojů – Bibliografie čítá 50 titulů, zajímalo by mě, do jaké míry a hloubky byly k sestavení teoretického rámce prostudovány. Diplomantka se snaží pohledy jednotlivých autorů srovnávat a sestavit tak srozumitelný a přehledný teoretický základ. Přesto se práce se zdroji zdá být jedním ze zásadních nedostatků a problematických bodů. </w:t>
      </w:r>
    </w:p>
    <w:p w:rsidR="007B25F4" w:rsidRPr="0015013D" w:rsidRDefault="007B25F4" w:rsidP="007B25F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Arial Narrow" w:hAnsi="Arial Narrow"/>
        </w:rPr>
      </w:pPr>
      <w:r w:rsidRPr="007B25F4">
        <w:rPr>
          <w:rFonts w:ascii="Arial Narrow" w:hAnsi="Arial Narrow"/>
          <w:lang w:val="cs-CZ"/>
        </w:rPr>
        <w:t>mnohé zdroje v teoretické části citované/parafrázované v Bibliografii chybí a zdá se, že se v některých případech jedná o zdroje klíčové</w:t>
      </w:r>
      <w:r w:rsidRPr="0015013D">
        <w:rPr>
          <w:rFonts w:ascii="Arial Narrow" w:hAnsi="Arial Narrow"/>
        </w:rPr>
        <w:t>:</w:t>
      </w:r>
    </w:p>
    <w:p w:rsidR="007B25F4" w:rsidRPr="00593EEB" w:rsidRDefault="007B25F4" w:rsidP="007B25F4">
      <w:pPr>
        <w:pStyle w:val="Odstavecseseznamem"/>
        <w:spacing w:after="0" w:line="240" w:lineRule="auto"/>
        <w:ind w:left="1068"/>
        <w:jc w:val="both"/>
        <w:rPr>
          <w:rFonts w:ascii="Arial Narrow" w:hAnsi="Arial Narrow"/>
          <w:lang w:val="cs-CZ"/>
        </w:rPr>
      </w:pPr>
      <w:r w:rsidRPr="00593EEB">
        <w:rPr>
          <w:rFonts w:ascii="Arial Narrow" w:hAnsi="Arial Narrow"/>
          <w:lang w:val="cs-CZ"/>
        </w:rPr>
        <w:t>Whorf 1956 a 1941, na jejichž základě má být zpracovaná podkapitola 3.1</w:t>
      </w:r>
    </w:p>
    <w:p w:rsidR="007B25F4" w:rsidRPr="00593EEB" w:rsidRDefault="007B25F4" w:rsidP="007B25F4">
      <w:pPr>
        <w:pStyle w:val="Odstavecseseznamem"/>
        <w:spacing w:after="0" w:line="240" w:lineRule="auto"/>
        <w:ind w:left="1068"/>
        <w:jc w:val="both"/>
        <w:rPr>
          <w:rFonts w:ascii="Arial Narrow" w:hAnsi="Arial Narrow"/>
          <w:lang w:val="cs-CZ"/>
        </w:rPr>
      </w:pPr>
      <w:r>
        <w:rPr>
          <w:rFonts w:ascii="Arial Narrow" w:hAnsi="Arial Narrow"/>
          <w:lang w:val="cs-CZ"/>
        </w:rPr>
        <w:t>Elffers 1992 (str. 18) a Ellfers 1998 (str. 19); Chase 1955 (str. 25); Lyons 1992 (str. 26); Hill and Ma</w:t>
      </w:r>
      <w:r w:rsidRPr="00593EEB">
        <w:rPr>
          <w:rFonts w:ascii="Arial Narrow" w:hAnsi="Arial Narrow"/>
          <w:lang w:val="cs-CZ"/>
        </w:rPr>
        <w:t>n</w:t>
      </w:r>
      <w:r>
        <w:rPr>
          <w:rFonts w:ascii="Arial Narrow" w:hAnsi="Arial Narrow"/>
          <w:lang w:val="cs-CZ"/>
        </w:rPr>
        <w:t>nhei</w:t>
      </w:r>
      <w:r w:rsidRPr="00593EEB">
        <w:rPr>
          <w:rFonts w:ascii="Arial Narrow" w:hAnsi="Arial Narrow"/>
          <w:lang w:val="cs-CZ"/>
        </w:rPr>
        <w:t xml:space="preserve">m </w:t>
      </w:r>
      <w:r>
        <w:rPr>
          <w:rFonts w:ascii="Arial Narrow" w:hAnsi="Arial Narrow"/>
          <w:lang w:val="cs-CZ"/>
        </w:rPr>
        <w:t>1992 (str. 26);</w:t>
      </w:r>
      <w:r w:rsidRPr="00593EEB">
        <w:rPr>
          <w:rFonts w:ascii="Arial Narrow" w:hAnsi="Arial Narrow"/>
          <w:lang w:val="cs-CZ"/>
        </w:rPr>
        <w:t xml:space="preserve"> Le</w:t>
      </w:r>
      <w:r>
        <w:rPr>
          <w:rFonts w:ascii="Arial Narrow" w:hAnsi="Arial Narrow"/>
          <w:lang w:val="cs-CZ"/>
        </w:rPr>
        <w:t>avitt 2011 (str. 27); Zirkle 2001</w:t>
      </w:r>
    </w:p>
    <w:p w:rsidR="007B25F4" w:rsidRPr="007B25F4" w:rsidRDefault="007B25F4" w:rsidP="007B25F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Arial Narrow" w:hAnsi="Arial Narrow"/>
          <w:lang w:val="cs-CZ"/>
        </w:rPr>
      </w:pPr>
      <w:r w:rsidRPr="007B25F4">
        <w:rPr>
          <w:rFonts w:ascii="Arial Narrow" w:hAnsi="Arial Narrow"/>
          <w:lang w:val="cs-CZ"/>
        </w:rPr>
        <w:t>některé zdroje v Bibliografii uvedené nejsou v textu citovány/parafrázovány, ani na ně není odkazováno</w:t>
      </w:r>
    </w:p>
    <w:p w:rsidR="007B25F4" w:rsidRDefault="007B25F4" w:rsidP="007B25F4">
      <w:pPr>
        <w:tabs>
          <w:tab w:val="left" w:pos="993"/>
        </w:tabs>
        <w:spacing w:after="0" w:line="24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 xml:space="preserve"> např. Gentner and Goldin 2003; Hallowell, Newman, and Spier 1941; Rollins 1980</w:t>
      </w:r>
    </w:p>
    <w:p w:rsidR="007B25F4" w:rsidRPr="007B25F4" w:rsidRDefault="007B25F4" w:rsidP="007B25F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Arial Narrow" w:hAnsi="Arial Narrow"/>
          <w:lang w:val="cs-CZ"/>
        </w:rPr>
      </w:pPr>
      <w:r w:rsidRPr="007B25F4">
        <w:rPr>
          <w:rFonts w:ascii="Arial Narrow" w:hAnsi="Arial Narrow"/>
          <w:lang w:val="cs-CZ"/>
        </w:rPr>
        <w:t>neodpovídá vročení u zdrojů nebo vročení není uvedeno:</w:t>
      </w:r>
    </w:p>
    <w:p w:rsidR="007B25F4" w:rsidRPr="00025BDB" w:rsidRDefault="007B25F4" w:rsidP="007B25F4">
      <w:pPr>
        <w:pStyle w:val="Odstavecseseznamem"/>
        <w:spacing w:after="0" w:line="240" w:lineRule="auto"/>
        <w:ind w:left="1068"/>
        <w:jc w:val="both"/>
        <w:rPr>
          <w:rFonts w:ascii="Arial Narrow" w:hAnsi="Arial Narrow"/>
        </w:rPr>
      </w:pPr>
      <w:r>
        <w:rPr>
          <w:rFonts w:ascii="Arial Narrow" w:hAnsi="Arial Narrow"/>
        </w:rPr>
        <w:t>Sassure 1961 v textu</w:t>
      </w:r>
      <w:r w:rsidRPr="00025BDB">
        <w:rPr>
          <w:rFonts w:ascii="Arial Narrow" w:hAnsi="Arial Narrow"/>
        </w:rPr>
        <w:t xml:space="preserve"> vs. Sassure a kol. 1966</w:t>
      </w:r>
      <w:r>
        <w:rPr>
          <w:rFonts w:ascii="Arial Narrow" w:hAnsi="Arial Narrow"/>
        </w:rPr>
        <w:t xml:space="preserve"> v Bibilografii</w:t>
      </w:r>
    </w:p>
    <w:p w:rsidR="007B25F4" w:rsidRDefault="007B25F4" w:rsidP="007B25F4">
      <w:pPr>
        <w:spacing w:after="0" w:line="240" w:lineRule="auto"/>
        <w:ind w:left="1134" w:hanging="426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Humboldt 1997 (str. 23) vs. Bibliografie Humboldt 1998 a 1903</w:t>
      </w:r>
    </w:p>
    <w:p w:rsidR="007B25F4" w:rsidRDefault="007B25F4" w:rsidP="007B25F4">
      <w:pPr>
        <w:spacing w:after="0" w:line="240" w:lineRule="auto"/>
        <w:ind w:left="1134" w:hanging="426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Beek 2004 (str. 31) vs. Bibliografie Beek 2006</w:t>
      </w:r>
    </w:p>
    <w:p w:rsidR="007B25F4" w:rsidRDefault="007B25F4" w:rsidP="007B25F4">
      <w:pPr>
        <w:pStyle w:val="Odstavecseseznamem"/>
        <w:spacing w:after="0" w:line="240" w:lineRule="auto"/>
        <w:ind w:left="1068"/>
        <w:jc w:val="both"/>
        <w:rPr>
          <w:rFonts w:ascii="Arial Narrow" w:hAnsi="Arial Narrow"/>
        </w:rPr>
      </w:pPr>
      <w:r w:rsidRPr="00025BDB">
        <w:rPr>
          <w:rFonts w:ascii="Arial Narrow" w:hAnsi="Arial Narrow"/>
        </w:rPr>
        <w:t>v </w:t>
      </w:r>
      <w:r w:rsidRPr="00ED6004">
        <w:rPr>
          <w:rFonts w:ascii="Arial Narrow" w:hAnsi="Arial Narrow"/>
        </w:rPr>
        <w:t>Bibliografii</w:t>
      </w:r>
      <w:r w:rsidRPr="00025BDB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chybí vročení např. u Lenneberg nebo Lucy</w:t>
      </w:r>
    </w:p>
    <w:p w:rsidR="007B25F4" w:rsidRPr="00553EFA" w:rsidRDefault="007B25F4" w:rsidP="007B25F4">
      <w:pPr>
        <w:spacing w:after="0" w:line="240" w:lineRule="auto"/>
        <w:jc w:val="both"/>
        <w:rPr>
          <w:rFonts w:ascii="Arial Narrow" w:hAnsi="Arial Narrow"/>
        </w:rPr>
      </w:pPr>
    </w:p>
    <w:p w:rsidR="007B25F4" w:rsidRPr="00CB44F2" w:rsidRDefault="007B25F4" w:rsidP="007B25F4">
      <w:pPr>
        <w:rPr>
          <w:rFonts w:ascii="Arial Narrow" w:hAnsi="Arial Narrow"/>
          <w:sz w:val="8"/>
          <w:szCs w:val="8"/>
        </w:rPr>
      </w:pPr>
    </w:p>
    <w:p w:rsidR="007B25F4" w:rsidRPr="00133013" w:rsidRDefault="007B25F4" w:rsidP="007B25F4">
      <w:pPr>
        <w:rPr>
          <w:rFonts w:ascii="Arial Narrow" w:hAnsi="Arial Narrow"/>
          <w:b/>
        </w:rPr>
      </w:pPr>
      <w:r>
        <w:rPr>
          <w:rFonts w:ascii="Arial Narrow" w:hAnsi="Arial Narrow"/>
          <w:b/>
        </w:rPr>
        <w:t>Praktická část</w:t>
      </w:r>
    </w:p>
    <w:p w:rsidR="007B25F4" w:rsidRDefault="007B25F4" w:rsidP="007B25F4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Praktická část vychází z korpusu sestaveného z pasáží z 5 literárních děl. Přestože autorka v úvodu do analýzy (5.1) popisuje metodologii a představuje kritéria, na jejichž základě pasáže interpretovala, postrádám bližší </w:t>
      </w:r>
      <w:r w:rsidR="00844F00">
        <w:rPr>
          <w:rFonts w:ascii="Arial Narrow" w:hAnsi="Arial Narrow"/>
        </w:rPr>
        <w:t>představení vytvořeného korpusu; n</w:t>
      </w:r>
      <w:r>
        <w:rPr>
          <w:rFonts w:ascii="Arial Narrow" w:hAnsi="Arial Narrow"/>
        </w:rPr>
        <w:t xml:space="preserve">a str. 37 autorka zmiňuje pouze „selected passages“, kritéria pro výběr pasáží však neuvádí. </w:t>
      </w:r>
    </w:p>
    <w:p w:rsidR="007B25F4" w:rsidRDefault="007B25F4" w:rsidP="007B25F4">
      <w:pPr>
        <w:spacing w:after="120"/>
        <w:jc w:val="both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 xml:space="preserve">Podkapitoly 5.2 – 5.6 se každá věnuje jednomu z pěti analyzovaných děl. Diplomantka vždy nejprve krátce uvádí obsah díla, aby představila nezbytný kontext pro interpretaci zvolených pasáží, poté popisuje jazyk a následně ilustruje teoretické koncepty na vybraných pasážích a vysvětluje, zda se jedná o ovlivňování myšlení, případně manipulaci myšlení. K podpoření svých interpretací vhodně využívá odkazy na část teoretickou. </w:t>
      </w:r>
    </w:p>
    <w:p w:rsidR="007B25F4" w:rsidRDefault="007B25F4" w:rsidP="007B25F4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Praktická část je nesourodá, každá podkapitola (5.2 – 5.6) se izolovaně soustředí na analýzu jednoho díla, všímá si však odlišných aspektů a nepracuje s analyzovanými texty stejným způsobem, např. pouze v 5.4  jsou uváděny odkazy na další příklady do přílohy, které vykazují stejné rysy; v 5.3 autorka používá jiná kritéria pro hodnocení, mohla být ale kombinována s hodnocením aplikovaným v ostatních částech. Kapitola 5.7 si za cíl klade porovnat analyzovaná díla, srovnání s ohledem na lingvistický relativismus a determinismus je spíše vágní. Více prostoru mohlo být věnováno systematičtějšímu zhodnocení a interpretacím získaných dat napříč vybranými texty. </w:t>
      </w:r>
    </w:p>
    <w:p w:rsidR="007B25F4" w:rsidRPr="00DE454A" w:rsidRDefault="007B25F4" w:rsidP="007B25F4">
      <w:pPr>
        <w:spacing w:after="120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Jazyk a formální stránka</w:t>
      </w:r>
    </w:p>
    <w:p w:rsidR="007B25F4" w:rsidRDefault="007B25F4" w:rsidP="007B25F4">
      <w:pPr>
        <w:jc w:val="both"/>
        <w:rPr>
          <w:rFonts w:ascii="Arial Narrow" w:eastAsia="Times New Roman" w:hAnsi="Arial Narrow" w:cs="Times New Roman"/>
          <w:b/>
          <w:bCs/>
        </w:rPr>
      </w:pPr>
      <w:r w:rsidRPr="00DE454A">
        <w:rPr>
          <w:rFonts w:ascii="Arial Narrow" w:hAnsi="Arial Narrow"/>
        </w:rPr>
        <w:t xml:space="preserve">Po formální a jazykové </w:t>
      </w:r>
      <w:r>
        <w:rPr>
          <w:rFonts w:ascii="Arial Narrow" w:hAnsi="Arial Narrow"/>
        </w:rPr>
        <w:t>stránce práce splňuje požadavky</w:t>
      </w:r>
      <w:r w:rsidRPr="00DE454A">
        <w:rPr>
          <w:rFonts w:ascii="Arial Narrow" w:hAnsi="Arial Narrow"/>
        </w:rPr>
        <w:t xml:space="preserve">. Vytkla bych </w:t>
      </w:r>
      <w:r>
        <w:rPr>
          <w:rFonts w:ascii="Arial Narrow" w:hAnsi="Arial Narrow"/>
        </w:rPr>
        <w:t xml:space="preserve">jen nesrovnalosti v užívání členů (např. podstatná jména v singuláru jsou často bez členu/determinantu), občasné chyby ve shodě (např. </w:t>
      </w:r>
      <w:r w:rsidRPr="000D55A6">
        <w:rPr>
          <w:rFonts w:ascii="Arial Narrow" w:hAnsi="Arial Narrow"/>
          <w:i/>
          <w:lang w:val="en-GB"/>
        </w:rPr>
        <w:t>those statement</w:t>
      </w:r>
      <w:r>
        <w:rPr>
          <w:rFonts w:ascii="Arial Narrow" w:hAnsi="Arial Narrow"/>
        </w:rPr>
        <w:t xml:space="preserve"> str. 20, </w:t>
      </w:r>
      <w:r w:rsidRPr="000D55A6">
        <w:rPr>
          <w:rFonts w:ascii="Arial Narrow" w:hAnsi="Arial Narrow"/>
          <w:i/>
          <w:lang w:val="en-GB"/>
        </w:rPr>
        <w:t>predictions … has not been</w:t>
      </w:r>
      <w:r>
        <w:rPr>
          <w:rFonts w:ascii="Arial Narrow" w:hAnsi="Arial Narrow"/>
        </w:rPr>
        <w:t xml:space="preserve"> str. 40), nesrovnalosti v interpunkci (čárka před </w:t>
      </w:r>
      <w:r w:rsidRPr="000D55A6">
        <w:rPr>
          <w:rFonts w:ascii="Arial Narrow" w:hAnsi="Arial Narrow"/>
          <w:i/>
        </w:rPr>
        <w:t>that</w:t>
      </w:r>
      <w:r>
        <w:rPr>
          <w:rFonts w:ascii="Arial Narrow" w:hAnsi="Arial Narrow"/>
        </w:rPr>
        <w:t xml:space="preserve">, např. </w:t>
      </w:r>
      <w:r w:rsidRPr="000D55A6">
        <w:rPr>
          <w:rFonts w:ascii="Arial Narrow" w:hAnsi="Arial Narrow"/>
          <w:i/>
        </w:rPr>
        <w:t>it is apparent, that</w:t>
      </w:r>
      <w:r>
        <w:rPr>
          <w:rFonts w:ascii="Arial Narrow" w:hAnsi="Arial Narrow"/>
        </w:rPr>
        <w:t xml:space="preserve"> str. 47) a stylistické neobratnosti (např. </w:t>
      </w:r>
      <w:r w:rsidRPr="000D55A6">
        <w:rPr>
          <w:rFonts w:ascii="Arial Narrow" w:hAnsi="Arial Narrow"/>
          <w:i/>
          <w:lang w:val="en-GB"/>
        </w:rPr>
        <w:t>it is also related to the idea related</w:t>
      </w:r>
      <w:r>
        <w:rPr>
          <w:rFonts w:ascii="Arial Narrow" w:hAnsi="Arial Narrow"/>
        </w:rPr>
        <w:t xml:space="preserve"> str. 60).</w:t>
      </w:r>
    </w:p>
    <w:p w:rsidR="007B25F4" w:rsidRDefault="007B25F4" w:rsidP="007B25F4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</w:rPr>
      </w:pPr>
    </w:p>
    <w:p w:rsidR="007B25F4" w:rsidRDefault="007B25F4" w:rsidP="007B25F4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</w:rPr>
      </w:pPr>
      <w:r>
        <w:rPr>
          <w:rFonts w:ascii="Arial Narrow" w:eastAsia="Times New Roman" w:hAnsi="Arial Narrow" w:cs="Times New Roman"/>
          <w:b/>
          <w:bCs/>
        </w:rPr>
        <w:t xml:space="preserve">Návrh otázek </w:t>
      </w:r>
      <w:r w:rsidRPr="00DE454A">
        <w:rPr>
          <w:rFonts w:ascii="Arial Narrow" w:eastAsia="Times New Roman" w:hAnsi="Arial Narrow" w:cs="Times New Roman"/>
          <w:b/>
          <w:bCs/>
        </w:rPr>
        <w:t xml:space="preserve">pro diskusi při obhajobě: </w:t>
      </w:r>
    </w:p>
    <w:p w:rsidR="007B25F4" w:rsidRPr="00DE454A" w:rsidRDefault="007B25F4" w:rsidP="007B25F4">
      <w:pPr>
        <w:spacing w:after="0" w:line="240" w:lineRule="auto"/>
        <w:jc w:val="both"/>
        <w:rPr>
          <w:rFonts w:ascii="Arial Narrow" w:eastAsia="Times New Roman" w:hAnsi="Arial Narrow" w:cs="Times New Roman"/>
          <w:bCs/>
        </w:rPr>
      </w:pPr>
    </w:p>
    <w:p w:rsidR="007B25F4" w:rsidRDefault="007B25F4" w:rsidP="007B25F4">
      <w:pPr>
        <w:pStyle w:val="Odstavecseseznamem"/>
        <w:numPr>
          <w:ilvl w:val="0"/>
          <w:numId w:val="1"/>
        </w:numPr>
        <w:jc w:val="both"/>
        <w:rPr>
          <w:rFonts w:ascii="Arial Narrow" w:hAnsi="Arial Narrow"/>
          <w:lang w:val="cs-CZ"/>
        </w:rPr>
      </w:pPr>
      <w:r>
        <w:rPr>
          <w:rFonts w:ascii="Arial Narrow" w:hAnsi="Arial Narrow"/>
          <w:lang w:val="cs-CZ"/>
        </w:rPr>
        <w:t>Objasněte práci se zdroji. Které zdroje jste podrobněji nastudovala a aktivně využila jako primární k sestavení teoretické základny? Jak vysvětlíte četné nesrovnalosti týkající se práce se zdroji? (viz výše)</w:t>
      </w:r>
    </w:p>
    <w:p w:rsidR="007B25F4" w:rsidRDefault="007B25F4" w:rsidP="007B25F4">
      <w:pPr>
        <w:pStyle w:val="Odstavecseseznamem"/>
        <w:numPr>
          <w:ilvl w:val="0"/>
          <w:numId w:val="1"/>
        </w:numPr>
        <w:jc w:val="both"/>
        <w:rPr>
          <w:rFonts w:ascii="Arial Narrow" w:hAnsi="Arial Narrow"/>
          <w:lang w:val="cs-CZ"/>
        </w:rPr>
      </w:pPr>
      <w:r>
        <w:rPr>
          <w:rFonts w:ascii="Arial Narrow" w:hAnsi="Arial Narrow"/>
          <w:lang w:val="cs-CZ"/>
        </w:rPr>
        <w:t xml:space="preserve">Okomentujte volbu literárních děl k analýze. Co mají společného z pohledu zmíněných teorií a z pohledu jazykového zpracování? Proč byl zvolen </w:t>
      </w:r>
      <w:r w:rsidRPr="00E42592">
        <w:rPr>
          <w:rFonts w:ascii="Arial Narrow" w:hAnsi="Arial Narrow"/>
          <w:i/>
          <w:lang w:val="cs-CZ"/>
        </w:rPr>
        <w:t>Gulf</w:t>
      </w:r>
      <w:r>
        <w:rPr>
          <w:rFonts w:ascii="Arial Narrow" w:hAnsi="Arial Narrow"/>
          <w:lang w:val="cs-CZ"/>
        </w:rPr>
        <w:t>, když se zdá být od ostatních zcela odlišný? S ohledem na zkoumaný žánr a vnímání jazyka obecně, zhodnoťte, zda převažuje lingvistický relativismus nebo determinismus. Lze získaná data kvantifikovat a vysledovat převažující tendence? (viz. kategorizace korpusu dle stanovených kritérií)</w:t>
      </w:r>
    </w:p>
    <w:p w:rsidR="007B25F4" w:rsidRPr="00C91CEB" w:rsidRDefault="007B25F4" w:rsidP="007B25F4">
      <w:pPr>
        <w:pStyle w:val="Odstavecseseznamem"/>
        <w:numPr>
          <w:ilvl w:val="0"/>
          <w:numId w:val="1"/>
        </w:numPr>
        <w:jc w:val="both"/>
        <w:rPr>
          <w:rFonts w:ascii="Arial Narrow" w:hAnsi="Arial Narrow"/>
          <w:lang w:val="cs-CZ"/>
        </w:rPr>
      </w:pPr>
      <w:r>
        <w:rPr>
          <w:rFonts w:ascii="Arial Narrow" w:hAnsi="Arial Narrow"/>
          <w:lang w:val="cs-CZ"/>
        </w:rPr>
        <w:t>Popište proce</w:t>
      </w:r>
      <w:r w:rsidR="00844F00">
        <w:rPr>
          <w:rFonts w:ascii="Arial Narrow" w:hAnsi="Arial Narrow"/>
          <w:lang w:val="cs-CZ"/>
        </w:rPr>
        <w:t>s sběru dat a vytvoření korpusu.</w:t>
      </w:r>
      <w:bookmarkStart w:id="0" w:name="_GoBack"/>
      <w:bookmarkEnd w:id="0"/>
      <w:r>
        <w:rPr>
          <w:rFonts w:ascii="Arial Narrow" w:hAnsi="Arial Narrow"/>
          <w:lang w:val="cs-CZ"/>
        </w:rPr>
        <w:t xml:space="preserve"> J</w:t>
      </w:r>
      <w:r w:rsidRPr="00745E24">
        <w:rPr>
          <w:rFonts w:ascii="Arial Narrow" w:hAnsi="Arial Narrow"/>
          <w:lang w:val="cs-CZ"/>
        </w:rPr>
        <w:t>aká byla kritéria výběr</w:t>
      </w:r>
      <w:r>
        <w:rPr>
          <w:rFonts w:ascii="Arial Narrow" w:hAnsi="Arial Narrow"/>
          <w:lang w:val="cs-CZ"/>
        </w:rPr>
        <w:t>u jednotlivých pasáží k analýze?</w:t>
      </w:r>
      <w:r w:rsidRPr="00745E24">
        <w:rPr>
          <w:rFonts w:ascii="Arial Narrow" w:hAnsi="Arial Narrow"/>
          <w:lang w:val="cs-CZ"/>
        </w:rPr>
        <w:t xml:space="preserve"> Jednalo se o všechny pasáže z daného díla? </w:t>
      </w:r>
      <w:r>
        <w:rPr>
          <w:rFonts w:ascii="Arial Narrow" w:hAnsi="Arial Narrow"/>
          <w:lang w:val="cs-CZ"/>
        </w:rPr>
        <w:t xml:space="preserve">(explicitně uvedeno pouze v 5.5) </w:t>
      </w:r>
      <w:r w:rsidRPr="00C91CEB">
        <w:rPr>
          <w:rFonts w:ascii="Arial Narrow" w:hAnsi="Arial Narrow"/>
          <w:lang w:val="cs-CZ"/>
        </w:rPr>
        <w:t>Jaký byl celkový počet analyzovaných pasáží/výskytů?</w:t>
      </w:r>
    </w:p>
    <w:p w:rsidR="007B25F4" w:rsidRPr="00745E24" w:rsidRDefault="007B25F4" w:rsidP="007B25F4">
      <w:pPr>
        <w:pStyle w:val="Odstavecseseznamem"/>
        <w:numPr>
          <w:ilvl w:val="0"/>
          <w:numId w:val="1"/>
        </w:numPr>
        <w:jc w:val="both"/>
        <w:rPr>
          <w:rFonts w:ascii="Arial Narrow" w:hAnsi="Arial Narrow"/>
          <w:lang w:val="cs-CZ"/>
        </w:rPr>
      </w:pPr>
      <w:r w:rsidRPr="00745E24">
        <w:rPr>
          <w:rFonts w:ascii="Arial Narrow" w:hAnsi="Arial Narrow"/>
          <w:lang w:val="cs-CZ"/>
        </w:rPr>
        <w:t xml:space="preserve">Specifická kritéria byla vytvořena pro analýzu </w:t>
      </w:r>
      <w:r w:rsidRPr="00E42592">
        <w:rPr>
          <w:rFonts w:ascii="Arial Narrow" w:hAnsi="Arial Narrow"/>
          <w:i/>
          <w:lang w:val="cs-CZ"/>
        </w:rPr>
        <w:t>Anthem</w:t>
      </w:r>
      <w:r w:rsidRPr="00745E24">
        <w:rPr>
          <w:rFonts w:ascii="Arial Narrow" w:hAnsi="Arial Narrow"/>
          <w:lang w:val="cs-CZ"/>
        </w:rPr>
        <w:t xml:space="preserve">, </w:t>
      </w:r>
      <w:r>
        <w:rPr>
          <w:rFonts w:ascii="Arial Narrow" w:hAnsi="Arial Narrow"/>
          <w:lang w:val="cs-CZ"/>
        </w:rPr>
        <w:t xml:space="preserve">bylo by možné je aplikovat i v rámci analýzy </w:t>
      </w:r>
      <w:r w:rsidRPr="00E42592">
        <w:rPr>
          <w:rFonts w:ascii="Arial Narrow" w:hAnsi="Arial Narrow"/>
          <w:i/>
          <w:lang w:val="cs-CZ"/>
        </w:rPr>
        <w:t>Babel</w:t>
      </w:r>
      <w:r>
        <w:rPr>
          <w:rFonts w:ascii="Arial Narrow" w:hAnsi="Arial Narrow"/>
          <w:lang w:val="cs-CZ"/>
        </w:rPr>
        <w:t>-</w:t>
      </w:r>
      <w:r w:rsidRPr="00E42592">
        <w:rPr>
          <w:rFonts w:ascii="Arial Narrow" w:hAnsi="Arial Narrow"/>
          <w:i/>
          <w:lang w:val="cs-CZ"/>
        </w:rPr>
        <w:t>17</w:t>
      </w:r>
      <w:r>
        <w:rPr>
          <w:rFonts w:ascii="Arial Narrow" w:hAnsi="Arial Narrow"/>
          <w:i/>
          <w:lang w:val="cs-CZ"/>
        </w:rPr>
        <w:t xml:space="preserve"> </w:t>
      </w:r>
      <w:r>
        <w:rPr>
          <w:rFonts w:ascii="Arial Narrow" w:hAnsi="Arial Narrow"/>
          <w:lang w:val="cs-CZ"/>
        </w:rPr>
        <w:t xml:space="preserve">a </w:t>
      </w:r>
      <w:r>
        <w:rPr>
          <w:rFonts w:ascii="Arial Narrow" w:hAnsi="Arial Narrow"/>
          <w:i/>
          <w:lang w:val="cs-CZ"/>
        </w:rPr>
        <w:t xml:space="preserve">Languages of </w:t>
      </w:r>
      <w:r w:rsidRPr="00E42592">
        <w:rPr>
          <w:rFonts w:ascii="Arial Narrow" w:hAnsi="Arial Narrow"/>
          <w:i/>
          <w:lang w:val="cs-CZ"/>
        </w:rPr>
        <w:t>Pao</w:t>
      </w:r>
      <w:r>
        <w:rPr>
          <w:rFonts w:ascii="Arial Narrow" w:hAnsi="Arial Narrow"/>
          <w:lang w:val="cs-CZ"/>
        </w:rPr>
        <w:t xml:space="preserve">, kde je též absence zájmena pro první osobu jednotného čísla? Proč nelze </w:t>
      </w:r>
      <w:r w:rsidRPr="00E42592">
        <w:rPr>
          <w:rFonts w:ascii="Arial Narrow" w:hAnsi="Arial Narrow"/>
          <w:i/>
          <w:lang w:val="cs-CZ"/>
        </w:rPr>
        <w:t>Anthem</w:t>
      </w:r>
      <w:r>
        <w:rPr>
          <w:rFonts w:ascii="Arial Narrow" w:hAnsi="Arial Narrow"/>
          <w:lang w:val="cs-CZ"/>
        </w:rPr>
        <w:t xml:space="preserve"> analyzovat za použití kritérií C1-C5 a zároveň z pohledu kategorií aplikovaných v ostatních dílech? </w:t>
      </w:r>
    </w:p>
    <w:p w:rsidR="007B25F4" w:rsidRPr="00340D15" w:rsidRDefault="007B25F4" w:rsidP="007B25F4">
      <w:pPr>
        <w:ind w:left="360"/>
        <w:jc w:val="both"/>
        <w:rPr>
          <w:rFonts w:ascii="Arial Narrow" w:hAnsi="Arial Narrow"/>
        </w:rPr>
      </w:pPr>
    </w:p>
    <w:p w:rsidR="007B25F4" w:rsidRPr="0075460F" w:rsidRDefault="007B25F4" w:rsidP="007B25F4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Na základě výše uvedeného navrhuji hodnocení </w:t>
      </w:r>
      <w:r>
        <w:rPr>
          <w:rFonts w:ascii="Arial Narrow" w:hAnsi="Arial Narrow"/>
          <w:b/>
        </w:rPr>
        <w:t xml:space="preserve">E </w:t>
      </w:r>
      <w:r>
        <w:rPr>
          <w:rFonts w:ascii="Arial Narrow" w:hAnsi="Arial Narrow"/>
        </w:rPr>
        <w:t>a doporučuji práci k obhajobě.</w:t>
      </w:r>
    </w:p>
    <w:p w:rsidR="007B25F4" w:rsidRDefault="007B25F4" w:rsidP="007B25F4"/>
    <w:p w:rsidR="007B25F4" w:rsidRDefault="007B25F4" w:rsidP="007B25F4"/>
    <w:p w:rsidR="007B25F4" w:rsidRPr="00DE454A" w:rsidRDefault="007B25F4" w:rsidP="007B25F4">
      <w:pPr>
        <w:rPr>
          <w:rFonts w:ascii="Arial Narrow" w:hAnsi="Arial Narrow"/>
        </w:rPr>
      </w:pPr>
      <w:r w:rsidRPr="00DE454A">
        <w:rPr>
          <w:rFonts w:ascii="Arial Narrow" w:hAnsi="Arial Narrow"/>
        </w:rPr>
        <w:t xml:space="preserve">V Pardubicích, </w:t>
      </w:r>
      <w:r>
        <w:rPr>
          <w:rFonts w:ascii="Arial Narrow" w:hAnsi="Arial Narrow"/>
        </w:rPr>
        <w:t>20.</w:t>
      </w:r>
      <w:r w:rsidRPr="00DE454A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května 2019</w:t>
      </w:r>
      <w:r w:rsidRPr="00DE454A">
        <w:rPr>
          <w:rFonts w:ascii="Arial Narrow" w:hAnsi="Arial Narrow"/>
        </w:rPr>
        <w:tab/>
      </w:r>
      <w:r w:rsidRPr="00DE454A">
        <w:rPr>
          <w:rFonts w:ascii="Arial Narrow" w:hAnsi="Arial Narrow"/>
        </w:rPr>
        <w:tab/>
      </w:r>
      <w:r w:rsidRPr="00DE454A">
        <w:rPr>
          <w:rFonts w:ascii="Arial Narrow" w:hAnsi="Arial Narrow"/>
        </w:rPr>
        <w:tab/>
      </w:r>
      <w:r w:rsidRPr="00DE454A">
        <w:rPr>
          <w:rFonts w:ascii="Arial Narrow" w:hAnsi="Arial Narrow"/>
        </w:rPr>
        <w:tab/>
      </w:r>
      <w:r w:rsidRPr="00DE454A">
        <w:rPr>
          <w:rFonts w:ascii="Arial Narrow" w:hAnsi="Arial Narrow"/>
        </w:rPr>
        <w:tab/>
      </w:r>
      <w:r w:rsidRPr="00DE454A">
        <w:rPr>
          <w:rFonts w:ascii="Arial Narrow" w:hAnsi="Arial Narrow"/>
        </w:rPr>
        <w:tab/>
        <w:t>PhDr. Petra Huschová, Ph.D.</w:t>
      </w:r>
    </w:p>
    <w:p w:rsidR="007B25F4" w:rsidRDefault="007B25F4" w:rsidP="007B25F4"/>
    <w:p w:rsidR="00AA3AF3" w:rsidRDefault="00AA3AF3"/>
    <w:sectPr w:rsidR="00AA3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E07B7C"/>
    <w:multiLevelType w:val="hybridMultilevel"/>
    <w:tmpl w:val="A03C8B1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227C39"/>
    <w:multiLevelType w:val="hybridMultilevel"/>
    <w:tmpl w:val="7844386C"/>
    <w:lvl w:ilvl="0" w:tplc="3886D95E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5F4"/>
    <w:rsid w:val="007B25F4"/>
    <w:rsid w:val="00844F00"/>
    <w:rsid w:val="00AA3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750FF2"/>
  <w15:chartTrackingRefBased/>
  <w15:docId w15:val="{3E1D23BD-13CF-4D55-821F-938FB20EC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B25F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B25F4"/>
    <w:pPr>
      <w:spacing w:after="200" w:line="276" w:lineRule="auto"/>
      <w:ind w:left="720"/>
      <w:contextualSpacing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885</Words>
  <Characters>5224</Characters>
  <Application>Microsoft Office Word</Application>
  <DocSecurity>0</DocSecurity>
  <Lines>43</Lines>
  <Paragraphs>12</Paragraphs>
  <ScaleCrop>false</ScaleCrop>
  <Company>Univerzita Pardubice</Company>
  <LinksUpToDate>false</LinksUpToDate>
  <CharactersWithSpaces>6097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Huschova Petra</dc:creator>
  <cp:keywords/>
  <dc:description/>
  <cp:lastModifiedBy>Huschova Petra</cp:lastModifiedBy>
  <cp:revision>2</cp:revision>
  <dcterms:created xsi:type="dcterms:W3CDTF">2019-05-21T06:30:00Z</dcterms:created>
  <dcterms:modified xsi:type="dcterms:W3CDTF">2019-05-21T09:24:00Z</dcterms:modified>
</cp:coreProperties>
</file>