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74B0" w:rsidRDefault="00C96993" w:rsidP="001A74B0">
      <w:pPr>
        <w:jc w:val="center"/>
        <w:rPr>
          <w:rFonts w:cs="Times New Roman"/>
          <w:b/>
          <w:lang w:val="en-US"/>
        </w:rPr>
      </w:pPr>
      <w:r w:rsidRPr="00C96993">
        <w:rPr>
          <w:rFonts w:cs="Times New Roman"/>
          <w:b/>
          <w:lang w:val="en-US"/>
        </w:rPr>
        <w:t>Boron-doped diamond electrodes with different boron content – Determination of leucovorin</w:t>
      </w:r>
    </w:p>
    <w:p w:rsidR="00C96993" w:rsidRPr="00C96993" w:rsidRDefault="00C96993" w:rsidP="001A74B0">
      <w:pPr>
        <w:jc w:val="center"/>
        <w:rPr>
          <w:b/>
          <w:bCs/>
          <w:i/>
        </w:rPr>
      </w:pPr>
      <w:r w:rsidRPr="00C96993">
        <w:rPr>
          <w:rFonts w:cs="Times New Roman"/>
          <w:b/>
        </w:rPr>
        <w:t xml:space="preserve">(Borem dopované diamantové elektrody s různým obsahem boru – Stanovení </w:t>
      </w:r>
      <w:r>
        <w:rPr>
          <w:rFonts w:cs="Times New Roman"/>
          <w:b/>
        </w:rPr>
        <w:t>leukovorinu</w:t>
      </w:r>
      <w:r>
        <w:rPr>
          <w:rFonts w:cs="Times New Roman"/>
          <w:b/>
          <w:lang w:val="en-US"/>
        </w:rPr>
        <w:t>)</w:t>
      </w:r>
    </w:p>
    <w:p w:rsidR="00955BB8" w:rsidRDefault="00955BB8" w:rsidP="00955BB8">
      <w:pPr>
        <w:jc w:val="center"/>
        <w:rPr>
          <w:bCs/>
          <w:i/>
        </w:rPr>
      </w:pPr>
      <w:r w:rsidRPr="00392854">
        <w:rPr>
          <w:bCs/>
          <w:i/>
        </w:rPr>
        <w:t xml:space="preserve"> </w:t>
      </w:r>
    </w:p>
    <w:p w:rsidR="00955BB8" w:rsidRPr="00B47CDF" w:rsidRDefault="001A74B0" w:rsidP="00955BB8">
      <w:pPr>
        <w:jc w:val="center"/>
      </w:pPr>
      <w:r>
        <w:rPr>
          <w:u w:val="single"/>
        </w:rPr>
        <w:t>Renáta Šelešovská</w:t>
      </w:r>
      <w:r w:rsidR="00955BB8" w:rsidRPr="00392854">
        <w:rPr>
          <w:u w:val="single"/>
        </w:rPr>
        <w:t xml:space="preserve"> </w:t>
      </w:r>
      <w:r w:rsidR="00C96993" w:rsidRPr="00C96993">
        <w:rPr>
          <w:u w:val="single"/>
          <w:vertAlign w:val="superscript"/>
        </w:rPr>
        <w:t>a</w:t>
      </w:r>
      <w:r w:rsidR="00955BB8" w:rsidRPr="00392854">
        <w:t xml:space="preserve">, </w:t>
      </w:r>
      <w:r w:rsidR="00C96993">
        <w:t xml:space="preserve">Barbora Kränková </w:t>
      </w:r>
      <w:r w:rsidR="00C96993" w:rsidRPr="00C96993">
        <w:rPr>
          <w:vertAlign w:val="superscript"/>
        </w:rPr>
        <w:t>a</w:t>
      </w:r>
      <w:r w:rsidR="00C96993">
        <w:t xml:space="preserve">, Michaela Štěpánková </w:t>
      </w:r>
      <w:r w:rsidR="00C96993" w:rsidRPr="00C96993">
        <w:rPr>
          <w:vertAlign w:val="superscript"/>
        </w:rPr>
        <w:t>a</w:t>
      </w:r>
      <w:r w:rsidR="00C96993">
        <w:t xml:space="preserve">, Pavlína Martinková </w:t>
      </w:r>
      <w:r w:rsidR="00C96993" w:rsidRPr="00C96993">
        <w:rPr>
          <w:vertAlign w:val="superscript"/>
        </w:rPr>
        <w:t>a</w:t>
      </w:r>
      <w:r w:rsidR="00C96993">
        <w:t>, Lenka Janíková</w:t>
      </w:r>
      <w:r w:rsidR="00C96993" w:rsidRPr="00C96993">
        <w:rPr>
          <w:vertAlign w:val="superscript"/>
        </w:rPr>
        <w:t xml:space="preserve"> a</w:t>
      </w:r>
      <w:r w:rsidR="00C96993">
        <w:t xml:space="preserve">, Jaromíra Chýlková </w:t>
      </w:r>
      <w:r w:rsidR="00C96993" w:rsidRPr="00C96993">
        <w:rPr>
          <w:vertAlign w:val="superscript"/>
        </w:rPr>
        <w:t>a</w:t>
      </w:r>
      <w:r w:rsidR="00C96993">
        <w:t xml:space="preserve">, and Marian Vojs </w:t>
      </w:r>
      <w:r w:rsidR="00C96993">
        <w:rPr>
          <w:vertAlign w:val="superscript"/>
        </w:rPr>
        <w:t>b</w:t>
      </w:r>
    </w:p>
    <w:p w:rsidR="0080527F" w:rsidRPr="0080527F" w:rsidRDefault="00955BB8" w:rsidP="00955BB8">
      <w:pPr>
        <w:jc w:val="center"/>
        <w:rPr>
          <w:lang w:val="en-US"/>
        </w:rPr>
      </w:pPr>
      <w:r w:rsidRPr="0080527F">
        <w:rPr>
          <w:iCs/>
          <w:vertAlign w:val="superscript"/>
          <w:lang w:val="en-US"/>
        </w:rPr>
        <w:t xml:space="preserve">a </w:t>
      </w:r>
      <w:r w:rsidR="00B225CA">
        <w:rPr>
          <w:iCs/>
          <w:lang w:val="en-US"/>
        </w:rPr>
        <w:t>Faculty of Chemical Technology, I</w:t>
      </w:r>
      <w:r w:rsidR="001A74B0" w:rsidRPr="0080527F">
        <w:rPr>
          <w:iCs/>
          <w:lang w:val="en-US"/>
        </w:rPr>
        <w:t>nstitute of Environmenta</w:t>
      </w:r>
      <w:r w:rsidR="001A74B0" w:rsidRPr="0080527F">
        <w:rPr>
          <w:lang w:val="en-US"/>
        </w:rPr>
        <w:t>l and Chemical Engineering, University of Pardubice, Students</w:t>
      </w:r>
      <w:r w:rsidR="0080527F">
        <w:rPr>
          <w:lang w:val="en-US"/>
        </w:rPr>
        <w:t>k</w:t>
      </w:r>
      <w:r w:rsidR="001A74B0" w:rsidRPr="0080527F">
        <w:rPr>
          <w:lang w:val="en-US"/>
        </w:rPr>
        <w:t>á 573, 532 10 Pardubice, C</w:t>
      </w:r>
      <w:r w:rsidR="0080527F">
        <w:rPr>
          <w:lang w:val="en-US"/>
        </w:rPr>
        <w:t>z</w:t>
      </w:r>
      <w:r w:rsidR="001A74B0" w:rsidRPr="0080527F">
        <w:rPr>
          <w:lang w:val="en-US"/>
        </w:rPr>
        <w:t xml:space="preserve">ech Republic, </w:t>
      </w:r>
      <w:r w:rsidR="0080527F">
        <w:rPr>
          <w:lang w:val="en-US"/>
        </w:rPr>
        <w:t>E</w:t>
      </w:r>
      <w:r w:rsidR="001A74B0" w:rsidRPr="0080527F">
        <w:rPr>
          <w:lang w:val="en-US"/>
        </w:rPr>
        <w:t xml:space="preserve">-mail: </w:t>
      </w:r>
      <w:hyperlink r:id="rId7" w:history="1">
        <w:r w:rsidR="0080527F" w:rsidRPr="0080527F">
          <w:rPr>
            <w:rStyle w:val="Hypertextovodkaz"/>
            <w:color w:val="auto"/>
            <w:u w:val="none"/>
            <w:lang w:val="en-US"/>
          </w:rPr>
          <w:t>renata.selesovska@upce.c</w:t>
        </w:r>
      </w:hyperlink>
      <w:r w:rsidR="00B225CA">
        <w:rPr>
          <w:rStyle w:val="Hypertextovodkaz"/>
          <w:color w:val="auto"/>
          <w:u w:val="none"/>
          <w:lang w:val="en-US"/>
        </w:rPr>
        <w:t>z</w:t>
      </w:r>
    </w:p>
    <w:p w:rsidR="00955BB8" w:rsidRDefault="00955BB8" w:rsidP="00B225CA">
      <w:pPr>
        <w:jc w:val="center"/>
        <w:rPr>
          <w:lang w:val="en-US"/>
        </w:rPr>
      </w:pPr>
      <w:r w:rsidRPr="0080527F">
        <w:rPr>
          <w:vertAlign w:val="superscript"/>
          <w:lang w:val="en-US"/>
        </w:rPr>
        <w:t>b</w:t>
      </w:r>
      <w:r w:rsidRPr="0080527F">
        <w:rPr>
          <w:lang w:val="en-US"/>
        </w:rPr>
        <w:t xml:space="preserve"> </w:t>
      </w:r>
      <w:r w:rsidR="00B225CA">
        <w:rPr>
          <w:lang w:val="en-US"/>
        </w:rPr>
        <w:t>Faculty of Electrical Engineering and Information Technology, Institute of Electronics and Photonics, Slovak University of Technology in Bratislava, Ilkovičova 3, 812 19 Bratislava, Slovak Republic, E-mail: marian.vojs@gmail.com</w:t>
      </w:r>
    </w:p>
    <w:p w:rsidR="00B225CA" w:rsidRPr="00057CB0" w:rsidRDefault="00B225CA" w:rsidP="00B225CA">
      <w:pPr>
        <w:jc w:val="center"/>
        <w:rPr>
          <w:i/>
          <w:color w:val="0070C0"/>
        </w:rPr>
      </w:pPr>
    </w:p>
    <w:p w:rsidR="00794456" w:rsidRDefault="00794456" w:rsidP="00955BB8">
      <w:pPr>
        <w:jc w:val="both"/>
        <w:rPr>
          <w:b/>
          <w:bCs/>
          <w:szCs w:val="27"/>
          <w:lang w:val="en-US"/>
        </w:rPr>
      </w:pPr>
    </w:p>
    <w:p w:rsidR="00955BB8" w:rsidRPr="0080527F" w:rsidRDefault="00955BB8" w:rsidP="00955BB8">
      <w:pPr>
        <w:jc w:val="both"/>
        <w:rPr>
          <w:b/>
          <w:bCs/>
          <w:color w:val="E36C0A"/>
          <w:szCs w:val="27"/>
          <w:lang w:val="en-US"/>
        </w:rPr>
      </w:pPr>
      <w:r w:rsidRPr="0080527F">
        <w:rPr>
          <w:b/>
          <w:bCs/>
          <w:szCs w:val="27"/>
          <w:lang w:val="en-US"/>
        </w:rPr>
        <w:t>Abstract</w:t>
      </w:r>
    </w:p>
    <w:p w:rsidR="00CA3672" w:rsidRDefault="00CA3672" w:rsidP="00CA3672">
      <w:pPr>
        <w:autoSpaceDE w:val="0"/>
        <w:autoSpaceDN w:val="0"/>
        <w:adjustRightInd w:val="0"/>
        <w:jc w:val="both"/>
        <w:rPr>
          <w:color w:val="FF0000"/>
        </w:rPr>
      </w:pPr>
      <w:r w:rsidRPr="00CA3672">
        <w:rPr>
          <w:lang w:val="en-US"/>
        </w:rPr>
        <w:t>Electrochemical properties</w:t>
      </w:r>
      <w:r>
        <w:rPr>
          <w:lang w:val="en-US"/>
        </w:rPr>
        <w:t xml:space="preserve"> of boron-doped diamond electrodes (BDDEs) with different boron content were studied using cyclic voltammetry of </w:t>
      </w:r>
      <w:r w:rsidRPr="00CA3672">
        <w:rPr>
          <w:lang w:val="en-US"/>
        </w:rPr>
        <w:t>inner-sphere</w:t>
      </w:r>
      <w:r>
        <w:rPr>
          <w:lang w:val="en-US"/>
        </w:rPr>
        <w:t xml:space="preserve"> (</w:t>
      </w:r>
      <w:r>
        <w:rPr>
          <w:rFonts w:cs="Times New Roman"/>
        </w:rPr>
        <w:t>[</w:t>
      </w:r>
      <w:proofErr w:type="spellStart"/>
      <w:proofErr w:type="gramStart"/>
      <w:r>
        <w:rPr>
          <w:rFonts w:cs="Times New Roman"/>
        </w:rPr>
        <w:t>Ru</w:t>
      </w:r>
      <w:proofErr w:type="spellEnd"/>
      <w:r>
        <w:rPr>
          <w:rFonts w:cs="Times New Roman"/>
        </w:rPr>
        <w:t>(</w:t>
      </w:r>
      <w:proofErr w:type="gramEnd"/>
      <w:r>
        <w:rPr>
          <w:rFonts w:cs="Times New Roman"/>
        </w:rPr>
        <w:t>NH</w:t>
      </w:r>
      <w:r w:rsidRPr="008548A1">
        <w:rPr>
          <w:rFonts w:cs="Times New Roman"/>
          <w:vertAlign w:val="subscript"/>
        </w:rPr>
        <w:t>3</w:t>
      </w:r>
      <w:r>
        <w:rPr>
          <w:rFonts w:cs="Times New Roman"/>
        </w:rPr>
        <w:t>)</w:t>
      </w:r>
      <w:r w:rsidRPr="008548A1">
        <w:rPr>
          <w:rFonts w:cs="Times New Roman"/>
          <w:vertAlign w:val="subscript"/>
        </w:rPr>
        <w:t>6</w:t>
      </w:r>
      <w:r>
        <w:rPr>
          <w:rFonts w:cs="Times New Roman"/>
        </w:rPr>
        <w:t>]</w:t>
      </w:r>
      <w:r w:rsidRPr="002E579A">
        <w:rPr>
          <w:rFonts w:cs="Times New Roman"/>
          <w:vertAlign w:val="superscript"/>
        </w:rPr>
        <w:t>3+/2</w:t>
      </w:r>
      <w:r w:rsidRPr="00CA3672">
        <w:rPr>
          <w:rFonts w:cs="Times New Roman"/>
          <w:vertAlign w:val="superscript"/>
          <w:lang w:val="en-US"/>
        </w:rPr>
        <w:t>+</w:t>
      </w:r>
      <w:r w:rsidRPr="00CA3672">
        <w:rPr>
          <w:rFonts w:cs="Times New Roman"/>
          <w:lang w:val="en-US"/>
        </w:rPr>
        <w:t>) and outer-sphere</w:t>
      </w:r>
      <w:r>
        <w:rPr>
          <w:rFonts w:cs="Times New Roman"/>
        </w:rPr>
        <w:t xml:space="preserve"> </w:t>
      </w:r>
      <w:r w:rsidRPr="00CA3672">
        <w:rPr>
          <w:rFonts w:cs="Times New Roman"/>
          <w:lang w:val="en-US"/>
        </w:rPr>
        <w:t>([Fe(CN</w:t>
      </w:r>
      <w:r w:rsidRPr="00CA3672">
        <w:rPr>
          <w:rFonts w:cs="Times New Roman"/>
          <w:vertAlign w:val="subscript"/>
          <w:lang w:val="en-US"/>
        </w:rPr>
        <w:t>6</w:t>
      </w:r>
      <w:r w:rsidRPr="00CA3672">
        <w:rPr>
          <w:rFonts w:cs="Times New Roman"/>
          <w:lang w:val="en-US"/>
        </w:rPr>
        <w:t>)]</w:t>
      </w:r>
      <w:r w:rsidRPr="00CA3672">
        <w:rPr>
          <w:rFonts w:cs="Times New Roman"/>
          <w:vertAlign w:val="superscript"/>
          <w:lang w:val="en-US"/>
        </w:rPr>
        <w:t>4−/3−</w:t>
      </w:r>
      <w:r w:rsidRPr="00CA3672">
        <w:rPr>
          <w:rFonts w:cs="Times New Roman"/>
          <w:lang w:val="en-US"/>
        </w:rPr>
        <w:t xml:space="preserve">) redox markers. </w:t>
      </w:r>
      <w:r w:rsidR="00B52C2C">
        <w:rPr>
          <w:rFonts w:cs="Times New Roman"/>
          <w:lang w:val="en-US"/>
        </w:rPr>
        <w:t>Their</w:t>
      </w:r>
      <w:r>
        <w:rPr>
          <w:rFonts w:cs="Times New Roman"/>
          <w:lang w:val="en-US"/>
        </w:rPr>
        <w:t xml:space="preserve"> application possibilities in analysis of organic bioactive compounds were tested by determination of</w:t>
      </w:r>
      <w:r w:rsidR="00B52C2C">
        <w:rPr>
          <w:rFonts w:cs="Times New Roman"/>
          <w:lang w:val="en-US"/>
        </w:rPr>
        <w:t xml:space="preserve"> drug</w:t>
      </w:r>
      <w:r>
        <w:rPr>
          <w:rFonts w:cs="Times New Roman"/>
          <w:lang w:val="en-US"/>
        </w:rPr>
        <w:t xml:space="preserve"> leucovorin in model solutions as well as in pharmaceutical preparations. Voltammetric behavior of leucovorin was studied and voltammetric method for its determination was developed using commercially available BDDE. This proposed method was applied for lab-made BDDEs and the appropriated statistical parameters (e.g., LDR, LOD, LOQ, </w:t>
      </w:r>
      <w:r w:rsidR="000D7361">
        <w:rPr>
          <w:rFonts w:cs="Times New Roman"/>
          <w:lang w:val="en-US"/>
        </w:rPr>
        <w:t xml:space="preserve">and </w:t>
      </w:r>
      <w:r>
        <w:rPr>
          <w:rFonts w:cs="Times New Roman"/>
          <w:lang w:val="en-US"/>
        </w:rPr>
        <w:t>RSD) were calculated and compared with respect to the boron content.</w:t>
      </w:r>
    </w:p>
    <w:p w:rsidR="00B151C5" w:rsidRDefault="00B151C5" w:rsidP="00955BB8">
      <w:pPr>
        <w:autoSpaceDE w:val="0"/>
        <w:autoSpaceDN w:val="0"/>
        <w:adjustRightInd w:val="0"/>
        <w:jc w:val="both"/>
        <w:rPr>
          <w:b/>
          <w:color w:val="000000"/>
        </w:rPr>
      </w:pPr>
    </w:p>
    <w:p w:rsidR="00955BB8" w:rsidRPr="002073AA" w:rsidRDefault="00955BB8" w:rsidP="00955BB8">
      <w:pPr>
        <w:autoSpaceDE w:val="0"/>
        <w:autoSpaceDN w:val="0"/>
        <w:adjustRightInd w:val="0"/>
        <w:jc w:val="both"/>
        <w:rPr>
          <w:i/>
          <w:color w:val="0070C0"/>
          <w:lang w:val="en-US"/>
        </w:rPr>
      </w:pPr>
      <w:r w:rsidRPr="002073AA">
        <w:rPr>
          <w:b/>
          <w:color w:val="000000"/>
          <w:lang w:val="en-US"/>
        </w:rPr>
        <w:t>Key words:</w:t>
      </w:r>
      <w:r w:rsidRPr="002073AA">
        <w:rPr>
          <w:color w:val="000000"/>
          <w:lang w:val="en-US"/>
        </w:rPr>
        <w:t xml:space="preserve"> </w:t>
      </w:r>
      <w:r w:rsidR="00D36724">
        <w:rPr>
          <w:color w:val="000000"/>
          <w:lang w:val="en-US"/>
        </w:rPr>
        <w:t>Boron-doped diamond electrode, Boron content, Electrochemical properties, Leucovorin, Determination</w:t>
      </w:r>
      <w:r w:rsidR="0062675B">
        <w:rPr>
          <w:color w:val="000000"/>
          <w:lang w:val="en-US"/>
        </w:rPr>
        <w:t>.</w:t>
      </w:r>
    </w:p>
    <w:p w:rsidR="00955BB8" w:rsidRDefault="00955BB8" w:rsidP="00955BB8">
      <w:pPr>
        <w:jc w:val="both"/>
        <w:rPr>
          <w:b/>
          <w:bCs/>
          <w:szCs w:val="27"/>
        </w:rPr>
      </w:pPr>
    </w:p>
    <w:p w:rsidR="00955BB8" w:rsidRPr="00794456" w:rsidRDefault="00955BB8" w:rsidP="00955BB8">
      <w:pPr>
        <w:jc w:val="both"/>
        <w:rPr>
          <w:b/>
          <w:bCs/>
          <w:szCs w:val="27"/>
        </w:rPr>
      </w:pPr>
      <w:r w:rsidRPr="00794456">
        <w:rPr>
          <w:b/>
          <w:bCs/>
          <w:szCs w:val="27"/>
        </w:rPr>
        <w:t>Úvod</w:t>
      </w:r>
    </w:p>
    <w:p w:rsidR="002073AA" w:rsidRDefault="00006983" w:rsidP="002073AA">
      <w:pPr>
        <w:autoSpaceDE w:val="0"/>
        <w:autoSpaceDN w:val="0"/>
        <w:adjustRightInd w:val="0"/>
        <w:jc w:val="both"/>
      </w:pPr>
      <w:r>
        <w:t>Jedna z pr</w:t>
      </w:r>
      <w:r w:rsidR="00CC0389">
        <w:t>vní</w:t>
      </w:r>
      <w:r>
        <w:t>ch pra</w:t>
      </w:r>
      <w:r w:rsidR="00CC0389">
        <w:t>c</w:t>
      </w:r>
      <w:r>
        <w:t>í</w:t>
      </w:r>
      <w:r w:rsidR="00CC0389">
        <w:t xml:space="preserve"> týkající</w:t>
      </w:r>
      <w:r>
        <w:t>ch</w:t>
      </w:r>
      <w:r w:rsidR="00CC0389">
        <w:t xml:space="preserve"> se diamantových elektrod byl</w:t>
      </w:r>
      <w:r>
        <w:t>a</w:t>
      </w:r>
      <w:r w:rsidR="00CC0389">
        <w:t xml:space="preserve"> publikován</w:t>
      </w:r>
      <w:r>
        <w:t>a</w:t>
      </w:r>
      <w:r w:rsidR="00CC0389">
        <w:t xml:space="preserve"> v roce 1983</w:t>
      </w:r>
      <w:r w:rsidR="00CC0389">
        <w:rPr>
          <w:vertAlign w:val="superscript"/>
        </w:rPr>
        <w:t>1</w:t>
      </w:r>
      <w:r w:rsidR="00CC0389">
        <w:rPr>
          <w:rFonts w:cs="Times New Roman"/>
        </w:rPr>
        <w:t xml:space="preserve">. </w:t>
      </w:r>
      <w:r w:rsidR="00CC0389">
        <w:t xml:space="preserve">Diamant je mimořádně mechanicky i chemicky stabilní, je to jeden z nejlepších přírodních izolátorů a pro elektrochemické využití je nutné jej dopovat atomy jiných prvků, nejčastěji se používají atomy boru </w:t>
      </w:r>
      <w:r w:rsidR="00CC0389">
        <w:rPr>
          <w:sz w:val="26"/>
        </w:rPr>
        <w:t>(B)</w:t>
      </w:r>
      <w:r w:rsidR="00316EE9">
        <w:rPr>
          <w:sz w:val="26"/>
          <w:vertAlign w:val="superscript"/>
        </w:rPr>
        <w:t>2</w:t>
      </w:r>
      <w:r w:rsidR="00CC0389">
        <w:t xml:space="preserve">. Diamantové elektrody se používají ve formě tenkých polykrystalických filmů, které se připravují chemickou depozicí par (CVD). </w:t>
      </w:r>
      <w:r w:rsidR="00CC0389">
        <w:rPr>
          <w:rFonts w:cs="Times New Roman"/>
        </w:rPr>
        <w:t xml:space="preserve">K depozici diamantového filmu se používá směs metanu a vodíku. Do směsi plynů se jako zdroj B přidává diboran. </w:t>
      </w:r>
      <w:r w:rsidR="00CC0389">
        <w:t>Hlavními výhodami borem dopované diamantové elektrody (BDDE) jsou nízká kapacita elektrické dvojvrstvy, široké potenciálové okno umožňující studium katodických i anodických dějů</w:t>
      </w:r>
      <w:r w:rsidR="00316EE9">
        <w:t>,</w:t>
      </w:r>
      <w:r w:rsidR="00CC0389">
        <w:t xml:space="preserve"> velmi nízká adsorpce látek na povrchu elektrody</w:t>
      </w:r>
      <w:r w:rsidR="0062675B">
        <w:t xml:space="preserve"> a</w:t>
      </w:r>
      <w:r w:rsidR="00CC0389">
        <w:t xml:space="preserve"> biokompatibil</w:t>
      </w:r>
      <w:r w:rsidR="00316EE9">
        <w:t>ita</w:t>
      </w:r>
      <w:r w:rsidR="00316EE9">
        <w:rPr>
          <w:vertAlign w:val="superscript"/>
        </w:rPr>
        <w:t>3</w:t>
      </w:r>
      <w:r w:rsidR="00CC0389" w:rsidRPr="00691A9C">
        <w:rPr>
          <w:rFonts w:cs="Times New Roman"/>
        </w:rPr>
        <w:t>.</w:t>
      </w:r>
      <w:r w:rsidR="00CC0389">
        <w:rPr>
          <w:rFonts w:cs="Times New Roman"/>
        </w:rPr>
        <w:t xml:space="preserve"> </w:t>
      </w:r>
      <w:r w:rsidR="00E36DEB">
        <w:rPr>
          <w:rFonts w:cs="Times New Roman"/>
        </w:rPr>
        <w:t>Tyto elektrody mohou mít kovové, polovodičové nebo supravodivé vlastnosti. Nejdůležitějšími faktory ovlivňujícími vodivost jsou obsah B a možných nečistot v diamantovém filmu nebo jeho krystalické uspořádání. Elektrody se dopují na obsah 10</w:t>
      </w:r>
      <w:r w:rsidR="00E36DEB" w:rsidRPr="00260ED6">
        <w:rPr>
          <w:rFonts w:cs="Times New Roman"/>
          <w:vertAlign w:val="superscript"/>
        </w:rPr>
        <w:t>17</w:t>
      </w:r>
      <w:r w:rsidR="00E36DEB">
        <w:rPr>
          <w:rFonts w:cs="Times New Roman"/>
        </w:rPr>
        <w:t>-10</w:t>
      </w:r>
      <w:r w:rsidR="00E36DEB" w:rsidRPr="00260ED6">
        <w:rPr>
          <w:rFonts w:cs="Times New Roman"/>
          <w:vertAlign w:val="superscript"/>
        </w:rPr>
        <w:t>21</w:t>
      </w:r>
      <w:r w:rsidR="00E36DEB">
        <w:rPr>
          <w:rFonts w:cs="Times New Roman"/>
        </w:rPr>
        <w:t> atomů B na cm</w:t>
      </w:r>
      <w:r w:rsidR="00E36DEB" w:rsidRPr="00260ED6">
        <w:rPr>
          <w:rFonts w:cs="Times New Roman"/>
          <w:vertAlign w:val="superscript"/>
        </w:rPr>
        <w:t>3</w:t>
      </w:r>
      <w:r w:rsidR="00E36DEB">
        <w:rPr>
          <w:rFonts w:cs="Times New Roman"/>
        </w:rPr>
        <w:t xml:space="preserve"> filmu. Častěji se obsah B vyjadřuje jako poměr boru a uhlíku (B/C) ve směsi plynů. Uvedený rozsah odpovídá poměru B/C v plynné fázi od 500−15 000 ppm</w:t>
      </w:r>
      <w:r w:rsidR="004D6793">
        <w:rPr>
          <w:rFonts w:cs="Times New Roman"/>
          <w:vertAlign w:val="superscript"/>
        </w:rPr>
        <w:t>3</w:t>
      </w:r>
      <w:r w:rsidR="00E36DEB">
        <w:rPr>
          <w:rFonts w:cs="Times New Roman"/>
        </w:rPr>
        <w:t>.</w:t>
      </w:r>
      <w:r w:rsidR="004D6793">
        <w:rPr>
          <w:rFonts w:cs="Times New Roman"/>
        </w:rPr>
        <w:t xml:space="preserve"> Velký vliv na výsledné vlastnosti povrchu má také </w:t>
      </w:r>
      <w:r w:rsidR="004D6793">
        <w:t>tzv. terminace</w:t>
      </w:r>
      <w:r w:rsidR="004D6793">
        <w:rPr>
          <w:rFonts w:cs="Times New Roman"/>
        </w:rPr>
        <w:t>. Katodickou či anodickou předúpravou lze dosáhnout O-terminovaného nebo H-terminovaného povrchu elektrody</w:t>
      </w:r>
      <w:r w:rsidR="006541DB">
        <w:rPr>
          <w:rFonts w:cs="Times New Roman"/>
          <w:vertAlign w:val="superscript"/>
        </w:rPr>
        <w:t>4</w:t>
      </w:r>
      <w:r w:rsidR="004D6793">
        <w:rPr>
          <w:rFonts w:cs="Times New Roman"/>
        </w:rPr>
        <w:t>.</w:t>
      </w:r>
      <w:r w:rsidR="006B6ED1">
        <w:rPr>
          <w:rFonts w:cs="Times New Roman"/>
        </w:rPr>
        <w:t xml:space="preserve"> Ke studiu elektrochemických vlastností diamantového filmu se využívá nejčastěji cyklická voltametrie (CV) reverzibilních redoxních systémů (např. [</w:t>
      </w:r>
      <w:proofErr w:type="gramStart"/>
      <w:r w:rsidR="006B6ED1">
        <w:rPr>
          <w:rFonts w:cs="Times New Roman"/>
        </w:rPr>
        <w:t>Fe(CN</w:t>
      </w:r>
      <w:proofErr w:type="gramEnd"/>
      <w:r w:rsidR="006B6ED1">
        <w:rPr>
          <w:rFonts w:cs="Times New Roman"/>
        </w:rPr>
        <w:t>)</w:t>
      </w:r>
      <w:r w:rsidR="006B6ED1" w:rsidRPr="00595436">
        <w:rPr>
          <w:rFonts w:cs="Times New Roman"/>
          <w:vertAlign w:val="subscript"/>
        </w:rPr>
        <w:t>6</w:t>
      </w:r>
      <w:r w:rsidR="006B6ED1">
        <w:rPr>
          <w:rFonts w:cs="Times New Roman"/>
        </w:rPr>
        <w:t>]</w:t>
      </w:r>
      <w:r w:rsidR="00B52C2C">
        <w:rPr>
          <w:rFonts w:cs="Times New Roman"/>
          <w:vertAlign w:val="superscript"/>
        </w:rPr>
        <w:t>4</w:t>
      </w:r>
      <w:r w:rsidR="006B6ED1" w:rsidRPr="00595436">
        <w:rPr>
          <w:rFonts w:cs="Times New Roman"/>
          <w:vertAlign w:val="superscript"/>
        </w:rPr>
        <w:t>−/</w:t>
      </w:r>
      <w:r w:rsidR="00B52C2C">
        <w:rPr>
          <w:rFonts w:cs="Times New Roman"/>
          <w:vertAlign w:val="superscript"/>
        </w:rPr>
        <w:t>3</w:t>
      </w:r>
      <w:r w:rsidR="006B6ED1" w:rsidRPr="00595436">
        <w:rPr>
          <w:rFonts w:cs="Times New Roman"/>
          <w:vertAlign w:val="superscript"/>
        </w:rPr>
        <w:t>−</w:t>
      </w:r>
      <w:r w:rsidR="006B6ED1">
        <w:rPr>
          <w:rFonts w:cs="Times New Roman"/>
        </w:rPr>
        <w:t>, [</w:t>
      </w:r>
      <w:proofErr w:type="spellStart"/>
      <w:r w:rsidR="006B6ED1">
        <w:rPr>
          <w:rFonts w:cs="Times New Roman"/>
        </w:rPr>
        <w:t>Ru</w:t>
      </w:r>
      <w:proofErr w:type="spellEnd"/>
      <w:r w:rsidR="006B6ED1">
        <w:rPr>
          <w:rFonts w:cs="Times New Roman"/>
        </w:rPr>
        <w:t>(NH</w:t>
      </w:r>
      <w:r w:rsidR="006B6ED1" w:rsidRPr="00595436">
        <w:rPr>
          <w:rFonts w:cs="Times New Roman"/>
          <w:vertAlign w:val="subscript"/>
        </w:rPr>
        <w:t>3</w:t>
      </w:r>
      <w:r w:rsidR="006B6ED1">
        <w:rPr>
          <w:rFonts w:cs="Times New Roman"/>
        </w:rPr>
        <w:t>)</w:t>
      </w:r>
      <w:r w:rsidR="006B6ED1" w:rsidRPr="00595436">
        <w:rPr>
          <w:rFonts w:cs="Times New Roman"/>
          <w:vertAlign w:val="subscript"/>
        </w:rPr>
        <w:t>6</w:t>
      </w:r>
      <w:r w:rsidR="006B6ED1">
        <w:rPr>
          <w:rFonts w:cs="Times New Roman"/>
        </w:rPr>
        <w:t>]</w:t>
      </w:r>
      <w:r w:rsidR="006B6ED1" w:rsidRPr="00595436">
        <w:rPr>
          <w:rFonts w:cs="Times New Roman"/>
          <w:vertAlign w:val="superscript"/>
        </w:rPr>
        <w:t>3+/2+</w:t>
      </w:r>
      <w:r w:rsidR="006B6ED1">
        <w:rPr>
          <w:rFonts w:cs="Times New Roman"/>
        </w:rPr>
        <w:t>) nebo elektrochemická impedanční spektroskopie</w:t>
      </w:r>
      <w:r w:rsidR="00F93D1F">
        <w:rPr>
          <w:rFonts w:cs="Times New Roman"/>
        </w:rPr>
        <w:t xml:space="preserve"> (EIS)</w:t>
      </w:r>
      <w:r w:rsidR="00E60304">
        <w:rPr>
          <w:rFonts w:cs="Times New Roman"/>
          <w:vertAlign w:val="superscript"/>
        </w:rPr>
        <w:t>5, 6</w:t>
      </w:r>
      <w:r w:rsidR="006B6ED1">
        <w:rPr>
          <w:rFonts w:cs="Times New Roman"/>
        </w:rPr>
        <w:t>.</w:t>
      </w:r>
    </w:p>
    <w:p w:rsidR="00CC0389" w:rsidRDefault="00CC0389" w:rsidP="002073AA">
      <w:pPr>
        <w:autoSpaceDE w:val="0"/>
        <w:autoSpaceDN w:val="0"/>
        <w:adjustRightInd w:val="0"/>
        <w:jc w:val="both"/>
      </w:pPr>
    </w:p>
    <w:p w:rsidR="006F3EFF" w:rsidRDefault="006F3EFF" w:rsidP="002073AA">
      <w:pPr>
        <w:autoSpaceDE w:val="0"/>
        <w:autoSpaceDN w:val="0"/>
        <w:adjustRightInd w:val="0"/>
        <w:jc w:val="both"/>
      </w:pPr>
      <w:r>
        <w:lastRenderedPageBreak/>
        <w:t>BDD je velmi specifický elektrodový materiál s výjimečnými elektrochemickými vlastnostmi, které jsou závislé na mnoha okolnostech. Proto je BDDE stále předmětem zkoumání a i tato práce je zaměřena na studium elektrochemických vlastností t</w:t>
      </w:r>
      <w:r w:rsidR="00BA268E">
        <w:t>ěchto elektrod</w:t>
      </w:r>
      <w:r>
        <w:t xml:space="preserve"> v závislosti na obsahu boru v diamantovém filmu a současně zahrnuje jejich testování při praktické aplikaci stanovení leukovorinu.</w:t>
      </w:r>
    </w:p>
    <w:p w:rsidR="006F3EFF" w:rsidRDefault="006F3EFF" w:rsidP="002073AA">
      <w:pPr>
        <w:autoSpaceDE w:val="0"/>
        <w:autoSpaceDN w:val="0"/>
        <w:adjustRightInd w:val="0"/>
        <w:jc w:val="both"/>
      </w:pPr>
    </w:p>
    <w:p w:rsidR="00E53EBD" w:rsidRDefault="003A58ED" w:rsidP="002073AA">
      <w:pPr>
        <w:autoSpaceDE w:val="0"/>
        <w:autoSpaceDN w:val="0"/>
        <w:adjustRightInd w:val="0"/>
        <w:jc w:val="both"/>
        <w:rPr>
          <w:rFonts w:cs="Times New Roman"/>
        </w:rPr>
      </w:pPr>
      <w:r>
        <w:t>Leukovorin (LV, folinic acid) patří do skupiny metabolitů kyseliny listové (FA). Jde o její redukovanou formu. Strukturní vzorce obou</w:t>
      </w:r>
      <w:r w:rsidR="00251D63">
        <w:t xml:space="preserve"> látek jsou uvedeny na obrázku 1</w:t>
      </w:r>
      <w:r>
        <w:t>. Foláty se v organismu podílejí na přenosu jednouhlíkových zbytků (C1), které hrají významnou roli při syntéze purinů. Obecně hraje FA a foláty klíčovou roli v metabolismu aminokyselin, při syntéze nukleových kyselin, při dělení a syntéze buněk a při tvorbě červených krvinek</w:t>
      </w:r>
      <w:r w:rsidR="00943878">
        <w:rPr>
          <w:vertAlign w:val="superscript"/>
        </w:rPr>
        <w:t>7</w:t>
      </w:r>
      <w:r>
        <w:rPr>
          <w:rFonts w:cs="Times New Roman"/>
        </w:rPr>
        <w:t xml:space="preserve">. </w:t>
      </w:r>
      <w:r>
        <w:t>LV se pojí s léčbou nádorových onemocnění, kdy se používá jako antidotum k ochraně zdravých buněk před toxickými účinky tzv. antifolátů aplikovaných při chemoterapii</w:t>
      </w:r>
      <w:r w:rsidR="00943878">
        <w:rPr>
          <w:vertAlign w:val="superscript"/>
        </w:rPr>
        <w:t>8</w:t>
      </w:r>
      <w:r>
        <w:t xml:space="preserve">. Dále se LV běžně podává ve </w:t>
      </w:r>
      <w:proofErr w:type="gramStart"/>
      <w:r>
        <w:t>spojení s 5-fluorouracilem</w:t>
      </w:r>
      <w:proofErr w:type="gramEnd"/>
      <w:r>
        <w:t xml:space="preserve"> (5-FU) ke zvýšení jeho cytotoxického účinku</w:t>
      </w:r>
      <w:r w:rsidR="00943878">
        <w:rPr>
          <w:vertAlign w:val="superscript"/>
        </w:rPr>
        <w:t>9</w:t>
      </w:r>
      <w:r>
        <w:rPr>
          <w:rFonts w:cs="Times New Roman"/>
        </w:rPr>
        <w:t>.</w:t>
      </w:r>
    </w:p>
    <w:p w:rsidR="00E53EBD" w:rsidRPr="00E53EBD" w:rsidRDefault="00E53EBD" w:rsidP="002073AA">
      <w:pPr>
        <w:autoSpaceDE w:val="0"/>
        <w:autoSpaceDN w:val="0"/>
        <w:adjustRightInd w:val="0"/>
        <w:jc w:val="both"/>
        <w:rPr>
          <w:rFonts w:cs="Times New Roman"/>
        </w:rPr>
      </w:pPr>
    </w:p>
    <w:p w:rsidR="005614CB" w:rsidRDefault="00645B99" w:rsidP="005614CB">
      <w:pPr>
        <w:autoSpaceDE w:val="0"/>
        <w:autoSpaceDN w:val="0"/>
        <w:adjustRightInd w:val="0"/>
        <w:jc w:val="center"/>
      </w:pPr>
      <w:r>
        <w:rPr>
          <w:noProof/>
          <w:lang w:eastAsia="cs-CZ" w:bidi="ar-SA"/>
        </w:rPr>
        <mc:AlternateContent>
          <mc:Choice Requires="wps">
            <w:drawing>
              <wp:anchor distT="0" distB="0" distL="114300" distR="114300" simplePos="0" relativeHeight="251661312" behindDoc="0" locked="0" layoutInCell="1" allowOverlap="1" wp14:anchorId="69E92B8B" wp14:editId="313868D6">
                <wp:simplePos x="0" y="0"/>
                <wp:positionH relativeFrom="column">
                  <wp:posOffset>3042285</wp:posOffset>
                </wp:positionH>
                <wp:positionV relativeFrom="paragraph">
                  <wp:posOffset>123825</wp:posOffset>
                </wp:positionV>
                <wp:extent cx="276225" cy="1403985"/>
                <wp:effectExtent l="0" t="0" r="0" b="0"/>
                <wp:wrapNone/>
                <wp:docPr id="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1403985"/>
                        </a:xfrm>
                        <a:prstGeom prst="rect">
                          <a:avLst/>
                        </a:prstGeom>
                        <a:noFill/>
                        <a:ln w="9525">
                          <a:noFill/>
                          <a:miter lim="800000"/>
                          <a:headEnd/>
                          <a:tailEnd/>
                        </a:ln>
                      </wps:spPr>
                      <wps:txbx>
                        <w:txbxContent>
                          <w:p w:rsidR="00645B99" w:rsidRDefault="00645B99" w:rsidP="00645B99">
                            <w:r>
                              <w:t>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ové pole 2" o:spid="_x0000_s1026" type="#_x0000_t202" style="position:absolute;left:0;text-align:left;margin-left:239.55pt;margin-top:9.75pt;width:21.75pt;height:110.5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" filled="f" stroked="f">
                <v:textbox style="mso-fit-shape-to-text:t">
                  <w:txbxContent>
                    <w:p w:rsidR="00645B99" w:rsidRDefault="00645B99" w:rsidP="00645B99">
                      <w:r>
                        <w:t>B</w:t>
                      </w:r>
                    </w:p>
                  </w:txbxContent>
                </v:textbox>
              </v:shape>
            </w:pict>
          </mc:Fallback>
        </mc:AlternateContent>
      </w:r>
      <w:r>
        <w:rPr>
          <w:noProof/>
          <w:lang w:eastAsia="cs-CZ" w:bidi="ar-SA"/>
        </w:rPr>
        <mc:AlternateContent>
          <mc:Choice Requires="wps">
            <w:drawing>
              <wp:anchor distT="0" distB="0" distL="114300" distR="114300" simplePos="0" relativeHeight="251659264" behindDoc="0" locked="0" layoutInCell="1" allowOverlap="1" wp14:anchorId="456115EA" wp14:editId="3892919E">
                <wp:simplePos x="0" y="0"/>
                <wp:positionH relativeFrom="column">
                  <wp:posOffset>556260</wp:posOffset>
                </wp:positionH>
                <wp:positionV relativeFrom="paragraph">
                  <wp:posOffset>123825</wp:posOffset>
                </wp:positionV>
                <wp:extent cx="276225" cy="1403985"/>
                <wp:effectExtent l="0" t="0" r="0" b="0"/>
                <wp:wrapNone/>
                <wp:docPr id="30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1403985"/>
                        </a:xfrm>
                        <a:prstGeom prst="rect">
                          <a:avLst/>
                        </a:prstGeom>
                        <a:noFill/>
                        <a:ln w="9525">
                          <a:noFill/>
                          <a:miter lim="800000"/>
                          <a:headEnd/>
                          <a:tailEnd/>
                        </a:ln>
                      </wps:spPr>
                      <wps:txbx>
                        <w:txbxContent>
                          <w:p w:rsidR="00645B99" w:rsidRDefault="00645B99">
                            <w: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left:0;text-align:left;margin-left:43.8pt;margin-top:9.75pt;width:21.75pt;height:110.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" filled="f" stroked="f">
                <v:textbox style="mso-fit-shape-to-text:t">
                  <w:txbxContent>
                    <w:p w:rsidR="00645B99" w:rsidRDefault="00645B99">
                      <w:r>
                        <w:t>A</w:t>
                      </w:r>
                    </w:p>
                  </w:txbxContent>
                </v:textbox>
              </v:shape>
            </w:pict>
          </mc:Fallback>
        </mc:AlternateContent>
      </w:r>
      <w:r>
        <w:rPr>
          <w:noProof/>
          <w:lang w:eastAsia="cs-CZ" w:bidi="ar-SA"/>
        </w:rPr>
        <w:drawing>
          <wp:inline distT="0" distB="0" distL="0" distR="0" wp14:anchorId="7764D547" wp14:editId="7256FD0D">
            <wp:extent cx="5048250" cy="1419225"/>
            <wp:effectExtent l="0" t="0" r="0" b="9525"/>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48250" cy="1419225"/>
                    </a:xfrm>
                    <a:prstGeom prst="rect">
                      <a:avLst/>
                    </a:prstGeom>
                    <a:noFill/>
                    <a:ln>
                      <a:noFill/>
                    </a:ln>
                  </pic:spPr>
                </pic:pic>
              </a:graphicData>
            </a:graphic>
          </wp:inline>
        </w:drawing>
      </w:r>
    </w:p>
    <w:p w:rsidR="005614CB" w:rsidRPr="00794456" w:rsidRDefault="005614CB" w:rsidP="002073AA">
      <w:pPr>
        <w:autoSpaceDE w:val="0"/>
        <w:autoSpaceDN w:val="0"/>
        <w:adjustRightInd w:val="0"/>
        <w:jc w:val="both"/>
      </w:pPr>
      <w:r w:rsidRPr="005614CB">
        <w:rPr>
          <w:b/>
        </w:rPr>
        <w:t>Obr. 1.</w:t>
      </w:r>
      <w:r>
        <w:t xml:space="preserve"> Strukturní vzorce kyseliny listové (A) a leukovorinu (B).</w:t>
      </w:r>
    </w:p>
    <w:p w:rsidR="002073AA" w:rsidRPr="00794456" w:rsidRDefault="002073AA" w:rsidP="00955BB8">
      <w:pPr>
        <w:autoSpaceDE w:val="0"/>
        <w:autoSpaceDN w:val="0"/>
        <w:adjustRightInd w:val="0"/>
        <w:jc w:val="both"/>
      </w:pPr>
    </w:p>
    <w:p w:rsidR="00955BB8" w:rsidRPr="00794456" w:rsidRDefault="00922F0B" w:rsidP="00955BB8">
      <w:pPr>
        <w:jc w:val="both"/>
        <w:rPr>
          <w:b/>
          <w:bCs/>
          <w:szCs w:val="27"/>
        </w:rPr>
      </w:pPr>
      <w:r w:rsidRPr="00794456">
        <w:rPr>
          <w:b/>
          <w:bCs/>
          <w:szCs w:val="27"/>
        </w:rPr>
        <w:t>Experiment</w:t>
      </w:r>
      <w:r w:rsidR="00794456" w:rsidRPr="00794456">
        <w:rPr>
          <w:b/>
          <w:bCs/>
          <w:szCs w:val="27"/>
        </w:rPr>
        <w:t>ální část</w:t>
      </w:r>
    </w:p>
    <w:p w:rsidR="006B76EB" w:rsidRDefault="00776EAD" w:rsidP="00BF65E5">
      <w:pPr>
        <w:jc w:val="both"/>
      </w:pPr>
      <w:r>
        <w:t xml:space="preserve">Všechny chemikálie použité pro přípravu zásobních roztoků a základních elektrolytů byly čistoty </w:t>
      </w:r>
      <w:proofErr w:type="gramStart"/>
      <w:r>
        <w:t>p.a.</w:t>
      </w:r>
      <w:proofErr w:type="gramEnd"/>
      <w:r>
        <w:t xml:space="preserve"> Brittonův-Robinsonův pufr (BRB)</w:t>
      </w:r>
      <w:r w:rsidR="008304A2">
        <w:t xml:space="preserve"> v rozsahu pH 2-12 byl připravován smícháním kyselé a alkalické složky pod pH metrem. Kyselou složku tvořil 0,04M roztok kyselin H</w:t>
      </w:r>
      <w:r w:rsidR="008304A2" w:rsidRPr="008304A2">
        <w:rPr>
          <w:vertAlign w:val="subscript"/>
        </w:rPr>
        <w:t>3</w:t>
      </w:r>
      <w:r w:rsidR="008304A2">
        <w:t>PO</w:t>
      </w:r>
      <w:r w:rsidR="008304A2" w:rsidRPr="008304A2">
        <w:rPr>
          <w:vertAlign w:val="subscript"/>
        </w:rPr>
        <w:t>4</w:t>
      </w:r>
      <w:r w:rsidR="008304A2">
        <w:t>, H</w:t>
      </w:r>
      <w:r w:rsidR="008304A2" w:rsidRPr="008304A2">
        <w:rPr>
          <w:vertAlign w:val="subscript"/>
        </w:rPr>
        <w:t>3</w:t>
      </w:r>
      <w:r w:rsidR="008304A2">
        <w:t>BO</w:t>
      </w:r>
      <w:r w:rsidR="008304A2" w:rsidRPr="008304A2">
        <w:rPr>
          <w:vertAlign w:val="subscript"/>
        </w:rPr>
        <w:t>3</w:t>
      </w:r>
      <w:r w:rsidR="008304A2">
        <w:t xml:space="preserve"> a CH</w:t>
      </w:r>
      <w:r w:rsidR="008304A2" w:rsidRPr="008304A2">
        <w:rPr>
          <w:vertAlign w:val="subscript"/>
        </w:rPr>
        <w:t>3</w:t>
      </w:r>
      <w:r w:rsidR="008304A2">
        <w:t>COOH a alkalickou 0,2M roztok NaOH (Lachema, Brno). Roztok 0,1M HNO</w:t>
      </w:r>
      <w:r w:rsidR="008304A2" w:rsidRPr="008304A2">
        <w:rPr>
          <w:vertAlign w:val="subscript"/>
        </w:rPr>
        <w:t>3</w:t>
      </w:r>
      <w:r w:rsidR="008304A2">
        <w:t xml:space="preserve"> (pH 1) byl připraven naředěním 65% HNO</w:t>
      </w:r>
      <w:r w:rsidR="008304A2" w:rsidRPr="008304A2">
        <w:rPr>
          <w:vertAlign w:val="subscript"/>
        </w:rPr>
        <w:t>3</w:t>
      </w:r>
      <w:r w:rsidR="008304A2">
        <w:t xml:space="preserve"> </w:t>
      </w:r>
      <w:r w:rsidR="00354E3B">
        <w:t>a roztok</w:t>
      </w:r>
      <w:r w:rsidR="00FA7F98">
        <w:t>y</w:t>
      </w:r>
      <w:r w:rsidR="00354E3B">
        <w:t xml:space="preserve"> </w:t>
      </w:r>
      <w:r w:rsidR="00FA7F98">
        <w:t xml:space="preserve">0,5M </w:t>
      </w:r>
      <w:r w:rsidR="00354E3B">
        <w:t>H</w:t>
      </w:r>
      <w:r w:rsidR="00354E3B" w:rsidRPr="00354E3B">
        <w:rPr>
          <w:vertAlign w:val="subscript"/>
        </w:rPr>
        <w:t>2</w:t>
      </w:r>
      <w:r w:rsidR="00354E3B">
        <w:t>SO</w:t>
      </w:r>
      <w:r w:rsidR="00354E3B" w:rsidRPr="00354E3B">
        <w:rPr>
          <w:vertAlign w:val="subscript"/>
        </w:rPr>
        <w:t>4</w:t>
      </w:r>
      <w:r w:rsidR="00354E3B">
        <w:t xml:space="preserve"> naředěním 96% kyseliny </w:t>
      </w:r>
      <w:r w:rsidR="008304A2">
        <w:t xml:space="preserve">(Penta-Švec, Praha) destilovanou vodou. </w:t>
      </w:r>
      <w:r w:rsidR="00CC0535" w:rsidRPr="00CC0535">
        <w:t>R</w:t>
      </w:r>
      <w:r w:rsidR="008304A2" w:rsidRPr="00CC0535">
        <w:t>oztoky KCl</w:t>
      </w:r>
      <w:r w:rsidR="00FA7F98" w:rsidRPr="00CC0535">
        <w:t xml:space="preserve"> (Penta-Švec, Praha)</w:t>
      </w:r>
      <w:r w:rsidR="00CC0535" w:rsidRPr="00CC0535">
        <w:t xml:space="preserve"> byl připraven rozpuštěním navážky v destilované vodě a roztoky</w:t>
      </w:r>
      <w:r w:rsidR="008304A2" w:rsidRPr="00CC0535">
        <w:t xml:space="preserve"> K</w:t>
      </w:r>
      <w:r w:rsidR="008304A2" w:rsidRPr="00CC0535">
        <w:rPr>
          <w:vertAlign w:val="subscript"/>
        </w:rPr>
        <w:t>4</w:t>
      </w:r>
      <w:r w:rsidR="008304A2" w:rsidRPr="00CC0535">
        <w:t>[</w:t>
      </w:r>
      <w:proofErr w:type="gramStart"/>
      <w:r w:rsidR="008304A2" w:rsidRPr="00CC0535">
        <w:t>Fe(CN</w:t>
      </w:r>
      <w:proofErr w:type="gramEnd"/>
      <w:r w:rsidR="008304A2" w:rsidRPr="00CC0535">
        <w:t>)</w:t>
      </w:r>
      <w:r w:rsidR="008304A2" w:rsidRPr="00CC0535">
        <w:rPr>
          <w:vertAlign w:val="subscript"/>
        </w:rPr>
        <w:t>6</w:t>
      </w:r>
      <w:r w:rsidR="008304A2" w:rsidRPr="00CC0535">
        <w:t>]</w:t>
      </w:r>
      <w:r w:rsidR="008304A2" w:rsidRPr="00CC0535">
        <w:rPr>
          <w:rFonts w:cs="Times New Roman"/>
        </w:rPr>
        <w:t xml:space="preserve"> </w:t>
      </w:r>
      <w:r w:rsidR="008D29EA" w:rsidRPr="00CC0535">
        <w:t xml:space="preserve">a </w:t>
      </w:r>
      <w:r w:rsidR="008304A2" w:rsidRPr="00CC0535">
        <w:t>[</w:t>
      </w:r>
      <w:proofErr w:type="spellStart"/>
      <w:r w:rsidR="008D29EA" w:rsidRPr="00CC0535">
        <w:t>Ru</w:t>
      </w:r>
      <w:proofErr w:type="spellEnd"/>
      <w:r w:rsidR="008D29EA" w:rsidRPr="00CC0535">
        <w:t>(NH</w:t>
      </w:r>
      <w:r w:rsidR="008D29EA" w:rsidRPr="00CC0535">
        <w:rPr>
          <w:vertAlign w:val="subscript"/>
        </w:rPr>
        <w:t>3</w:t>
      </w:r>
      <w:r w:rsidR="008D29EA" w:rsidRPr="00CC0535">
        <w:t>)</w:t>
      </w:r>
      <w:r w:rsidR="008D29EA" w:rsidRPr="00CC0535">
        <w:rPr>
          <w:vertAlign w:val="subscript"/>
        </w:rPr>
        <w:t>6</w:t>
      </w:r>
      <w:r w:rsidR="008304A2" w:rsidRPr="00CC0535">
        <w:t>]</w:t>
      </w:r>
      <w:r w:rsidR="008D29EA" w:rsidRPr="00CC0535">
        <w:t>Cl</w:t>
      </w:r>
      <w:r w:rsidR="008D29EA" w:rsidRPr="00CC0535">
        <w:rPr>
          <w:vertAlign w:val="subscript"/>
        </w:rPr>
        <w:t>3</w:t>
      </w:r>
      <w:r w:rsidR="008D29EA" w:rsidRPr="00CC0535">
        <w:t xml:space="preserve"> (</w:t>
      </w:r>
      <w:r w:rsidR="00FA7F98" w:rsidRPr="00CC0535">
        <w:rPr>
          <w:rFonts w:cs="Times New Roman"/>
        </w:rPr>
        <w:t xml:space="preserve">oba </w:t>
      </w:r>
      <w:r w:rsidR="008D29EA" w:rsidRPr="00CC0535">
        <w:t>Sigma-Aldrich) byly připraveny rozpuštěním vhodné navážky v</w:t>
      </w:r>
      <w:r w:rsidR="00CC0535" w:rsidRPr="00CC0535">
        <w:t> roztoku KCl</w:t>
      </w:r>
      <w:r w:rsidR="008D29EA" w:rsidRPr="00CC0535">
        <w:t>.</w:t>
      </w:r>
      <w:r w:rsidR="006D130D" w:rsidRPr="00CC0535">
        <w:t xml:space="preserve"> 1</w:t>
      </w:r>
      <w:r w:rsidR="006D130D">
        <w:rPr>
          <w:rFonts w:cs="Times New Roman"/>
        </w:rPr>
        <w:t>×</w:t>
      </w:r>
      <w:r w:rsidR="006D130D">
        <w:t>10</w:t>
      </w:r>
      <w:r w:rsidR="006D130D" w:rsidRPr="006D130D">
        <w:rPr>
          <w:rFonts w:cs="Times New Roman"/>
          <w:vertAlign w:val="superscript"/>
        </w:rPr>
        <w:t>−</w:t>
      </w:r>
      <w:r w:rsidR="006D130D" w:rsidRPr="006D130D">
        <w:rPr>
          <w:vertAlign w:val="superscript"/>
        </w:rPr>
        <w:t>3</w:t>
      </w:r>
      <w:r w:rsidR="006D130D">
        <w:t xml:space="preserve">M roztok LV byl opět připraven rozpuštěním příslušného množství v destilované vodě a uchováván bez přístupu světla v lednici. Analyzované roztoky byly připravovány denně čerstvé ředěním zásobního roztoku BRB. Farmaceutický přípravek ve formě prášku pro přípravu injekčního roztoku „Leucovorin Ca LACHEMA 10“ pocházel od firmy </w:t>
      </w:r>
      <w:proofErr w:type="spellStart"/>
      <w:r w:rsidR="006D130D">
        <w:t>Pliva</w:t>
      </w:r>
      <w:proofErr w:type="spellEnd"/>
      <w:r w:rsidR="006D130D">
        <w:t>-Lachema, Brno.</w:t>
      </w:r>
    </w:p>
    <w:p w:rsidR="003400F9" w:rsidRDefault="003400F9" w:rsidP="00BF65E5">
      <w:pPr>
        <w:jc w:val="both"/>
      </w:pPr>
    </w:p>
    <w:p w:rsidR="00ED6115" w:rsidRDefault="003400F9" w:rsidP="00BF65E5">
      <w:pPr>
        <w:jc w:val="both"/>
      </w:pPr>
      <w:r>
        <w:t>Pro voltametrická měření byl použit Eco-Tribo Polarograph (Polaro-Sensors, Praha)</w:t>
      </w:r>
      <w:r w:rsidR="00A3789D">
        <w:t xml:space="preserve"> vybavený softwarem </w:t>
      </w:r>
      <w:proofErr w:type="gramStart"/>
      <w:r w:rsidR="00A3789D">
        <w:t>POLAR.PRO</w:t>
      </w:r>
      <w:proofErr w:type="gramEnd"/>
      <w:r w:rsidR="00A3789D">
        <w:t xml:space="preserve"> (verze 5.1). Měření probíhala v tříelektrodovém uspořádání, kdy jako pracovní byla použita komerčně dostupná BDDE (7,07 mm</w:t>
      </w:r>
      <w:r w:rsidR="00A3789D" w:rsidRPr="00A3789D">
        <w:rPr>
          <w:vertAlign w:val="superscript"/>
        </w:rPr>
        <w:t>2</w:t>
      </w:r>
      <w:r w:rsidR="00A3789D">
        <w:t xml:space="preserve">) s poměrem B/C během depozice 1000 ppm (Windsor </w:t>
      </w:r>
      <w:r w:rsidR="00A3789D" w:rsidRPr="00A3789D">
        <w:rPr>
          <w:lang w:val="en-US"/>
        </w:rPr>
        <w:t>Scientific</w:t>
      </w:r>
      <w:r w:rsidR="00A3789D">
        <w:t>, Velká Británie) a laboratorně připravené BDDE (0,43 mm</w:t>
      </w:r>
      <w:r w:rsidR="00A3789D" w:rsidRPr="00A3789D">
        <w:rPr>
          <w:vertAlign w:val="superscript"/>
        </w:rPr>
        <w:t>2</w:t>
      </w:r>
      <w:r w:rsidR="00A3789D">
        <w:t>) s pom</w:t>
      </w:r>
      <w:r w:rsidR="00251D63">
        <w:t>ěrem B/C 1000, 2000, 4000, 8</w:t>
      </w:r>
      <w:r w:rsidR="00A3789D">
        <w:t>000, 10 000 a 20</w:t>
      </w:r>
      <w:r w:rsidR="0062675B">
        <w:t> </w:t>
      </w:r>
      <w:r w:rsidR="00A3789D">
        <w:t>000</w:t>
      </w:r>
      <w:r w:rsidR="0062675B">
        <w:t xml:space="preserve"> ppm</w:t>
      </w:r>
      <w:r w:rsidR="00A3789D">
        <w:t xml:space="preserve"> (Slovenská technická univerzita v Bratislavě).</w:t>
      </w:r>
      <w:r w:rsidR="007C093A">
        <w:t xml:space="preserve"> Postup a konkrétní podmínky přípravy těchto elektrod jsou popsány v práci Šelešovské a </w:t>
      </w:r>
      <w:proofErr w:type="gramStart"/>
      <w:r w:rsidR="007C093A">
        <w:t>kol.</w:t>
      </w:r>
      <w:r w:rsidR="00943878">
        <w:rPr>
          <w:vertAlign w:val="superscript"/>
        </w:rPr>
        <w:t>6</w:t>
      </w:r>
      <w:r w:rsidR="007C093A">
        <w:t>.</w:t>
      </w:r>
      <w:proofErr w:type="gramEnd"/>
      <w:r w:rsidR="006D4DE8">
        <w:t xml:space="preserve"> Jako referentní sloužila nasycená argentchloridová elektroda (Ag</w:t>
      </w:r>
      <w:r w:rsidR="00B52C2C">
        <w:sym w:font="Symbol" w:char="F07C"/>
      </w:r>
      <w:proofErr w:type="gramStart"/>
      <w:r w:rsidR="006D4DE8">
        <w:t>AgCl(KCl</w:t>
      </w:r>
      <w:proofErr w:type="gramEnd"/>
      <w:r w:rsidR="006D4DE8">
        <w:t>, satur.)) a pomocnou byl platinový drátek (obě Monokrystaly, Turnov).</w:t>
      </w:r>
      <w:r w:rsidR="00085612">
        <w:t xml:space="preserve"> </w:t>
      </w:r>
      <w:r w:rsidR="00ED6115">
        <w:t>BDDE byly aktivovány vždy na začátku práce</w:t>
      </w:r>
      <w:r w:rsidR="0062675B">
        <w:t xml:space="preserve"> v roztoku 0,</w:t>
      </w:r>
      <w:r w:rsidR="00354E3B">
        <w:t>5M H</w:t>
      </w:r>
      <w:r w:rsidR="00354E3B" w:rsidRPr="0071557B">
        <w:rPr>
          <w:vertAlign w:val="subscript"/>
        </w:rPr>
        <w:t>2</w:t>
      </w:r>
      <w:r w:rsidR="00354E3B">
        <w:t>SO</w:t>
      </w:r>
      <w:r w:rsidR="00354E3B" w:rsidRPr="0071557B">
        <w:rPr>
          <w:vertAlign w:val="subscript"/>
        </w:rPr>
        <w:t>4</w:t>
      </w:r>
      <w:r w:rsidR="00354E3B">
        <w:t xml:space="preserve"> vložením katodického potenciálu </w:t>
      </w:r>
      <w:r w:rsidR="00354E3B">
        <w:rPr>
          <w:rFonts w:cs="Times New Roman"/>
        </w:rPr>
        <w:t>−</w:t>
      </w:r>
      <w:r w:rsidR="0071557B">
        <w:t>1</w:t>
      </w:r>
      <w:r w:rsidR="00354E3B">
        <w:t xml:space="preserve">000 mV a anodického potenciálu +2000 mV vždy na </w:t>
      </w:r>
      <w:r w:rsidR="006B10C8">
        <w:t>60</w:t>
      </w:r>
      <w:r w:rsidR="00354E3B">
        <w:t xml:space="preserve"> s.</w:t>
      </w:r>
      <w:r w:rsidR="0071557B">
        <w:t xml:space="preserve"> Poté bylo proměřeno 20 cyklických voltamogramů v rozsahu potenciálů od </w:t>
      </w:r>
      <w:r w:rsidR="0071557B">
        <w:rPr>
          <w:rFonts w:cs="Times New Roman"/>
        </w:rPr>
        <w:t>−</w:t>
      </w:r>
      <w:r w:rsidR="0071557B">
        <w:t>1000 do +2000 mV.</w:t>
      </w:r>
      <w:r w:rsidR="006B10C8">
        <w:t xml:space="preserve"> Mezi </w:t>
      </w:r>
      <w:r w:rsidR="006B10C8">
        <w:lastRenderedPageBreak/>
        <w:t>jednotlivými měřeními pak byl vložen na elektrodu pozitivní regenerační potenciál (</w:t>
      </w:r>
      <w:proofErr w:type="spellStart"/>
      <w:r w:rsidR="006B10C8" w:rsidRPr="00DE2673">
        <w:rPr>
          <w:i/>
        </w:rPr>
        <w:t>E</w:t>
      </w:r>
      <w:r w:rsidR="006B10C8" w:rsidRPr="00DE2673">
        <w:rPr>
          <w:vertAlign w:val="subscript"/>
        </w:rPr>
        <w:t>reg</w:t>
      </w:r>
      <w:proofErr w:type="spellEnd"/>
      <w:r w:rsidR="006B10C8">
        <w:t>) +2000 mV na dobu (</w:t>
      </w:r>
      <w:r w:rsidR="006B10C8" w:rsidRPr="00DE2673">
        <w:rPr>
          <w:i/>
        </w:rPr>
        <w:t>t</w:t>
      </w:r>
      <w:r w:rsidR="006B10C8" w:rsidRPr="00DE2673">
        <w:rPr>
          <w:vertAlign w:val="subscript"/>
        </w:rPr>
        <w:t>reg</w:t>
      </w:r>
      <w:r w:rsidR="006B10C8">
        <w:t xml:space="preserve">) 5 s. Tento krok zajišťoval O-terminovaný povrch použité elektrody během měření a současně oxidaci případných nečistot </w:t>
      </w:r>
      <w:r w:rsidR="00FA7F98">
        <w:t xml:space="preserve">zachycených </w:t>
      </w:r>
      <w:r w:rsidR="006B10C8">
        <w:t>na povrchu.</w:t>
      </w:r>
    </w:p>
    <w:p w:rsidR="006B10C8" w:rsidRDefault="006B10C8" w:rsidP="00BF65E5">
      <w:pPr>
        <w:jc w:val="both"/>
      </w:pPr>
    </w:p>
    <w:p w:rsidR="006B10C8" w:rsidRDefault="006B10C8" w:rsidP="00BF65E5">
      <w:pPr>
        <w:jc w:val="both"/>
      </w:pPr>
      <w:r>
        <w:t xml:space="preserve">Pro studium voltametrického chování LV na komerční BDDE byla použita metoda cyklické voltametrie (CV, </w:t>
      </w:r>
      <w:r w:rsidRPr="00F51436">
        <w:rPr>
          <w:i/>
        </w:rPr>
        <w:t>E</w:t>
      </w:r>
      <w:r w:rsidRPr="00DE2673">
        <w:rPr>
          <w:vertAlign w:val="subscript"/>
        </w:rPr>
        <w:t>poč</w:t>
      </w:r>
      <w:r>
        <w:t xml:space="preserve"> = </w:t>
      </w:r>
      <w:r>
        <w:rPr>
          <w:rFonts w:cs="Times New Roman"/>
        </w:rPr>
        <w:t>−</w:t>
      </w:r>
      <w:r>
        <w:t xml:space="preserve">1000 mV, </w:t>
      </w:r>
      <w:r w:rsidRPr="00F51436">
        <w:rPr>
          <w:i/>
        </w:rPr>
        <w:t>E</w:t>
      </w:r>
      <w:r w:rsidRPr="00DE2673">
        <w:rPr>
          <w:vertAlign w:val="subscript"/>
        </w:rPr>
        <w:t>obratu</w:t>
      </w:r>
      <w:r>
        <w:t xml:space="preserve"> = +2000 mV, </w:t>
      </w:r>
      <w:r>
        <w:rPr>
          <w:i/>
        </w:rPr>
        <w:t>v</w:t>
      </w:r>
      <w:r>
        <w:t xml:space="preserve"> =100 mV/s, 25-500 mV/s). Pro vývoj metody stanovení LV na BDDE byla použita diferenční pulzní voltametrie (DPV) v prostředí BRB o pH 3 (</w:t>
      </w:r>
      <w:r>
        <w:rPr>
          <w:i/>
        </w:rPr>
        <w:t>E</w:t>
      </w:r>
      <w:r w:rsidRPr="00DE2673">
        <w:rPr>
          <w:vertAlign w:val="subscript"/>
        </w:rPr>
        <w:t>poč</w:t>
      </w:r>
      <w:r>
        <w:t xml:space="preserve"> = </w:t>
      </w:r>
      <w:r>
        <w:rPr>
          <w:rFonts w:cs="Times New Roman"/>
        </w:rPr>
        <w:t>−</w:t>
      </w:r>
      <w:r>
        <w:t xml:space="preserve">700 mV, </w:t>
      </w:r>
      <w:proofErr w:type="spellStart"/>
      <w:r>
        <w:rPr>
          <w:i/>
        </w:rPr>
        <w:t>E</w:t>
      </w:r>
      <w:r w:rsidRPr="00DE2673">
        <w:rPr>
          <w:vertAlign w:val="subscript"/>
        </w:rPr>
        <w:t>kon</w:t>
      </w:r>
      <w:proofErr w:type="spellEnd"/>
      <w:r>
        <w:t xml:space="preserve"> = +1800 mV, </w:t>
      </w:r>
      <w:proofErr w:type="spellStart"/>
      <w:r w:rsidRPr="00DE2673">
        <w:rPr>
          <w:i/>
        </w:rPr>
        <w:t>E</w:t>
      </w:r>
      <w:r w:rsidRPr="00DE2673">
        <w:rPr>
          <w:vertAlign w:val="subscript"/>
        </w:rPr>
        <w:t>reg</w:t>
      </w:r>
      <w:proofErr w:type="spellEnd"/>
      <w:r>
        <w:t xml:space="preserve"> = +2000 mV, </w:t>
      </w:r>
      <w:r w:rsidRPr="00DE2673">
        <w:rPr>
          <w:i/>
        </w:rPr>
        <w:t>t</w:t>
      </w:r>
      <w:r w:rsidRPr="00DE2673">
        <w:rPr>
          <w:vertAlign w:val="subscript"/>
        </w:rPr>
        <w:t>reg</w:t>
      </w:r>
      <w:r>
        <w:t xml:space="preserve"> = 5 s, </w:t>
      </w:r>
      <w:r w:rsidRPr="00DE2673">
        <w:rPr>
          <w:i/>
        </w:rPr>
        <w:t>v</w:t>
      </w:r>
      <w:r>
        <w:rPr>
          <w:i/>
        </w:rPr>
        <w:t xml:space="preserve"> =</w:t>
      </w:r>
      <w:r>
        <w:t xml:space="preserve"> 40 mV/s,</w:t>
      </w:r>
      <w:r w:rsidDel="00DE2673">
        <w:t xml:space="preserve"> </w:t>
      </w:r>
      <w:r>
        <w:t>šířka pulzu = 20 ms a výška pulzu = +50 mV).</w:t>
      </w:r>
      <w:r w:rsidR="003E44FB">
        <w:t xml:space="preserve"> Při elektrochemické charakterizaci BDD filmů s poměrem B/C 0, 1000, 2000, 4000, 8000, 10</w:t>
      </w:r>
      <w:r w:rsidR="00251D63">
        <w:t xml:space="preserve"> </w:t>
      </w:r>
      <w:r w:rsidR="003E44FB">
        <w:t>000 a 20</w:t>
      </w:r>
      <w:r w:rsidR="00251D63">
        <w:t xml:space="preserve"> </w:t>
      </w:r>
      <w:r w:rsidR="003E44FB">
        <w:t xml:space="preserve">000 ppm metodou CV bylo využito reverzibilních redoxních systémů </w:t>
      </w:r>
      <w:r w:rsidR="003E44FB">
        <w:rPr>
          <w:rFonts w:cs="Times New Roman"/>
        </w:rPr>
        <w:t>[</w:t>
      </w:r>
      <w:proofErr w:type="gramStart"/>
      <w:r w:rsidR="003E44FB">
        <w:rPr>
          <w:rFonts w:cs="Times New Roman"/>
        </w:rPr>
        <w:t>Fe(CN</w:t>
      </w:r>
      <w:r w:rsidR="003E44FB" w:rsidRPr="008548A1">
        <w:rPr>
          <w:rFonts w:cs="Times New Roman"/>
          <w:vertAlign w:val="subscript"/>
        </w:rPr>
        <w:t>6</w:t>
      </w:r>
      <w:proofErr w:type="gramEnd"/>
      <w:r w:rsidR="003E44FB">
        <w:rPr>
          <w:rFonts w:cs="Times New Roman"/>
        </w:rPr>
        <w:t>)]</w:t>
      </w:r>
      <w:r w:rsidR="003E44FB" w:rsidRPr="002E579A">
        <w:rPr>
          <w:rFonts w:cs="Times New Roman"/>
          <w:vertAlign w:val="superscript"/>
        </w:rPr>
        <w:t>4</w:t>
      </w:r>
      <w:r w:rsidR="003E44FB">
        <w:rPr>
          <w:rFonts w:cs="Times New Roman"/>
          <w:vertAlign w:val="superscript"/>
        </w:rPr>
        <w:t>−</w:t>
      </w:r>
      <w:r w:rsidR="003E44FB" w:rsidRPr="002E579A">
        <w:rPr>
          <w:rFonts w:cs="Times New Roman"/>
          <w:vertAlign w:val="superscript"/>
        </w:rPr>
        <w:t>/3</w:t>
      </w:r>
      <w:r w:rsidR="003E44FB">
        <w:rPr>
          <w:rFonts w:cs="Times New Roman"/>
          <w:vertAlign w:val="superscript"/>
        </w:rPr>
        <w:t>−</w:t>
      </w:r>
      <w:r w:rsidR="003E44FB">
        <w:rPr>
          <w:rFonts w:cs="Times New Roman"/>
        </w:rPr>
        <w:t xml:space="preserve"> a [</w:t>
      </w:r>
      <w:proofErr w:type="spellStart"/>
      <w:r w:rsidR="003E44FB">
        <w:rPr>
          <w:rFonts w:cs="Times New Roman"/>
        </w:rPr>
        <w:t>Ru</w:t>
      </w:r>
      <w:proofErr w:type="spellEnd"/>
      <w:r w:rsidR="003E44FB">
        <w:rPr>
          <w:rFonts w:cs="Times New Roman"/>
        </w:rPr>
        <w:t>(NH</w:t>
      </w:r>
      <w:r w:rsidR="003E44FB" w:rsidRPr="008548A1">
        <w:rPr>
          <w:rFonts w:cs="Times New Roman"/>
          <w:vertAlign w:val="subscript"/>
        </w:rPr>
        <w:t>3</w:t>
      </w:r>
      <w:r w:rsidR="003E44FB">
        <w:rPr>
          <w:rFonts w:cs="Times New Roman"/>
        </w:rPr>
        <w:t>)</w:t>
      </w:r>
      <w:r w:rsidR="003E44FB" w:rsidRPr="008548A1">
        <w:rPr>
          <w:rFonts w:cs="Times New Roman"/>
          <w:vertAlign w:val="subscript"/>
        </w:rPr>
        <w:t>6</w:t>
      </w:r>
      <w:r w:rsidR="003E44FB">
        <w:rPr>
          <w:rFonts w:cs="Times New Roman"/>
        </w:rPr>
        <w:t>]</w:t>
      </w:r>
      <w:r w:rsidR="003E44FB" w:rsidRPr="002E579A">
        <w:rPr>
          <w:rFonts w:cs="Times New Roman"/>
          <w:vertAlign w:val="superscript"/>
        </w:rPr>
        <w:t>3+/2+</w:t>
      </w:r>
      <w:r w:rsidR="003E44FB">
        <w:rPr>
          <w:rFonts w:cs="Times New Roman"/>
        </w:rPr>
        <w:t xml:space="preserve"> a byly nastaveny následující parametry: </w:t>
      </w:r>
      <w:r w:rsidR="003E44FB" w:rsidRPr="00F51436">
        <w:rPr>
          <w:i/>
        </w:rPr>
        <w:t>E</w:t>
      </w:r>
      <w:r w:rsidR="003E44FB" w:rsidRPr="00023857">
        <w:rPr>
          <w:vertAlign w:val="subscript"/>
        </w:rPr>
        <w:t>poč</w:t>
      </w:r>
      <w:r w:rsidR="003E44FB">
        <w:t xml:space="preserve"> = </w:t>
      </w:r>
      <w:r w:rsidR="003E44FB">
        <w:rPr>
          <w:rFonts w:cs="Times New Roman"/>
        </w:rPr>
        <w:t>−</w:t>
      </w:r>
      <w:r w:rsidR="003E44FB">
        <w:t xml:space="preserve">1600 mV, </w:t>
      </w:r>
      <w:r w:rsidR="003E44FB" w:rsidRPr="00F51436">
        <w:rPr>
          <w:i/>
        </w:rPr>
        <w:t>E</w:t>
      </w:r>
      <w:r w:rsidR="003E44FB" w:rsidRPr="00023857">
        <w:rPr>
          <w:vertAlign w:val="subscript"/>
        </w:rPr>
        <w:t>obratu</w:t>
      </w:r>
      <w:r w:rsidR="003E44FB">
        <w:t xml:space="preserve"> = +1800 mV a </w:t>
      </w:r>
      <w:r w:rsidR="003E44FB">
        <w:rPr>
          <w:i/>
        </w:rPr>
        <w:t>v</w:t>
      </w:r>
      <w:r w:rsidR="003E44FB">
        <w:t xml:space="preserve"> = 100 mV/s (měření závislostí na </w:t>
      </w:r>
      <w:r w:rsidR="003E44FB" w:rsidRPr="002E579A">
        <w:rPr>
          <w:i/>
        </w:rPr>
        <w:t>v</w:t>
      </w:r>
      <w:r w:rsidR="003E44FB">
        <w:t>: 10, 20, 50, 100, 200, 300, 400 a 500 mV/s). Z měření byly vyhodnocovány rozdíly potenciálů anodického a katodického signálu (</w:t>
      </w:r>
      <w:r w:rsidR="003E44FB">
        <w:rPr>
          <w:rFonts w:cs="Times New Roman"/>
        </w:rPr>
        <w:t>∆</w:t>
      </w:r>
      <w:r w:rsidR="003E44FB" w:rsidRPr="002E579A">
        <w:rPr>
          <w:i/>
        </w:rPr>
        <w:t>E</w:t>
      </w:r>
      <w:r w:rsidR="003E44FB" w:rsidRPr="002E579A">
        <w:rPr>
          <w:vertAlign w:val="subscript"/>
        </w:rPr>
        <w:t>p</w:t>
      </w:r>
      <w:r w:rsidR="003E44FB">
        <w:t>), poměry výšek anodického a katodického signálu (</w:t>
      </w:r>
      <w:proofErr w:type="spellStart"/>
      <w:r w:rsidR="003E44FB" w:rsidRPr="002E579A">
        <w:rPr>
          <w:i/>
        </w:rPr>
        <w:t>I</w:t>
      </w:r>
      <w:r w:rsidR="003E44FB" w:rsidRPr="002E579A">
        <w:rPr>
          <w:vertAlign w:val="subscript"/>
        </w:rPr>
        <w:t>a</w:t>
      </w:r>
      <w:proofErr w:type="spellEnd"/>
      <w:r w:rsidR="003E44FB">
        <w:t>/</w:t>
      </w:r>
      <w:proofErr w:type="spellStart"/>
      <w:r w:rsidR="003E44FB" w:rsidRPr="002E579A">
        <w:rPr>
          <w:i/>
        </w:rPr>
        <w:t>I</w:t>
      </w:r>
      <w:r w:rsidR="00371F01">
        <w:rPr>
          <w:vertAlign w:val="subscript"/>
        </w:rPr>
        <w:t>k</w:t>
      </w:r>
      <w:proofErr w:type="spellEnd"/>
      <w:r w:rsidR="003E44FB">
        <w:t>), byl počítán elektrochemicky aktivní povrch jednotlivých elektrod pomocí Randles-Ševčíkovy rovnice</w:t>
      </w:r>
      <w:r w:rsidR="003E44FB">
        <w:rPr>
          <w:vertAlign w:val="superscript"/>
        </w:rPr>
        <w:t>10</w:t>
      </w:r>
      <w:r w:rsidR="003E44FB" w:rsidRPr="002E579A">
        <w:t xml:space="preserve"> a tak</w:t>
      </w:r>
      <w:r w:rsidR="003E44FB">
        <w:t>é zdánlivá</w:t>
      </w:r>
      <w:r w:rsidR="003E44FB" w:rsidRPr="002E579A">
        <w:t xml:space="preserve"> rychlostní konstanta přenosu n</w:t>
      </w:r>
      <w:r w:rsidR="003E44FB">
        <w:t>á</w:t>
      </w:r>
      <w:r w:rsidR="003E44FB" w:rsidRPr="002E579A">
        <w:t xml:space="preserve">boje </w:t>
      </w:r>
      <w:r w:rsidR="003E44FB">
        <w:t>(</w:t>
      </w:r>
      <w:r w:rsidR="003E44FB" w:rsidRPr="002E579A">
        <w:rPr>
          <w:i/>
        </w:rPr>
        <w:t>k</w:t>
      </w:r>
      <w:r w:rsidR="003E44FB" w:rsidRPr="002E579A">
        <w:rPr>
          <w:vertAlign w:val="superscript"/>
        </w:rPr>
        <w:t>0</w:t>
      </w:r>
      <w:r w:rsidR="003E44FB" w:rsidRPr="002E579A">
        <w:rPr>
          <w:vertAlign w:val="subscript"/>
        </w:rPr>
        <w:t>app</w:t>
      </w:r>
      <w:r w:rsidR="003E44FB">
        <w:t>) podle Nicholsona</w:t>
      </w:r>
      <w:r w:rsidR="003E44FB" w:rsidRPr="003E44FB">
        <w:rPr>
          <w:vertAlign w:val="superscript"/>
        </w:rPr>
        <w:t>11</w:t>
      </w:r>
      <w:r w:rsidR="003E44FB">
        <w:t>.</w:t>
      </w:r>
    </w:p>
    <w:p w:rsidR="00045868" w:rsidRDefault="00045868" w:rsidP="00BF65E5">
      <w:pPr>
        <w:jc w:val="both"/>
      </w:pPr>
    </w:p>
    <w:p w:rsidR="00045868" w:rsidRDefault="00045868" w:rsidP="00BF65E5">
      <w:pPr>
        <w:jc w:val="both"/>
      </w:pPr>
      <w:r>
        <w:t>Na závěr byl analyzován praktický vzorek farmaceutického přípravku „Leucovorin Ca LACHEMA 10“, což je prášek pro přípravu injekčního roztoku. Ten byl připraven podle návodu výrobce rozpuštěním 10 mg prášku v 1 ml destilované vody a dále ještě 10</w:t>
      </w:r>
      <w:r>
        <w:rPr>
          <w:rFonts w:cs="Times New Roman"/>
        </w:rPr>
        <w:t>×</w:t>
      </w:r>
      <w:r>
        <w:t xml:space="preserve"> zředěn. 10 </w:t>
      </w:r>
      <w:proofErr w:type="spellStart"/>
      <w:r>
        <w:rPr>
          <w:rFonts w:cs="Times New Roman"/>
        </w:rPr>
        <w:t>μ</w:t>
      </w:r>
      <w:r>
        <w:t>l</w:t>
      </w:r>
      <w:proofErr w:type="spellEnd"/>
      <w:r>
        <w:t xml:space="preserve"> připraveného roztoku vzorku bylo přidáno k 10 ml BRB o pH 3. Analýza byla provedena metodou standardního přídavku (přídavek – 20 </w:t>
      </w:r>
      <w:proofErr w:type="spellStart"/>
      <w:r>
        <w:rPr>
          <w:rFonts w:cs="Times New Roman"/>
        </w:rPr>
        <w:t>μ</w:t>
      </w:r>
      <w:r>
        <w:t>l</w:t>
      </w:r>
      <w:proofErr w:type="spellEnd"/>
      <w:r>
        <w:t xml:space="preserve"> 1</w:t>
      </w:r>
      <w:r>
        <w:rPr>
          <w:rFonts w:cs="Times New Roman"/>
        </w:rPr>
        <w:t>×</w:t>
      </w:r>
      <w:r>
        <w:t>10</w:t>
      </w:r>
      <w:r w:rsidRPr="00E255C5">
        <w:rPr>
          <w:rFonts w:cs="Times New Roman"/>
          <w:vertAlign w:val="superscript"/>
        </w:rPr>
        <w:t>−</w:t>
      </w:r>
      <w:r w:rsidRPr="00E255C5">
        <w:rPr>
          <w:vertAlign w:val="superscript"/>
        </w:rPr>
        <w:t>3</w:t>
      </w:r>
      <w:r>
        <w:t>M roztoku LV). Stanovení LV bylo zopakováno 5</w:t>
      </w:r>
      <w:r w:rsidR="00B52C2C">
        <w:rPr>
          <w:rFonts w:cs="Times New Roman"/>
        </w:rPr>
        <w:t>×</w:t>
      </w:r>
      <w:r>
        <w:t xml:space="preserve"> a byla vypočtena průměrná hodnota s příslušným konfidenčním intervalem, výtěžnost a relativní směrodatná odchylka (RSD).</w:t>
      </w:r>
    </w:p>
    <w:p w:rsidR="003149FF" w:rsidRDefault="003149FF" w:rsidP="00BF65E5">
      <w:pPr>
        <w:jc w:val="both"/>
      </w:pPr>
    </w:p>
    <w:p w:rsidR="00955BB8" w:rsidRPr="00794456" w:rsidRDefault="00794456" w:rsidP="00955BB8">
      <w:pPr>
        <w:jc w:val="both"/>
        <w:rPr>
          <w:b/>
          <w:bCs/>
          <w:szCs w:val="27"/>
        </w:rPr>
      </w:pPr>
      <w:r w:rsidRPr="00794456">
        <w:rPr>
          <w:b/>
          <w:bCs/>
          <w:szCs w:val="27"/>
        </w:rPr>
        <w:t>Výsledky a diskuse</w:t>
      </w:r>
    </w:p>
    <w:p w:rsidR="0081484B" w:rsidRDefault="00143302" w:rsidP="00955BB8">
      <w:pPr>
        <w:autoSpaceDE w:val="0"/>
        <w:autoSpaceDN w:val="0"/>
        <w:adjustRightInd w:val="0"/>
        <w:jc w:val="both"/>
      </w:pPr>
      <w:r>
        <w:t>Na úvod bylo studováno voltametrické chování LV pomocí komerční BDDE a byla vyvinuta metoda jeho stanovení. Na Obr. 2 je uveden cyklický voltamogram LV získaný v prostředí BRB o pH 5. Je zřejmé, že LV poskytuje 2 oxidační signály, které podle literatury</w:t>
      </w:r>
      <w:r>
        <w:rPr>
          <w:vertAlign w:val="superscript"/>
        </w:rPr>
        <w:t>12</w:t>
      </w:r>
      <w:r>
        <w:t xml:space="preserve"> odpovídají </w:t>
      </w:r>
      <w:r w:rsidR="00B55687">
        <w:t>více</w:t>
      </w:r>
      <w:r>
        <w:t>stupňové oxidaci pteridinového jádra.</w:t>
      </w:r>
      <w:r w:rsidR="004F7178">
        <w:t xml:space="preserve"> Na základě změřených závislostí na pH byl pro další měření zvolen BRB o pH 3 a ze závislostí na rychlosti polarizace byla řídícím dějem sledované elektrodové reakce určena difuze. </w:t>
      </w:r>
      <w:r w:rsidR="00C4436B">
        <w:t>Pro stanovení LV byla použita DPV a byly optimalizovány její parametry (</w:t>
      </w:r>
      <w:r w:rsidR="00C4436B" w:rsidRPr="00C4436B">
        <w:rPr>
          <w:i/>
        </w:rPr>
        <w:t>v</w:t>
      </w:r>
      <w:r w:rsidR="00C4436B">
        <w:t>, výška a šířka pulzu). Poté byla proměřena řada koncentračních závislostí pro různé modelové roztoky LV (Obr. 2). Z těchto závislostí byl určen lineární dynamický rozsah</w:t>
      </w:r>
      <w:r w:rsidR="00C62B3C">
        <w:t xml:space="preserve"> (LDR)</w:t>
      </w:r>
      <w:r w:rsidR="00C4436B">
        <w:t xml:space="preserve"> 1,5</w:t>
      </w:r>
      <w:r w:rsidR="00C4436B">
        <w:rPr>
          <w:rFonts w:cs="Times New Roman"/>
        </w:rPr>
        <w:t>×</w:t>
      </w:r>
      <w:r w:rsidR="00C4436B">
        <w:t>10</w:t>
      </w:r>
      <w:r w:rsidR="00C4436B" w:rsidRPr="00240D93">
        <w:rPr>
          <w:rFonts w:cs="Times New Roman"/>
          <w:vertAlign w:val="superscript"/>
        </w:rPr>
        <w:t>−</w:t>
      </w:r>
      <w:r w:rsidR="00C4436B" w:rsidRPr="00240D93">
        <w:rPr>
          <w:vertAlign w:val="superscript"/>
        </w:rPr>
        <w:t>7</w:t>
      </w:r>
      <w:r w:rsidR="00C4436B">
        <w:t>-2</w:t>
      </w:r>
      <w:r w:rsidR="00C4436B">
        <w:rPr>
          <w:rFonts w:cs="Times New Roman"/>
        </w:rPr>
        <w:t>×</w:t>
      </w:r>
      <w:r w:rsidR="00C4436B">
        <w:t>10</w:t>
      </w:r>
      <w:r w:rsidR="00C4436B" w:rsidRPr="00240D93">
        <w:rPr>
          <w:rFonts w:cs="Times New Roman"/>
          <w:vertAlign w:val="superscript"/>
        </w:rPr>
        <w:t>−</w:t>
      </w:r>
      <w:r w:rsidR="00C4436B">
        <w:rPr>
          <w:vertAlign w:val="superscript"/>
        </w:rPr>
        <w:t>5</w:t>
      </w:r>
      <w:r w:rsidR="00C4436B">
        <w:t xml:space="preserve"> M a vypočteny další statistické parametry (LOD, LOQ). Rovněž by</w:t>
      </w:r>
      <w:r w:rsidR="005A7718">
        <w:t>lo provedeno opakované stanovení LV v modelových roztocích o různých koncentracích analytu a byly vypočteny hodnoty RSD</w:t>
      </w:r>
      <w:r w:rsidR="005A7718">
        <w:rPr>
          <w:vertAlign w:val="subscript"/>
        </w:rPr>
        <w:t>5</w:t>
      </w:r>
      <w:r w:rsidR="005A7718">
        <w:t>, které pro žádnou koncentraci nepřekročily 3</w:t>
      </w:r>
      <w:r w:rsidR="00371F01">
        <w:t> </w:t>
      </w:r>
      <w:r w:rsidR="005A7718">
        <w:t>%. Metoda byla aplikována při analýze farmaceutického přípravku „Leucovorin Ca LACHEMA 10“ a</w:t>
      </w:r>
      <w:r w:rsidR="00371F01">
        <w:t xml:space="preserve"> získané výsledky byly správné i</w:t>
      </w:r>
      <w:r w:rsidR="005A7718">
        <w:t xml:space="preserve"> dobře opakovatelné (RSD</w:t>
      </w:r>
      <w:r w:rsidR="005A7718" w:rsidRPr="00633490">
        <w:rPr>
          <w:vertAlign w:val="subscript"/>
        </w:rPr>
        <w:t>5</w:t>
      </w:r>
      <w:r w:rsidR="005A7718">
        <w:t xml:space="preserve"> </w:t>
      </w:r>
      <w:r w:rsidR="005A7718">
        <w:rPr>
          <w:rFonts w:ascii="Tahoma" w:hAnsi="Tahoma" w:cs="Tahoma"/>
        </w:rPr>
        <w:t>&lt;</w:t>
      </w:r>
      <w:r w:rsidR="005A7718">
        <w:t xml:space="preserve"> 3</w:t>
      </w:r>
      <w:r w:rsidR="00251D63">
        <w:t> </w:t>
      </w:r>
      <w:r w:rsidR="005A7718">
        <w:t>%)</w:t>
      </w:r>
      <w:r w:rsidR="00633490">
        <w:t>.</w:t>
      </w:r>
    </w:p>
    <w:p w:rsidR="00301324" w:rsidRDefault="00301324" w:rsidP="00955BB8">
      <w:pPr>
        <w:autoSpaceDE w:val="0"/>
        <w:autoSpaceDN w:val="0"/>
        <w:adjustRightInd w:val="0"/>
        <w:jc w:val="both"/>
      </w:pPr>
    </w:p>
    <w:p w:rsidR="00644D29" w:rsidRDefault="00371F01" w:rsidP="00955BB8">
      <w:pPr>
        <w:autoSpaceDE w:val="0"/>
        <w:autoSpaceDN w:val="0"/>
        <w:adjustRightInd w:val="0"/>
        <w:jc w:val="both"/>
        <w:rPr>
          <w:rFonts w:cs="Times New Roman"/>
        </w:rPr>
      </w:pPr>
      <w:r>
        <w:t>Pro studium elektrochemických vlastností BDDE s různým obsahem boru byla využita zejména CV reverzibilních redoxních systémů</w:t>
      </w:r>
      <w:r>
        <w:rPr>
          <w:rFonts w:cs="Times New Roman"/>
        </w:rPr>
        <w:t>. Na obrázku 3 je uveden příklad cyklických voltamogramů [</w:t>
      </w:r>
      <w:proofErr w:type="gramStart"/>
      <w:r>
        <w:rPr>
          <w:rFonts w:cs="Times New Roman"/>
        </w:rPr>
        <w:t>Fe(CN</w:t>
      </w:r>
      <w:r w:rsidRPr="008548A1">
        <w:rPr>
          <w:rFonts w:cs="Times New Roman"/>
          <w:vertAlign w:val="subscript"/>
        </w:rPr>
        <w:t>6</w:t>
      </w:r>
      <w:proofErr w:type="gramEnd"/>
      <w:r>
        <w:rPr>
          <w:rFonts w:cs="Times New Roman"/>
        </w:rPr>
        <w:t>)]</w:t>
      </w:r>
      <w:r w:rsidRPr="002E579A">
        <w:rPr>
          <w:rFonts w:cs="Times New Roman"/>
          <w:vertAlign w:val="superscript"/>
        </w:rPr>
        <w:t>4</w:t>
      </w:r>
      <w:r>
        <w:rPr>
          <w:rFonts w:cs="Times New Roman"/>
          <w:vertAlign w:val="superscript"/>
        </w:rPr>
        <w:t>−</w:t>
      </w:r>
      <w:r w:rsidRPr="002E579A">
        <w:rPr>
          <w:rFonts w:cs="Times New Roman"/>
          <w:vertAlign w:val="superscript"/>
        </w:rPr>
        <w:t>/3</w:t>
      </w:r>
      <w:r>
        <w:rPr>
          <w:rFonts w:cs="Times New Roman"/>
          <w:vertAlign w:val="superscript"/>
        </w:rPr>
        <w:t>−</w:t>
      </w:r>
      <w:r w:rsidRPr="00371F01">
        <w:rPr>
          <w:rFonts w:cs="Times New Roman"/>
        </w:rPr>
        <w:t xml:space="preserve"> </w:t>
      </w:r>
      <w:r>
        <w:rPr>
          <w:rFonts w:cs="Times New Roman"/>
        </w:rPr>
        <w:t>získaných na elektrodě s poměrem B/C 10 000 ppm</w:t>
      </w:r>
      <w:r w:rsidR="007527D1">
        <w:rPr>
          <w:rFonts w:cs="Times New Roman"/>
        </w:rPr>
        <w:t xml:space="preserve"> při různých rychlostech polarizace</w:t>
      </w:r>
      <w:r>
        <w:rPr>
          <w:rFonts w:cs="Times New Roman"/>
        </w:rPr>
        <w:t>. Z vložených závislostí vyplývá, že anodický (</w:t>
      </w:r>
      <w:proofErr w:type="spellStart"/>
      <w:r w:rsidRPr="00371F01">
        <w:rPr>
          <w:rFonts w:cs="Times New Roman"/>
          <w:i/>
        </w:rPr>
        <w:t>I</w:t>
      </w:r>
      <w:r w:rsidRPr="00371F01">
        <w:rPr>
          <w:rFonts w:cs="Times New Roman"/>
          <w:vertAlign w:val="subscript"/>
        </w:rPr>
        <w:t>pa</w:t>
      </w:r>
      <w:proofErr w:type="spellEnd"/>
      <w:r>
        <w:rPr>
          <w:rFonts w:cs="Times New Roman"/>
        </w:rPr>
        <w:t>) i katodický (</w:t>
      </w:r>
      <w:proofErr w:type="spellStart"/>
      <w:r w:rsidRPr="00371F01">
        <w:rPr>
          <w:rFonts w:cs="Times New Roman"/>
          <w:i/>
        </w:rPr>
        <w:t>I</w:t>
      </w:r>
      <w:r w:rsidRPr="00371F01">
        <w:rPr>
          <w:rFonts w:cs="Times New Roman"/>
          <w:vertAlign w:val="subscript"/>
        </w:rPr>
        <w:t>pk</w:t>
      </w:r>
      <w:proofErr w:type="spellEnd"/>
      <w:r>
        <w:rPr>
          <w:rFonts w:cs="Times New Roman"/>
        </w:rPr>
        <w:t xml:space="preserve">) signál rostl lineárně v závislosti na </w:t>
      </w:r>
      <w:r w:rsidRPr="00371F01">
        <w:rPr>
          <w:rFonts w:cs="Times New Roman"/>
          <w:i/>
        </w:rPr>
        <w:t>v</w:t>
      </w:r>
      <w:r w:rsidRPr="00371F01">
        <w:rPr>
          <w:rFonts w:cs="Times New Roman"/>
          <w:vertAlign w:val="superscript"/>
        </w:rPr>
        <w:t>1/2</w:t>
      </w:r>
      <w:r>
        <w:rPr>
          <w:rFonts w:cs="Times New Roman"/>
        </w:rPr>
        <w:t>, což odpovídá difuzně řízené elektrodové reakci.</w:t>
      </w:r>
      <w:r w:rsidR="00827FC5">
        <w:rPr>
          <w:rFonts w:cs="Times New Roman"/>
        </w:rPr>
        <w:t xml:space="preserve"> Obdobné závislosti byly proměřeny pro všechny testované BDDE</w:t>
      </w:r>
      <w:r w:rsidR="00C62B3C">
        <w:rPr>
          <w:rFonts w:cs="Times New Roman"/>
        </w:rPr>
        <w:t xml:space="preserve"> rovněž pro [</w:t>
      </w:r>
      <w:proofErr w:type="spellStart"/>
      <w:proofErr w:type="gramStart"/>
      <w:r w:rsidR="00C62B3C">
        <w:rPr>
          <w:rFonts w:cs="Times New Roman"/>
        </w:rPr>
        <w:t>Ru</w:t>
      </w:r>
      <w:proofErr w:type="spellEnd"/>
      <w:r w:rsidR="00C62B3C">
        <w:rPr>
          <w:rFonts w:cs="Times New Roman"/>
        </w:rPr>
        <w:t>(NH</w:t>
      </w:r>
      <w:r w:rsidR="00C62B3C" w:rsidRPr="008548A1">
        <w:rPr>
          <w:rFonts w:cs="Times New Roman"/>
          <w:vertAlign w:val="subscript"/>
        </w:rPr>
        <w:t>3</w:t>
      </w:r>
      <w:proofErr w:type="gramEnd"/>
      <w:r w:rsidR="00C62B3C">
        <w:rPr>
          <w:rFonts w:cs="Times New Roman"/>
        </w:rPr>
        <w:t>)</w:t>
      </w:r>
      <w:r w:rsidR="00C62B3C" w:rsidRPr="008548A1">
        <w:rPr>
          <w:rFonts w:cs="Times New Roman"/>
          <w:vertAlign w:val="subscript"/>
        </w:rPr>
        <w:t>6</w:t>
      </w:r>
      <w:r w:rsidR="00C62B3C">
        <w:rPr>
          <w:rFonts w:cs="Times New Roman"/>
        </w:rPr>
        <w:t>]</w:t>
      </w:r>
      <w:r w:rsidR="00C62B3C" w:rsidRPr="002E579A">
        <w:rPr>
          <w:rFonts w:cs="Times New Roman"/>
          <w:vertAlign w:val="superscript"/>
        </w:rPr>
        <w:t>3+/2+</w:t>
      </w:r>
      <w:r w:rsidR="00C62B3C">
        <w:rPr>
          <w:rFonts w:cs="Times New Roman"/>
        </w:rPr>
        <w:t xml:space="preserve">. </w:t>
      </w:r>
      <w:r w:rsidR="007527D1">
        <w:rPr>
          <w:rFonts w:cs="Times New Roman"/>
        </w:rPr>
        <w:t>Porovnávány pak byly</w:t>
      </w:r>
      <w:r w:rsidR="00910B22">
        <w:rPr>
          <w:rFonts w:cs="Times New Roman"/>
        </w:rPr>
        <w:t xml:space="preserve"> vedle šířky potenciálového okna také</w:t>
      </w:r>
      <w:r w:rsidR="007527D1">
        <w:rPr>
          <w:rFonts w:cs="Times New Roman"/>
        </w:rPr>
        <w:t xml:space="preserve"> hodnoty ∆</w:t>
      </w:r>
      <w:r w:rsidR="007527D1" w:rsidRPr="007527D1">
        <w:rPr>
          <w:rFonts w:cs="Times New Roman"/>
          <w:i/>
        </w:rPr>
        <w:t>E</w:t>
      </w:r>
      <w:r w:rsidR="007527D1" w:rsidRPr="007527D1">
        <w:rPr>
          <w:rFonts w:cs="Times New Roman"/>
          <w:vertAlign w:val="subscript"/>
        </w:rPr>
        <w:t>p</w:t>
      </w:r>
      <w:r w:rsidR="007527D1">
        <w:rPr>
          <w:rFonts w:cs="Times New Roman"/>
        </w:rPr>
        <w:t xml:space="preserve"> a poměry </w:t>
      </w:r>
      <w:proofErr w:type="spellStart"/>
      <w:r w:rsidR="007527D1" w:rsidRPr="002E579A">
        <w:rPr>
          <w:i/>
        </w:rPr>
        <w:t>I</w:t>
      </w:r>
      <w:r w:rsidR="007527D1" w:rsidRPr="002E579A">
        <w:rPr>
          <w:vertAlign w:val="subscript"/>
        </w:rPr>
        <w:t>a</w:t>
      </w:r>
      <w:proofErr w:type="spellEnd"/>
      <w:r w:rsidR="007527D1">
        <w:t>/</w:t>
      </w:r>
      <w:proofErr w:type="spellStart"/>
      <w:r w:rsidR="007527D1" w:rsidRPr="002E579A">
        <w:rPr>
          <w:i/>
        </w:rPr>
        <w:t>I</w:t>
      </w:r>
      <w:r w:rsidR="007527D1">
        <w:rPr>
          <w:vertAlign w:val="subscript"/>
        </w:rPr>
        <w:t>k</w:t>
      </w:r>
      <w:proofErr w:type="spellEnd"/>
      <w:r w:rsidR="007527D1">
        <w:t>.</w:t>
      </w:r>
      <w:r w:rsidR="007527D1">
        <w:rPr>
          <w:rFonts w:cs="Times New Roman"/>
        </w:rPr>
        <w:t xml:space="preserve"> </w:t>
      </w:r>
      <w:r w:rsidR="00644D29">
        <w:rPr>
          <w:rFonts w:cs="Times New Roman"/>
        </w:rPr>
        <w:t xml:space="preserve">Byl prokázán velký vliv poměru B/C na uvedené parametry. </w:t>
      </w:r>
    </w:p>
    <w:p w:rsidR="00301324" w:rsidRDefault="00301324" w:rsidP="00C4436B">
      <w:pPr>
        <w:autoSpaceDE w:val="0"/>
        <w:autoSpaceDN w:val="0"/>
        <w:adjustRightInd w:val="0"/>
        <w:jc w:val="center"/>
      </w:pPr>
      <w:r>
        <w:rPr>
          <w:noProof/>
          <w:lang w:eastAsia="cs-CZ" w:bidi="ar-SA"/>
        </w:rPr>
        <w:lastRenderedPageBreak/>
        <w:drawing>
          <wp:inline distT="0" distB="0" distL="0" distR="0" wp14:anchorId="322A2F06">
            <wp:extent cx="5032800" cy="3780000"/>
            <wp:effectExtent l="0" t="0" r="0" b="0"/>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32800" cy="3780000"/>
                    </a:xfrm>
                    <a:prstGeom prst="rect">
                      <a:avLst/>
                    </a:prstGeom>
                    <a:noFill/>
                  </pic:spPr>
                </pic:pic>
              </a:graphicData>
            </a:graphic>
          </wp:inline>
        </w:drawing>
      </w:r>
    </w:p>
    <w:p w:rsidR="00E86449" w:rsidRDefault="00240D93" w:rsidP="00955BB8">
      <w:pPr>
        <w:autoSpaceDE w:val="0"/>
        <w:autoSpaceDN w:val="0"/>
        <w:adjustRightInd w:val="0"/>
        <w:jc w:val="both"/>
      </w:pPr>
      <w:r w:rsidRPr="00240D93">
        <w:rPr>
          <w:b/>
        </w:rPr>
        <w:t>Obr. 2.</w:t>
      </w:r>
      <w:r>
        <w:t xml:space="preserve"> C</w:t>
      </w:r>
      <w:r w:rsidR="007D7580">
        <w:t>V</w:t>
      </w:r>
      <w:r>
        <w:t xml:space="preserve"> voltamogram 1</w:t>
      </w:r>
      <w:r w:rsidR="00FC044B">
        <w:rPr>
          <w:rFonts w:cs="Times New Roman"/>
        </w:rPr>
        <w:t>×</w:t>
      </w:r>
      <w:r w:rsidR="00FC044B">
        <w:t>10</w:t>
      </w:r>
      <w:r w:rsidR="00FC044B" w:rsidRPr="00FC044B">
        <w:rPr>
          <w:rFonts w:cs="Times New Roman"/>
          <w:vertAlign w:val="superscript"/>
        </w:rPr>
        <w:t>−</w:t>
      </w:r>
      <w:r w:rsidR="00FC044B" w:rsidRPr="00FC044B">
        <w:rPr>
          <w:vertAlign w:val="superscript"/>
        </w:rPr>
        <w:t>4</w:t>
      </w:r>
      <w:r>
        <w:t xml:space="preserve">M LV </w:t>
      </w:r>
      <w:r w:rsidR="00B45C0E">
        <w:t>z</w:t>
      </w:r>
      <w:r w:rsidR="007D7580">
        <w:t xml:space="preserve">měřený </w:t>
      </w:r>
      <w:r>
        <w:t>v prostředí BRB o pH 5 na k</w:t>
      </w:r>
      <w:r w:rsidR="00B45C0E">
        <w:t xml:space="preserve">omerční </w:t>
      </w:r>
      <w:r>
        <w:t>BDDE; vložený DP voltamogram koncentrační závislosti LV v rozmezí 1,5</w:t>
      </w:r>
      <w:r>
        <w:rPr>
          <w:rFonts w:cs="Times New Roman"/>
        </w:rPr>
        <w:t>×</w:t>
      </w:r>
      <w:r>
        <w:t>10</w:t>
      </w:r>
      <w:r w:rsidRPr="00240D93">
        <w:rPr>
          <w:rFonts w:cs="Times New Roman"/>
          <w:vertAlign w:val="superscript"/>
        </w:rPr>
        <w:t>−</w:t>
      </w:r>
      <w:r w:rsidRPr="00240D93">
        <w:rPr>
          <w:vertAlign w:val="superscript"/>
        </w:rPr>
        <w:t>7</w:t>
      </w:r>
      <w:r>
        <w:t>-5</w:t>
      </w:r>
      <w:r>
        <w:rPr>
          <w:rFonts w:cs="Times New Roman"/>
        </w:rPr>
        <w:t>×</w:t>
      </w:r>
      <w:r>
        <w:t>10</w:t>
      </w:r>
      <w:r w:rsidRPr="00240D93">
        <w:rPr>
          <w:rFonts w:cs="Times New Roman"/>
          <w:vertAlign w:val="superscript"/>
        </w:rPr>
        <w:t>−</w:t>
      </w:r>
      <w:r w:rsidRPr="00240D93">
        <w:rPr>
          <w:vertAlign w:val="superscript"/>
        </w:rPr>
        <w:t>6</w:t>
      </w:r>
      <w:r>
        <w:t xml:space="preserve"> M </w:t>
      </w:r>
      <w:r w:rsidR="00B45C0E">
        <w:t>z</w:t>
      </w:r>
      <w:r>
        <w:t>měřený v prostředí BRB o pH 3 na komerční BDDE</w:t>
      </w:r>
      <w:r w:rsidR="007D7580">
        <w:t xml:space="preserve"> s detailem křivek pro nízké koncentrace</w:t>
      </w:r>
      <w:r>
        <w:t>.</w:t>
      </w:r>
    </w:p>
    <w:p w:rsidR="00E86449" w:rsidRDefault="00E86449" w:rsidP="00955BB8">
      <w:pPr>
        <w:autoSpaceDE w:val="0"/>
        <w:autoSpaceDN w:val="0"/>
        <w:adjustRightInd w:val="0"/>
        <w:jc w:val="both"/>
      </w:pPr>
    </w:p>
    <w:p w:rsidR="00E86449" w:rsidRDefault="00E86449" w:rsidP="00955BB8">
      <w:pPr>
        <w:autoSpaceDE w:val="0"/>
        <w:autoSpaceDN w:val="0"/>
        <w:adjustRightInd w:val="0"/>
        <w:jc w:val="both"/>
      </w:pPr>
    </w:p>
    <w:p w:rsidR="00E86449" w:rsidRDefault="00C11C93" w:rsidP="00E86449">
      <w:pPr>
        <w:autoSpaceDE w:val="0"/>
        <w:autoSpaceDN w:val="0"/>
        <w:adjustRightInd w:val="0"/>
        <w:jc w:val="center"/>
      </w:pPr>
      <w:r>
        <w:rPr>
          <w:noProof/>
          <w:lang w:eastAsia="cs-CZ" w:bidi="ar-SA"/>
        </w:rPr>
        <mc:AlternateContent>
          <mc:Choice Requires="wps">
            <w:drawing>
              <wp:anchor distT="0" distB="0" distL="114300" distR="114300" simplePos="0" relativeHeight="251663360" behindDoc="0" locked="0" layoutInCell="1" allowOverlap="1" wp14:editId="36B11C9B">
                <wp:simplePos x="0" y="0"/>
                <wp:positionH relativeFrom="column">
                  <wp:posOffset>3681730</wp:posOffset>
                </wp:positionH>
                <wp:positionV relativeFrom="paragraph">
                  <wp:posOffset>178435</wp:posOffset>
                </wp:positionV>
                <wp:extent cx="1390650" cy="1403985"/>
                <wp:effectExtent l="0" t="0" r="0" b="6350"/>
                <wp:wrapNone/>
                <wp:docPr id="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0650" cy="1403985"/>
                        </a:xfrm>
                        <a:prstGeom prst="rect">
                          <a:avLst/>
                        </a:prstGeom>
                        <a:noFill/>
                        <a:ln w="9525">
                          <a:noFill/>
                          <a:miter lim="800000"/>
                          <a:headEnd/>
                          <a:tailEnd/>
                        </a:ln>
                      </wps:spPr>
                      <wps:txbx>
                        <w:txbxContent>
                          <w:p w:rsidR="00C11C93" w:rsidRPr="00C11C93" w:rsidRDefault="00C11C93">
                            <w:pPr>
                              <w:rPr>
                                <w:rFonts w:asciiTheme="minorHAnsi" w:hAnsiTheme="minorHAnsi"/>
                                <w:b/>
                                <w:sz w:val="28"/>
                                <w:szCs w:val="28"/>
                              </w:rPr>
                            </w:pPr>
                            <w:r>
                              <w:rPr>
                                <w:rFonts w:asciiTheme="minorHAnsi" w:hAnsiTheme="minorHAnsi"/>
                                <w:b/>
                                <w:sz w:val="28"/>
                                <w:szCs w:val="28"/>
                              </w:rPr>
                              <w:t xml:space="preserve">B/C </w:t>
                            </w:r>
                            <w:r w:rsidRPr="00C11C93">
                              <w:rPr>
                                <w:rFonts w:asciiTheme="minorHAnsi" w:hAnsiTheme="minorHAnsi"/>
                                <w:b/>
                                <w:sz w:val="28"/>
                                <w:szCs w:val="28"/>
                              </w:rPr>
                              <w:t>10 000 ppm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289.9pt;margin-top:14.05pt;width:109.5pt;height:110.55pt;z-index:2516633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" filled="f" stroked="f">
                <v:textbox style="mso-fit-shape-to-text:t">
                  <w:txbxContent>
                    <w:p w:rsidR="00C11C93" w:rsidRPr="00C11C93" w:rsidRDefault="00C11C93">
                      <w:pPr>
                        <w:rPr>
                          <w:rFonts w:asciiTheme="minorHAnsi" w:hAnsiTheme="minorHAnsi"/>
                          <w:b/>
                          <w:sz w:val="28"/>
                          <w:szCs w:val="28"/>
                        </w:rPr>
                      </w:pPr>
                      <w:r>
                        <w:rPr>
                          <w:rFonts w:asciiTheme="minorHAnsi" w:hAnsiTheme="minorHAnsi"/>
                          <w:b/>
                          <w:sz w:val="28"/>
                          <w:szCs w:val="28"/>
                        </w:rPr>
                        <w:t xml:space="preserve">B/C </w:t>
                      </w:r>
                      <w:r w:rsidRPr="00C11C93">
                        <w:rPr>
                          <w:rFonts w:asciiTheme="minorHAnsi" w:hAnsiTheme="minorHAnsi"/>
                          <w:b/>
                          <w:sz w:val="28"/>
                          <w:szCs w:val="28"/>
                        </w:rPr>
                        <w:t>10 000 ppm</w:t>
                      </w:r>
                    </w:p>
                  </w:txbxContent>
                </v:textbox>
              </v:shape>
            </w:pict>
          </mc:Fallback>
        </mc:AlternateContent>
      </w:r>
      <w:r w:rsidR="00E86449">
        <w:rPr>
          <w:noProof/>
          <w:lang w:eastAsia="cs-CZ" w:bidi="ar-SA"/>
        </w:rPr>
        <w:drawing>
          <wp:inline distT="0" distB="0" distL="0" distR="0" wp14:anchorId="2DD84B0F">
            <wp:extent cx="5029200" cy="3780000"/>
            <wp:effectExtent l="0" t="0" r="0" b="0"/>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29200" cy="3780000"/>
                    </a:xfrm>
                    <a:prstGeom prst="rect">
                      <a:avLst/>
                    </a:prstGeom>
                    <a:noFill/>
                  </pic:spPr>
                </pic:pic>
              </a:graphicData>
            </a:graphic>
          </wp:inline>
        </w:drawing>
      </w:r>
    </w:p>
    <w:p w:rsidR="00E86449" w:rsidRDefault="00E86449" w:rsidP="00955BB8">
      <w:pPr>
        <w:autoSpaceDE w:val="0"/>
        <w:autoSpaceDN w:val="0"/>
        <w:adjustRightInd w:val="0"/>
        <w:jc w:val="both"/>
        <w:rPr>
          <w:rFonts w:cs="Times New Roman"/>
        </w:rPr>
      </w:pPr>
      <w:r w:rsidRPr="00E86449">
        <w:rPr>
          <w:b/>
        </w:rPr>
        <w:t>Obr. 3</w:t>
      </w:r>
      <w:r>
        <w:rPr>
          <w:b/>
        </w:rPr>
        <w:t>.</w:t>
      </w:r>
      <w:r>
        <w:t xml:space="preserve"> CV </w:t>
      </w:r>
      <w:r w:rsidRPr="00FA19F1">
        <w:t>voltamogram</w:t>
      </w:r>
      <w:r w:rsidR="00B52C2C">
        <w:t>y</w:t>
      </w:r>
      <w:r w:rsidRPr="00FA19F1">
        <w:t xml:space="preserve"> 2,5</w:t>
      </w:r>
      <w:r w:rsidRPr="00FA19F1">
        <w:rPr>
          <w:rFonts w:cs="Times New Roman"/>
        </w:rPr>
        <w:t>×</w:t>
      </w:r>
      <w:r w:rsidRPr="00FA19F1">
        <w:t>10</w:t>
      </w:r>
      <w:r w:rsidRPr="00FA19F1">
        <w:rPr>
          <w:rFonts w:cs="Times New Roman"/>
          <w:vertAlign w:val="superscript"/>
        </w:rPr>
        <w:t>−</w:t>
      </w:r>
      <w:r w:rsidRPr="00FA19F1">
        <w:rPr>
          <w:vertAlign w:val="superscript"/>
        </w:rPr>
        <w:t>3</w:t>
      </w:r>
      <w:r w:rsidRPr="00FA19F1">
        <w:t xml:space="preserve">M </w:t>
      </w:r>
      <w:r w:rsidRPr="00FA19F1">
        <w:rPr>
          <w:rFonts w:cs="Times New Roman"/>
        </w:rPr>
        <w:t>[</w:t>
      </w:r>
      <w:proofErr w:type="gramStart"/>
      <w:r>
        <w:rPr>
          <w:rFonts w:cs="Times New Roman"/>
        </w:rPr>
        <w:t>Fe(CN</w:t>
      </w:r>
      <w:r w:rsidRPr="008548A1">
        <w:rPr>
          <w:rFonts w:cs="Times New Roman"/>
          <w:vertAlign w:val="subscript"/>
        </w:rPr>
        <w:t>6</w:t>
      </w:r>
      <w:proofErr w:type="gramEnd"/>
      <w:r>
        <w:rPr>
          <w:rFonts w:cs="Times New Roman"/>
        </w:rPr>
        <w:t>)]</w:t>
      </w:r>
      <w:r w:rsidRPr="002E579A">
        <w:rPr>
          <w:rFonts w:cs="Times New Roman"/>
          <w:vertAlign w:val="superscript"/>
        </w:rPr>
        <w:t>4</w:t>
      </w:r>
      <w:r>
        <w:rPr>
          <w:rFonts w:cs="Times New Roman"/>
          <w:vertAlign w:val="superscript"/>
        </w:rPr>
        <w:t>−</w:t>
      </w:r>
      <w:r w:rsidRPr="002E579A">
        <w:rPr>
          <w:rFonts w:cs="Times New Roman"/>
          <w:vertAlign w:val="superscript"/>
        </w:rPr>
        <w:t>/3</w:t>
      </w:r>
      <w:r>
        <w:rPr>
          <w:rFonts w:cs="Times New Roman"/>
          <w:vertAlign w:val="superscript"/>
        </w:rPr>
        <w:t>−</w:t>
      </w:r>
      <w:r>
        <w:rPr>
          <w:rFonts w:cs="Times New Roman"/>
        </w:rPr>
        <w:t xml:space="preserve"> v prostředí 0,1M KCl naměřený na testované BDDE s obsahem boru 10</w:t>
      </w:r>
      <w:r w:rsidR="00371F01">
        <w:rPr>
          <w:rFonts w:cs="Times New Roman"/>
        </w:rPr>
        <w:t xml:space="preserve"> </w:t>
      </w:r>
      <w:r>
        <w:rPr>
          <w:rFonts w:cs="Times New Roman"/>
        </w:rPr>
        <w:t>000 ppm</w:t>
      </w:r>
      <w:r w:rsidR="00B52C2C">
        <w:rPr>
          <w:rFonts w:cs="Times New Roman"/>
        </w:rPr>
        <w:t xml:space="preserve"> při různých rychlostech polarizace</w:t>
      </w:r>
      <w:r>
        <w:rPr>
          <w:rFonts w:cs="Times New Roman"/>
        </w:rPr>
        <w:t>.</w:t>
      </w:r>
    </w:p>
    <w:p w:rsidR="00E53EBD" w:rsidRDefault="00E53EBD" w:rsidP="00955BB8">
      <w:pPr>
        <w:jc w:val="both"/>
        <w:rPr>
          <w:rFonts w:cs="Times New Roman"/>
        </w:rPr>
      </w:pPr>
      <w:r>
        <w:rPr>
          <w:rFonts w:cs="Times New Roman"/>
        </w:rPr>
        <w:lastRenderedPageBreak/>
        <w:t>Poté byly tyto elektrody testovány při stanovení LV metodou navrženou pro komerční BDDE. Na všech elektrodách byly proměřeny koncentrační závislosti a získány základní statistické parametry (LDR, LOD, LOQ, RSD). Byla realizována i řada opakovaných stanovení LV v modelových roztocích i v injekčním přípravku pro ověření využitelnosti elektrod v praxi. Opět se ukázalo, že obsah boru v diamantovém filmu na povrchu elektrody ovlivňuje její aplikační možnosti.</w:t>
      </w:r>
    </w:p>
    <w:p w:rsidR="00E53EBD" w:rsidRDefault="00E53EBD" w:rsidP="00955BB8">
      <w:pPr>
        <w:jc w:val="both"/>
        <w:rPr>
          <w:b/>
          <w:bCs/>
          <w:szCs w:val="27"/>
        </w:rPr>
      </w:pPr>
    </w:p>
    <w:p w:rsidR="00955BB8" w:rsidRPr="00794456" w:rsidRDefault="00794456" w:rsidP="00955BB8">
      <w:pPr>
        <w:jc w:val="both"/>
        <w:rPr>
          <w:b/>
          <w:bCs/>
          <w:szCs w:val="27"/>
        </w:rPr>
      </w:pPr>
      <w:r w:rsidRPr="00794456">
        <w:rPr>
          <w:b/>
          <w:bCs/>
          <w:szCs w:val="27"/>
        </w:rPr>
        <w:t>Závěr</w:t>
      </w:r>
    </w:p>
    <w:p w:rsidR="00955BB8" w:rsidRPr="00794456" w:rsidRDefault="00D72F44" w:rsidP="00955BB8">
      <w:pPr>
        <w:autoSpaceDE w:val="0"/>
        <w:autoSpaceDN w:val="0"/>
        <w:adjustRightInd w:val="0"/>
        <w:jc w:val="both"/>
        <w:rPr>
          <w:rFonts w:ascii="TimesNewRoman" w:hAnsi="TimesNewRoman" w:cs="TimesNewRoman"/>
        </w:rPr>
      </w:pPr>
      <w:r>
        <w:rPr>
          <w:rFonts w:ascii="TimesNewRoman" w:hAnsi="TimesNewRoman" w:cs="TimesNewRoman"/>
        </w:rPr>
        <w:t>V rámci této práce byl</w:t>
      </w:r>
      <w:r w:rsidR="003D74E0">
        <w:rPr>
          <w:rFonts w:ascii="TimesNewRoman" w:hAnsi="TimesNewRoman" w:cs="TimesNewRoman"/>
        </w:rPr>
        <w:t xml:space="preserve">y studovány elektrochemické vlastnosti borem dopovaných diamantových elektrod v závislosti na obsahu boru v plynné fázi při depozici filmu. Bylo potvrzeno, že s rostoucím poměrem B/C dochází k zúžení potenciálového okna a mění se vodivost materiálu. Současně se zmenšuje potenciálový rozdíl mezi anodickým a katodickým signálem při analýze </w:t>
      </w:r>
      <w:r w:rsidR="003D74E0">
        <w:rPr>
          <w:rFonts w:cs="Times New Roman"/>
        </w:rPr>
        <w:t>[</w:t>
      </w:r>
      <w:proofErr w:type="gramStart"/>
      <w:r w:rsidR="003D74E0">
        <w:rPr>
          <w:rFonts w:cs="Times New Roman"/>
        </w:rPr>
        <w:t>Fe(CN</w:t>
      </w:r>
      <w:r w:rsidR="003D74E0" w:rsidRPr="008548A1">
        <w:rPr>
          <w:rFonts w:cs="Times New Roman"/>
          <w:vertAlign w:val="subscript"/>
        </w:rPr>
        <w:t>6</w:t>
      </w:r>
      <w:proofErr w:type="gramEnd"/>
      <w:r w:rsidR="003D74E0">
        <w:rPr>
          <w:rFonts w:cs="Times New Roman"/>
        </w:rPr>
        <w:t>)]</w:t>
      </w:r>
      <w:r w:rsidR="003D74E0" w:rsidRPr="002E579A">
        <w:rPr>
          <w:rFonts w:cs="Times New Roman"/>
          <w:vertAlign w:val="superscript"/>
        </w:rPr>
        <w:t>4</w:t>
      </w:r>
      <w:r w:rsidR="003D74E0">
        <w:rPr>
          <w:rFonts w:cs="Times New Roman"/>
          <w:vertAlign w:val="superscript"/>
        </w:rPr>
        <w:t>−</w:t>
      </w:r>
      <w:r w:rsidR="003D74E0" w:rsidRPr="002E579A">
        <w:rPr>
          <w:rFonts w:cs="Times New Roman"/>
          <w:vertAlign w:val="superscript"/>
        </w:rPr>
        <w:t>/3</w:t>
      </w:r>
      <w:r w:rsidR="003D74E0">
        <w:rPr>
          <w:rFonts w:cs="Times New Roman"/>
          <w:vertAlign w:val="superscript"/>
        </w:rPr>
        <w:t>−</w:t>
      </w:r>
      <w:r w:rsidR="003D74E0">
        <w:rPr>
          <w:rFonts w:cs="Times New Roman"/>
        </w:rPr>
        <w:t>, resp. [</w:t>
      </w:r>
      <w:proofErr w:type="spellStart"/>
      <w:r w:rsidR="003D74E0">
        <w:rPr>
          <w:rFonts w:cs="Times New Roman"/>
        </w:rPr>
        <w:t>Ru</w:t>
      </w:r>
      <w:proofErr w:type="spellEnd"/>
      <w:r w:rsidR="003D74E0">
        <w:rPr>
          <w:rFonts w:cs="Times New Roman"/>
        </w:rPr>
        <w:t>(NH</w:t>
      </w:r>
      <w:r w:rsidR="003D74E0" w:rsidRPr="008548A1">
        <w:rPr>
          <w:rFonts w:cs="Times New Roman"/>
          <w:vertAlign w:val="subscript"/>
        </w:rPr>
        <w:t>3</w:t>
      </w:r>
      <w:r w:rsidR="003D74E0">
        <w:rPr>
          <w:rFonts w:cs="Times New Roman"/>
        </w:rPr>
        <w:t>)</w:t>
      </w:r>
      <w:r w:rsidR="003D74E0" w:rsidRPr="008548A1">
        <w:rPr>
          <w:rFonts w:cs="Times New Roman"/>
          <w:vertAlign w:val="subscript"/>
        </w:rPr>
        <w:t>6</w:t>
      </w:r>
      <w:r w:rsidR="003D74E0">
        <w:rPr>
          <w:rFonts w:cs="Times New Roman"/>
        </w:rPr>
        <w:t>]</w:t>
      </w:r>
      <w:r w:rsidR="003D74E0" w:rsidRPr="002E579A">
        <w:rPr>
          <w:rFonts w:cs="Times New Roman"/>
          <w:vertAlign w:val="superscript"/>
        </w:rPr>
        <w:t>3+/2+</w:t>
      </w:r>
      <w:r w:rsidR="003D74E0">
        <w:rPr>
          <w:rFonts w:cs="Times New Roman"/>
        </w:rPr>
        <w:t>, ale ani v případě nejmenšího naměřeného ∆</w:t>
      </w:r>
      <w:r w:rsidR="003D74E0" w:rsidRPr="007527D1">
        <w:rPr>
          <w:rFonts w:cs="Times New Roman"/>
          <w:i/>
        </w:rPr>
        <w:t>E</w:t>
      </w:r>
      <w:r w:rsidR="003D74E0" w:rsidRPr="007527D1">
        <w:rPr>
          <w:rFonts w:cs="Times New Roman"/>
          <w:vertAlign w:val="subscript"/>
        </w:rPr>
        <w:t>p</w:t>
      </w:r>
      <w:r w:rsidR="003D74E0">
        <w:rPr>
          <w:rFonts w:cs="Times New Roman"/>
        </w:rPr>
        <w:t xml:space="preserve"> se n</w:t>
      </w:r>
      <w:r w:rsidR="0099138A">
        <w:rPr>
          <w:rFonts w:cs="Times New Roman"/>
        </w:rPr>
        <w:t xml:space="preserve">eblíží teoretické hodnotě 59 mV, přestože </w:t>
      </w:r>
      <w:proofErr w:type="spellStart"/>
      <w:r w:rsidR="0099138A" w:rsidRPr="002E579A">
        <w:rPr>
          <w:i/>
        </w:rPr>
        <w:t>I</w:t>
      </w:r>
      <w:r w:rsidR="0099138A" w:rsidRPr="002E579A">
        <w:rPr>
          <w:vertAlign w:val="subscript"/>
        </w:rPr>
        <w:t>a</w:t>
      </w:r>
      <w:proofErr w:type="spellEnd"/>
      <w:r w:rsidR="0099138A">
        <w:t>/</w:t>
      </w:r>
      <w:proofErr w:type="spellStart"/>
      <w:r w:rsidR="0099138A" w:rsidRPr="002E579A">
        <w:rPr>
          <w:i/>
        </w:rPr>
        <w:t>I</w:t>
      </w:r>
      <w:r w:rsidR="0099138A">
        <w:rPr>
          <w:vertAlign w:val="subscript"/>
        </w:rPr>
        <w:t>k</w:t>
      </w:r>
      <w:proofErr w:type="spellEnd"/>
      <w:r w:rsidR="0099138A">
        <w:t xml:space="preserve"> se pro některé elektrody </w:t>
      </w:r>
      <w:bookmarkStart w:id="0" w:name="_GoBack"/>
      <w:bookmarkEnd w:id="0"/>
      <w:r w:rsidR="0099138A">
        <w:t>blíží 1. Byly rovněž testovány aplikační možnosti těchto elektrod při stanovení leukovorinu, kdy byla aplikována metoda vyvinutá pro komerční</w:t>
      </w:r>
      <w:r>
        <w:rPr>
          <w:rFonts w:ascii="TimesNewRoman" w:hAnsi="TimesNewRoman" w:cs="TimesNewRoman"/>
        </w:rPr>
        <w:t xml:space="preserve"> BDDE.</w:t>
      </w:r>
    </w:p>
    <w:p w:rsidR="00955BB8" w:rsidRPr="00794456" w:rsidRDefault="00955BB8" w:rsidP="00955BB8">
      <w:pPr>
        <w:autoSpaceDE w:val="0"/>
        <w:autoSpaceDN w:val="0"/>
        <w:adjustRightInd w:val="0"/>
        <w:jc w:val="both"/>
      </w:pPr>
    </w:p>
    <w:p w:rsidR="00955BB8" w:rsidRPr="00794456" w:rsidRDefault="00794456" w:rsidP="00955BB8">
      <w:pPr>
        <w:jc w:val="both"/>
        <w:rPr>
          <w:b/>
          <w:bCs/>
          <w:szCs w:val="27"/>
        </w:rPr>
      </w:pPr>
      <w:r w:rsidRPr="00794456">
        <w:rPr>
          <w:b/>
          <w:bCs/>
          <w:szCs w:val="27"/>
        </w:rPr>
        <w:t>Poděkování</w:t>
      </w:r>
    </w:p>
    <w:p w:rsidR="00955BB8" w:rsidRPr="00794456" w:rsidRDefault="00794456" w:rsidP="00955BB8">
      <w:pPr>
        <w:autoSpaceDE w:val="0"/>
        <w:autoSpaceDN w:val="0"/>
        <w:adjustRightInd w:val="0"/>
        <w:jc w:val="both"/>
      </w:pPr>
      <w:r w:rsidRPr="00794456">
        <w:t>Tato práce byla financována z prostředků Univerzity Pardubice (proje</w:t>
      </w:r>
      <w:r w:rsidR="00794CF4">
        <w:t>k</w:t>
      </w:r>
      <w:r w:rsidRPr="00794456">
        <w:t>t</w:t>
      </w:r>
      <w:r w:rsidR="00794CF4">
        <w:t>y</w:t>
      </w:r>
      <w:r w:rsidRPr="00794456">
        <w:t xml:space="preserve"> </w:t>
      </w:r>
      <w:r w:rsidR="00794CF4">
        <w:t>č</w:t>
      </w:r>
      <w:r w:rsidRPr="00794456">
        <w:t>. SGSFChT_2017_002 a SD373001/82/30350(2016))</w:t>
      </w:r>
      <w:r w:rsidR="00794CF4">
        <w:t xml:space="preserve"> a Grantové agentury České republiky</w:t>
      </w:r>
      <w:r w:rsidRPr="00794456">
        <w:t xml:space="preserve"> (proje</w:t>
      </w:r>
      <w:r w:rsidR="00794CF4">
        <w:t>k</w:t>
      </w:r>
      <w:r w:rsidRPr="00794456">
        <w:t xml:space="preserve">t </w:t>
      </w:r>
      <w:r w:rsidR="00794CF4">
        <w:t>č</w:t>
      </w:r>
      <w:r w:rsidRPr="00794456">
        <w:t>. 17-03868S).</w:t>
      </w:r>
      <w:r w:rsidR="001416C4">
        <w:t xml:space="preserve"> Výroba BDD elektrod byla financována z projektů </w:t>
      </w:r>
      <w:proofErr w:type="spellStart"/>
      <w:r w:rsidR="001416C4">
        <w:t>Vedeck</w:t>
      </w:r>
      <w:r w:rsidR="001416C4">
        <w:t>é</w:t>
      </w:r>
      <w:proofErr w:type="spellEnd"/>
      <w:r w:rsidR="001416C4">
        <w:t xml:space="preserve"> grantov</w:t>
      </w:r>
      <w:r w:rsidR="001416C4">
        <w:t>é</w:t>
      </w:r>
      <w:r w:rsidR="001416C4">
        <w:t xml:space="preserve"> </w:t>
      </w:r>
      <w:proofErr w:type="spellStart"/>
      <w:r w:rsidR="001416C4">
        <w:t>agentúr</w:t>
      </w:r>
      <w:r w:rsidR="001416C4">
        <w:t>y</w:t>
      </w:r>
      <w:proofErr w:type="spellEnd"/>
      <w:r w:rsidR="001416C4">
        <w:t xml:space="preserve"> Ministerstva </w:t>
      </w:r>
      <w:proofErr w:type="spellStart"/>
      <w:r w:rsidR="001416C4">
        <w:t>školstva</w:t>
      </w:r>
      <w:proofErr w:type="spellEnd"/>
      <w:r w:rsidR="001416C4">
        <w:t xml:space="preserve">, </w:t>
      </w:r>
      <w:proofErr w:type="spellStart"/>
      <w:r w:rsidR="001416C4">
        <w:t>vedy</w:t>
      </w:r>
      <w:proofErr w:type="spellEnd"/>
      <w:r w:rsidR="001416C4">
        <w:t xml:space="preserve">, </w:t>
      </w:r>
      <w:proofErr w:type="spellStart"/>
      <w:r w:rsidR="001416C4">
        <w:t>výskumu</w:t>
      </w:r>
      <w:proofErr w:type="spellEnd"/>
      <w:r w:rsidR="001416C4">
        <w:t xml:space="preserve"> a </w:t>
      </w:r>
      <w:proofErr w:type="spellStart"/>
      <w:r w:rsidR="001416C4">
        <w:t>športu</w:t>
      </w:r>
      <w:proofErr w:type="spellEnd"/>
      <w:r w:rsidR="001416C4">
        <w:t xml:space="preserve"> </w:t>
      </w:r>
      <w:proofErr w:type="spellStart"/>
      <w:r w:rsidR="001416C4">
        <w:t>Slovenskej</w:t>
      </w:r>
      <w:proofErr w:type="spellEnd"/>
      <w:r w:rsidR="001416C4">
        <w:t xml:space="preserve"> republiky a </w:t>
      </w:r>
      <w:proofErr w:type="spellStart"/>
      <w:r w:rsidR="001416C4">
        <w:t>Slovenskej</w:t>
      </w:r>
      <w:proofErr w:type="spellEnd"/>
      <w:r w:rsidR="001416C4">
        <w:t xml:space="preserve"> </w:t>
      </w:r>
      <w:proofErr w:type="spellStart"/>
      <w:r w:rsidR="001416C4">
        <w:t>akadémie</w:t>
      </w:r>
      <w:proofErr w:type="spellEnd"/>
      <w:r w:rsidR="001416C4">
        <w:t xml:space="preserve"> </w:t>
      </w:r>
      <w:proofErr w:type="spellStart"/>
      <w:r w:rsidR="001416C4">
        <w:t>vied</w:t>
      </w:r>
      <w:proofErr w:type="spellEnd"/>
      <w:r w:rsidR="001416C4">
        <w:t xml:space="preserve"> VEGA </w:t>
      </w:r>
      <w:proofErr w:type="spellStart"/>
      <w:r w:rsidR="001416C4">
        <w:t>grants</w:t>
      </w:r>
      <w:proofErr w:type="spellEnd"/>
      <w:r w:rsidR="001416C4">
        <w:t xml:space="preserve"> 1/0785/16, 1/0558/17</w:t>
      </w:r>
      <w:r w:rsidR="001416C4">
        <w:t>.</w:t>
      </w:r>
    </w:p>
    <w:p w:rsidR="00C1353B" w:rsidRPr="00794456" w:rsidRDefault="00C1353B" w:rsidP="00955BB8">
      <w:pPr>
        <w:jc w:val="both"/>
        <w:rPr>
          <w:b/>
          <w:bCs/>
          <w:szCs w:val="27"/>
        </w:rPr>
      </w:pPr>
    </w:p>
    <w:p w:rsidR="00955BB8" w:rsidRPr="00794456" w:rsidRDefault="00794456" w:rsidP="00955BB8">
      <w:pPr>
        <w:jc w:val="both"/>
        <w:rPr>
          <w:b/>
          <w:bCs/>
          <w:szCs w:val="27"/>
        </w:rPr>
      </w:pPr>
      <w:r w:rsidRPr="00794456">
        <w:rPr>
          <w:b/>
          <w:bCs/>
          <w:szCs w:val="27"/>
        </w:rPr>
        <w:t>Literatura</w:t>
      </w:r>
    </w:p>
    <w:p w:rsidR="00CC0389" w:rsidRPr="00CC0389" w:rsidRDefault="00CC0389" w:rsidP="00683C83">
      <w:pPr>
        <w:widowControl/>
        <w:numPr>
          <w:ilvl w:val="0"/>
          <w:numId w:val="1"/>
        </w:numPr>
        <w:suppressAutoHyphens w:val="0"/>
        <w:autoSpaceDE w:val="0"/>
        <w:autoSpaceDN w:val="0"/>
        <w:adjustRightInd w:val="0"/>
        <w:ind w:left="342" w:hanging="342"/>
        <w:jc w:val="both"/>
        <w:rPr>
          <w:rFonts w:cs="Times New Roman"/>
        </w:rPr>
      </w:pPr>
      <w:proofErr w:type="spellStart"/>
      <w:r>
        <w:t>Iwaki</w:t>
      </w:r>
      <w:proofErr w:type="spellEnd"/>
      <w:r>
        <w:t xml:space="preserve"> M., </w:t>
      </w:r>
      <w:proofErr w:type="spellStart"/>
      <w:r>
        <w:t>Sato</w:t>
      </w:r>
      <w:proofErr w:type="spellEnd"/>
      <w:r>
        <w:t xml:space="preserve"> S., </w:t>
      </w:r>
      <w:proofErr w:type="spellStart"/>
      <w:r>
        <w:t>Takahashi</w:t>
      </w:r>
      <w:proofErr w:type="spellEnd"/>
      <w:r>
        <w:t xml:space="preserve"> K., </w:t>
      </w:r>
      <w:proofErr w:type="spellStart"/>
      <w:r>
        <w:t>Sakairi</w:t>
      </w:r>
      <w:proofErr w:type="spellEnd"/>
      <w:r>
        <w:t xml:space="preserve"> H.: </w:t>
      </w:r>
      <w:proofErr w:type="spellStart"/>
      <w:r>
        <w:t>Nucl</w:t>
      </w:r>
      <w:proofErr w:type="spellEnd"/>
      <w:r>
        <w:t xml:space="preserve">. </w:t>
      </w:r>
      <w:proofErr w:type="spellStart"/>
      <w:r>
        <w:t>Inst</w:t>
      </w:r>
      <w:proofErr w:type="spellEnd"/>
      <w:r>
        <w:t xml:space="preserve">. </w:t>
      </w:r>
      <w:proofErr w:type="spellStart"/>
      <w:r>
        <w:t>Meth</w:t>
      </w:r>
      <w:proofErr w:type="spellEnd"/>
      <w:r>
        <w:t xml:space="preserve">. </w:t>
      </w:r>
      <w:proofErr w:type="spellStart"/>
      <w:r>
        <w:t>Phys</w:t>
      </w:r>
      <w:proofErr w:type="spellEnd"/>
      <w:r>
        <w:t xml:space="preserve">. Res. </w:t>
      </w:r>
      <w:r w:rsidRPr="00CC0389">
        <w:rPr>
          <w:i/>
        </w:rPr>
        <w:t>209</w:t>
      </w:r>
      <w:r>
        <w:t>, 1129 (1983).</w:t>
      </w:r>
    </w:p>
    <w:p w:rsidR="00CC0389" w:rsidRPr="00316EE9" w:rsidRDefault="00CC0389" w:rsidP="00D3203C">
      <w:pPr>
        <w:widowControl/>
        <w:numPr>
          <w:ilvl w:val="0"/>
          <w:numId w:val="1"/>
        </w:numPr>
        <w:suppressAutoHyphens w:val="0"/>
        <w:autoSpaceDE w:val="0"/>
        <w:autoSpaceDN w:val="0"/>
        <w:adjustRightInd w:val="0"/>
        <w:ind w:left="342" w:hanging="342"/>
        <w:jc w:val="both"/>
        <w:rPr>
          <w:rFonts w:cs="Times New Roman"/>
        </w:rPr>
      </w:pPr>
      <w:proofErr w:type="spellStart"/>
      <w:r>
        <w:t>Swain</w:t>
      </w:r>
      <w:proofErr w:type="spellEnd"/>
      <w:r>
        <w:t xml:space="preserve"> G. M., </w:t>
      </w:r>
      <w:proofErr w:type="spellStart"/>
      <w:r>
        <w:t>Ramesham</w:t>
      </w:r>
      <w:proofErr w:type="spellEnd"/>
      <w:r>
        <w:t xml:space="preserve"> R.: </w:t>
      </w:r>
      <w:r w:rsidRPr="00D3203C">
        <w:rPr>
          <w:lang w:val="en-US"/>
        </w:rPr>
        <w:t xml:space="preserve">Anal. Chem. </w:t>
      </w:r>
      <w:r w:rsidRPr="00D3203C">
        <w:rPr>
          <w:i/>
          <w:lang w:val="en-US"/>
        </w:rPr>
        <w:t>65</w:t>
      </w:r>
      <w:r w:rsidRPr="00D3203C">
        <w:rPr>
          <w:lang w:val="en-US"/>
        </w:rPr>
        <w:t>, 345 (1993).</w:t>
      </w:r>
    </w:p>
    <w:p w:rsidR="00316EE9" w:rsidRPr="006541DB" w:rsidRDefault="00316EE9" w:rsidP="00D3203C">
      <w:pPr>
        <w:widowControl/>
        <w:numPr>
          <w:ilvl w:val="0"/>
          <w:numId w:val="1"/>
        </w:numPr>
        <w:suppressAutoHyphens w:val="0"/>
        <w:autoSpaceDE w:val="0"/>
        <w:autoSpaceDN w:val="0"/>
        <w:adjustRightInd w:val="0"/>
        <w:ind w:left="342" w:hanging="342"/>
        <w:jc w:val="both"/>
        <w:rPr>
          <w:rFonts w:cs="Times New Roman"/>
        </w:rPr>
      </w:pPr>
      <w:r w:rsidRPr="00F8653A">
        <w:rPr>
          <w:lang w:val="en-US"/>
        </w:rPr>
        <w:t>Pecková</w:t>
      </w:r>
      <w:r>
        <w:rPr>
          <w:lang w:val="en-US"/>
        </w:rPr>
        <w:t xml:space="preserve"> K.</w:t>
      </w:r>
      <w:r w:rsidRPr="00F8653A">
        <w:rPr>
          <w:lang w:val="en-US"/>
        </w:rPr>
        <w:t>, Musilová</w:t>
      </w:r>
      <w:r>
        <w:rPr>
          <w:lang w:val="en-US"/>
        </w:rPr>
        <w:t xml:space="preserve"> J.</w:t>
      </w:r>
      <w:r w:rsidRPr="00F8653A">
        <w:rPr>
          <w:lang w:val="en-US"/>
        </w:rPr>
        <w:t>, Barek</w:t>
      </w:r>
      <w:r>
        <w:rPr>
          <w:lang w:val="en-US"/>
        </w:rPr>
        <w:t xml:space="preserve"> J.</w:t>
      </w:r>
      <w:r w:rsidRPr="00F8653A">
        <w:rPr>
          <w:lang w:val="en-US"/>
        </w:rPr>
        <w:t xml:space="preserve">: Crit. Rev. Anal. Chem. </w:t>
      </w:r>
      <w:r w:rsidRPr="00316EE9">
        <w:rPr>
          <w:i/>
          <w:lang w:val="en-US"/>
        </w:rPr>
        <w:t>39</w:t>
      </w:r>
      <w:r w:rsidRPr="00F8653A">
        <w:rPr>
          <w:lang w:val="en-US"/>
        </w:rPr>
        <w:t>, 148 (2009).</w:t>
      </w:r>
    </w:p>
    <w:p w:rsidR="006541DB" w:rsidRPr="000266E8" w:rsidRDefault="006541DB" w:rsidP="00D3203C">
      <w:pPr>
        <w:widowControl/>
        <w:numPr>
          <w:ilvl w:val="0"/>
          <w:numId w:val="1"/>
        </w:numPr>
        <w:suppressAutoHyphens w:val="0"/>
        <w:autoSpaceDE w:val="0"/>
        <w:autoSpaceDN w:val="0"/>
        <w:adjustRightInd w:val="0"/>
        <w:ind w:left="342" w:hanging="342"/>
        <w:jc w:val="both"/>
        <w:rPr>
          <w:rFonts w:cs="Times New Roman"/>
        </w:rPr>
      </w:pPr>
      <w:proofErr w:type="spellStart"/>
      <w:r>
        <w:t>Pleskov</w:t>
      </w:r>
      <w:proofErr w:type="spellEnd"/>
      <w:r>
        <w:t xml:space="preserve"> Y. V.: </w:t>
      </w:r>
      <w:proofErr w:type="spellStart"/>
      <w:r>
        <w:t>Russ</w:t>
      </w:r>
      <w:proofErr w:type="spellEnd"/>
      <w:r>
        <w:t xml:space="preserve">. J. </w:t>
      </w:r>
      <w:proofErr w:type="spellStart"/>
      <w:r>
        <w:t>Electrochem</w:t>
      </w:r>
      <w:proofErr w:type="spellEnd"/>
      <w:r>
        <w:t xml:space="preserve">. </w:t>
      </w:r>
      <w:r w:rsidRPr="006541DB">
        <w:rPr>
          <w:i/>
        </w:rPr>
        <w:t>38</w:t>
      </w:r>
      <w:r>
        <w:t>, 1275 (2002).</w:t>
      </w:r>
    </w:p>
    <w:p w:rsidR="000266E8" w:rsidRPr="00943878" w:rsidRDefault="000266E8" w:rsidP="00D3203C">
      <w:pPr>
        <w:widowControl/>
        <w:numPr>
          <w:ilvl w:val="0"/>
          <w:numId w:val="1"/>
        </w:numPr>
        <w:suppressAutoHyphens w:val="0"/>
        <w:autoSpaceDE w:val="0"/>
        <w:autoSpaceDN w:val="0"/>
        <w:adjustRightInd w:val="0"/>
        <w:ind w:left="342" w:hanging="342"/>
        <w:jc w:val="both"/>
        <w:rPr>
          <w:rFonts w:cs="Times New Roman"/>
        </w:rPr>
      </w:pPr>
      <w:proofErr w:type="spellStart"/>
      <w:r>
        <w:t>Ferreira</w:t>
      </w:r>
      <w:proofErr w:type="spellEnd"/>
      <w:r>
        <w:t xml:space="preserve"> N. G., Silva L. L. G., </w:t>
      </w:r>
      <w:proofErr w:type="spellStart"/>
      <w:r>
        <w:t>Corat</w:t>
      </w:r>
      <w:proofErr w:type="spellEnd"/>
      <w:r>
        <w:t xml:space="preserve"> E. J., </w:t>
      </w:r>
      <w:proofErr w:type="spellStart"/>
      <w:r>
        <w:t>Trava-Airoldi</w:t>
      </w:r>
      <w:proofErr w:type="spellEnd"/>
      <w:r>
        <w:t xml:space="preserve"> V. J.: </w:t>
      </w:r>
      <w:proofErr w:type="spellStart"/>
      <w:r>
        <w:t>Diam</w:t>
      </w:r>
      <w:proofErr w:type="spellEnd"/>
      <w:r>
        <w:t xml:space="preserve">. </w:t>
      </w:r>
      <w:proofErr w:type="spellStart"/>
      <w:r>
        <w:t>Rel</w:t>
      </w:r>
      <w:proofErr w:type="spellEnd"/>
      <w:r>
        <w:t xml:space="preserve">. Mater. </w:t>
      </w:r>
      <w:r w:rsidRPr="000266E8">
        <w:rPr>
          <w:i/>
        </w:rPr>
        <w:t>11</w:t>
      </w:r>
      <w:r>
        <w:t>, 1523 (2002).</w:t>
      </w:r>
    </w:p>
    <w:p w:rsidR="00943878" w:rsidRPr="00943878" w:rsidRDefault="00943878" w:rsidP="00D3203C">
      <w:pPr>
        <w:widowControl/>
        <w:numPr>
          <w:ilvl w:val="0"/>
          <w:numId w:val="1"/>
        </w:numPr>
        <w:suppressAutoHyphens w:val="0"/>
        <w:autoSpaceDE w:val="0"/>
        <w:autoSpaceDN w:val="0"/>
        <w:adjustRightInd w:val="0"/>
        <w:ind w:left="342" w:hanging="342"/>
        <w:jc w:val="both"/>
        <w:rPr>
          <w:rFonts w:cs="Times New Roman"/>
        </w:rPr>
      </w:pPr>
      <w:r>
        <w:rPr>
          <w:rFonts w:cs="Times New Roman"/>
        </w:rPr>
        <w:t xml:space="preserve">Šelešovská R., Štěpánková M., Janíková L., Nováková K., Vojs M., Marton M., Behúl M.: </w:t>
      </w:r>
      <w:proofErr w:type="spellStart"/>
      <w:r>
        <w:rPr>
          <w:rFonts w:cs="Times New Roman"/>
        </w:rPr>
        <w:t>Monatsh</w:t>
      </w:r>
      <w:proofErr w:type="spellEnd"/>
      <w:r>
        <w:rPr>
          <w:rFonts w:cs="Times New Roman"/>
        </w:rPr>
        <w:t xml:space="preserve">. Chem. </w:t>
      </w:r>
      <w:r w:rsidRPr="00AD763A">
        <w:rPr>
          <w:rFonts w:cs="Times New Roman"/>
          <w:i/>
        </w:rPr>
        <w:t>147</w:t>
      </w:r>
      <w:r>
        <w:rPr>
          <w:rFonts w:cs="Times New Roman"/>
        </w:rPr>
        <w:t>, 1353 (2016).</w:t>
      </w:r>
    </w:p>
    <w:p w:rsidR="003A58ED" w:rsidRPr="003A58ED" w:rsidRDefault="003A58ED" w:rsidP="00683C83">
      <w:pPr>
        <w:widowControl/>
        <w:numPr>
          <w:ilvl w:val="0"/>
          <w:numId w:val="1"/>
        </w:numPr>
        <w:suppressAutoHyphens w:val="0"/>
        <w:autoSpaceDE w:val="0"/>
        <w:autoSpaceDN w:val="0"/>
        <w:adjustRightInd w:val="0"/>
        <w:ind w:left="342" w:hanging="342"/>
        <w:jc w:val="both"/>
        <w:rPr>
          <w:rFonts w:cs="Times New Roman"/>
        </w:rPr>
      </w:pPr>
      <w:proofErr w:type="spellStart"/>
      <w:r>
        <w:t>Joliver</w:t>
      </w:r>
      <w:proofErr w:type="spellEnd"/>
      <w:r>
        <w:t xml:space="preserve"> J.: Europ. J.</w:t>
      </w:r>
      <w:r w:rsidR="004A4D31">
        <w:t xml:space="preserve"> </w:t>
      </w:r>
      <w:proofErr w:type="spellStart"/>
      <w:r w:rsidR="004A4D31">
        <w:t>Cancer</w:t>
      </w:r>
      <w:proofErr w:type="spellEnd"/>
      <w:r>
        <w:t xml:space="preserve"> </w:t>
      </w:r>
      <w:r w:rsidRPr="003A58ED">
        <w:rPr>
          <w:i/>
        </w:rPr>
        <w:t>31</w:t>
      </w:r>
      <w:r>
        <w:t>, 1311 (1995).</w:t>
      </w:r>
    </w:p>
    <w:p w:rsidR="003A58ED" w:rsidRPr="004A4D31" w:rsidRDefault="003A58ED" w:rsidP="00683C83">
      <w:pPr>
        <w:widowControl/>
        <w:numPr>
          <w:ilvl w:val="0"/>
          <w:numId w:val="1"/>
        </w:numPr>
        <w:suppressAutoHyphens w:val="0"/>
        <w:autoSpaceDE w:val="0"/>
        <w:autoSpaceDN w:val="0"/>
        <w:adjustRightInd w:val="0"/>
        <w:ind w:left="342" w:hanging="342"/>
        <w:jc w:val="both"/>
        <w:rPr>
          <w:rFonts w:cs="Times New Roman"/>
        </w:rPr>
      </w:pPr>
      <w:proofErr w:type="spellStart"/>
      <w:r>
        <w:t>Jolivet</w:t>
      </w:r>
      <w:proofErr w:type="spellEnd"/>
      <w:r>
        <w:t xml:space="preserve"> J., </w:t>
      </w:r>
      <w:proofErr w:type="spellStart"/>
      <w:r>
        <w:t>Cowan</w:t>
      </w:r>
      <w:proofErr w:type="spellEnd"/>
      <w:r>
        <w:t xml:space="preserve"> K. H., </w:t>
      </w:r>
      <w:proofErr w:type="spellStart"/>
      <w:r>
        <w:t>Curt</w:t>
      </w:r>
      <w:proofErr w:type="spellEnd"/>
      <w:r>
        <w:t xml:space="preserve"> G. A., </w:t>
      </w:r>
      <w:proofErr w:type="spellStart"/>
      <w:r>
        <w:t>Clendeninn</w:t>
      </w:r>
      <w:proofErr w:type="spellEnd"/>
      <w:r>
        <w:t xml:space="preserve"> N. J., </w:t>
      </w:r>
      <w:proofErr w:type="spellStart"/>
      <w:r>
        <w:t>Chabner</w:t>
      </w:r>
      <w:proofErr w:type="spellEnd"/>
      <w:r>
        <w:t xml:space="preserve"> B. A.: N. </w:t>
      </w:r>
      <w:proofErr w:type="spellStart"/>
      <w:r>
        <w:t>Engl</w:t>
      </w:r>
      <w:proofErr w:type="spellEnd"/>
      <w:r>
        <w:t>. J. Med.</w:t>
      </w:r>
      <w:r w:rsidR="004A4D31">
        <w:t xml:space="preserve"> </w:t>
      </w:r>
      <w:r w:rsidRPr="004A4D31">
        <w:rPr>
          <w:i/>
        </w:rPr>
        <w:t>309</w:t>
      </w:r>
      <w:r>
        <w:t xml:space="preserve">, </w:t>
      </w:r>
      <w:r w:rsidR="004A4D31">
        <w:t>1094</w:t>
      </w:r>
      <w:r>
        <w:t xml:space="preserve"> </w:t>
      </w:r>
      <w:r w:rsidR="004A4D31">
        <w:t>(</w:t>
      </w:r>
      <w:r>
        <w:t>1983</w:t>
      </w:r>
      <w:r w:rsidR="004A4D31">
        <w:t>).</w:t>
      </w:r>
    </w:p>
    <w:p w:rsidR="00CC0389" w:rsidRPr="003E44FB" w:rsidRDefault="004A4D31" w:rsidP="00CC0389">
      <w:pPr>
        <w:widowControl/>
        <w:numPr>
          <w:ilvl w:val="0"/>
          <w:numId w:val="1"/>
        </w:numPr>
        <w:suppressAutoHyphens w:val="0"/>
        <w:autoSpaceDE w:val="0"/>
        <w:autoSpaceDN w:val="0"/>
        <w:adjustRightInd w:val="0"/>
        <w:ind w:left="342" w:hanging="342"/>
        <w:jc w:val="both"/>
        <w:rPr>
          <w:rFonts w:cs="Times New Roman"/>
        </w:rPr>
      </w:pPr>
      <w:proofErr w:type="spellStart"/>
      <w:r>
        <w:t>Sotos</w:t>
      </w:r>
      <w:proofErr w:type="spellEnd"/>
      <w:r>
        <w:t xml:space="preserve"> G. A., </w:t>
      </w:r>
      <w:proofErr w:type="spellStart"/>
      <w:r>
        <w:t>Grogan</w:t>
      </w:r>
      <w:proofErr w:type="spellEnd"/>
      <w:r>
        <w:t xml:space="preserve"> L., Allegra C. J.: </w:t>
      </w:r>
      <w:proofErr w:type="spellStart"/>
      <w:r>
        <w:t>Cancer</w:t>
      </w:r>
      <w:proofErr w:type="spellEnd"/>
      <w:r>
        <w:t xml:space="preserve"> </w:t>
      </w:r>
      <w:proofErr w:type="spellStart"/>
      <w:r>
        <w:t>Treat</w:t>
      </w:r>
      <w:proofErr w:type="spellEnd"/>
      <w:r>
        <w:t xml:space="preserve">. </w:t>
      </w:r>
      <w:proofErr w:type="spellStart"/>
      <w:r>
        <w:t>Rev</w:t>
      </w:r>
      <w:proofErr w:type="spellEnd"/>
      <w:r>
        <w:t xml:space="preserve">. </w:t>
      </w:r>
      <w:r w:rsidRPr="00663CF8">
        <w:rPr>
          <w:i/>
        </w:rPr>
        <w:t>20</w:t>
      </w:r>
      <w:r>
        <w:t>, 11 (1994).</w:t>
      </w:r>
    </w:p>
    <w:p w:rsidR="000B5E8B" w:rsidRDefault="003E44FB" w:rsidP="000B5E8B">
      <w:pPr>
        <w:widowControl/>
        <w:numPr>
          <w:ilvl w:val="0"/>
          <w:numId w:val="1"/>
        </w:numPr>
        <w:suppressAutoHyphens w:val="0"/>
        <w:autoSpaceDE w:val="0"/>
        <w:autoSpaceDN w:val="0"/>
        <w:adjustRightInd w:val="0"/>
        <w:ind w:left="342" w:hanging="342"/>
        <w:jc w:val="both"/>
        <w:rPr>
          <w:rFonts w:cs="Times New Roman"/>
        </w:rPr>
      </w:pPr>
      <w:r>
        <w:rPr>
          <w:rFonts w:cs="Times New Roman"/>
        </w:rPr>
        <w:t>Bard</w:t>
      </w:r>
      <w:r w:rsidR="000B5E8B">
        <w:rPr>
          <w:rFonts w:cs="Times New Roman"/>
        </w:rPr>
        <w:t xml:space="preserve"> A. J., </w:t>
      </w:r>
      <w:proofErr w:type="spellStart"/>
      <w:r w:rsidR="000B5E8B">
        <w:rPr>
          <w:rFonts w:cs="Times New Roman"/>
        </w:rPr>
        <w:t>Faulkner</w:t>
      </w:r>
      <w:proofErr w:type="spellEnd"/>
      <w:r w:rsidR="000B5E8B">
        <w:rPr>
          <w:rFonts w:cs="Times New Roman"/>
        </w:rPr>
        <w:t xml:space="preserve"> L. R.: </w:t>
      </w:r>
      <w:proofErr w:type="spellStart"/>
      <w:r w:rsidR="000B5E8B" w:rsidRPr="000B5E8B">
        <w:rPr>
          <w:rFonts w:cs="Times New Roman"/>
          <w:i/>
        </w:rPr>
        <w:t>Electrochemical</w:t>
      </w:r>
      <w:proofErr w:type="spellEnd"/>
      <w:r w:rsidR="000B5E8B" w:rsidRPr="000B5E8B">
        <w:rPr>
          <w:rFonts w:cs="Times New Roman"/>
          <w:i/>
        </w:rPr>
        <w:t xml:space="preserve"> </w:t>
      </w:r>
      <w:proofErr w:type="spellStart"/>
      <w:r w:rsidR="000B5E8B" w:rsidRPr="000B5E8B">
        <w:rPr>
          <w:rFonts w:cs="Times New Roman"/>
          <w:i/>
        </w:rPr>
        <w:t>methods</w:t>
      </w:r>
      <w:proofErr w:type="spellEnd"/>
      <w:r w:rsidR="000B5E8B" w:rsidRPr="000B5E8B">
        <w:rPr>
          <w:rFonts w:cs="Times New Roman"/>
          <w:i/>
        </w:rPr>
        <w:t xml:space="preserve">: </w:t>
      </w:r>
      <w:proofErr w:type="spellStart"/>
      <w:r w:rsidR="000B5E8B" w:rsidRPr="000B5E8B">
        <w:rPr>
          <w:rFonts w:cs="Times New Roman"/>
          <w:i/>
        </w:rPr>
        <w:t>fundamentals</w:t>
      </w:r>
      <w:proofErr w:type="spellEnd"/>
      <w:r w:rsidR="000B5E8B" w:rsidRPr="000B5E8B">
        <w:rPr>
          <w:rFonts w:cs="Times New Roman"/>
          <w:i/>
        </w:rPr>
        <w:t xml:space="preserve"> and </w:t>
      </w:r>
      <w:proofErr w:type="spellStart"/>
      <w:r w:rsidR="000B5E8B" w:rsidRPr="000B5E8B">
        <w:rPr>
          <w:rFonts w:cs="Times New Roman"/>
          <w:i/>
        </w:rPr>
        <w:t>applications</w:t>
      </w:r>
      <w:proofErr w:type="spellEnd"/>
      <w:r w:rsidR="000B5E8B">
        <w:rPr>
          <w:rFonts w:cs="Times New Roman"/>
        </w:rPr>
        <w:t xml:space="preserve">. </w:t>
      </w:r>
      <w:r w:rsidR="000B5E8B" w:rsidRPr="000B5E8B">
        <w:rPr>
          <w:rFonts w:cs="Times New Roman"/>
        </w:rPr>
        <w:t xml:space="preserve">John </w:t>
      </w:r>
      <w:proofErr w:type="spellStart"/>
      <w:r w:rsidR="000B5E8B" w:rsidRPr="000B5E8B">
        <w:rPr>
          <w:rFonts w:cs="Times New Roman"/>
        </w:rPr>
        <w:t>Wiley</w:t>
      </w:r>
      <w:proofErr w:type="spellEnd"/>
      <w:r w:rsidR="000B5E8B">
        <w:rPr>
          <w:rFonts w:cs="Times New Roman"/>
        </w:rPr>
        <w:t xml:space="preserve"> </w:t>
      </w:r>
      <w:r w:rsidR="000B5E8B">
        <w:rPr>
          <w:rFonts w:cs="Times New Roman"/>
          <w:lang w:val="en-US"/>
        </w:rPr>
        <w:t>&amp;</w:t>
      </w:r>
      <w:r w:rsidR="000B5E8B">
        <w:rPr>
          <w:rFonts w:cs="Times New Roman"/>
        </w:rPr>
        <w:t xml:space="preserve"> </w:t>
      </w:r>
      <w:proofErr w:type="spellStart"/>
      <w:r w:rsidR="000B5E8B">
        <w:rPr>
          <w:rFonts w:cs="Times New Roman"/>
        </w:rPr>
        <w:t>Sons</w:t>
      </w:r>
      <w:proofErr w:type="spellEnd"/>
      <w:r w:rsidR="000B5E8B" w:rsidRPr="000B5E8B">
        <w:rPr>
          <w:rFonts w:cs="Times New Roman"/>
        </w:rPr>
        <w:t>, USA</w:t>
      </w:r>
      <w:r w:rsidR="000B5E8B">
        <w:rPr>
          <w:rFonts w:cs="Times New Roman"/>
        </w:rPr>
        <w:t xml:space="preserve"> 2001.</w:t>
      </w:r>
    </w:p>
    <w:p w:rsidR="00363183" w:rsidRDefault="00363183" w:rsidP="000B5E8B">
      <w:pPr>
        <w:widowControl/>
        <w:numPr>
          <w:ilvl w:val="0"/>
          <w:numId w:val="1"/>
        </w:numPr>
        <w:suppressAutoHyphens w:val="0"/>
        <w:autoSpaceDE w:val="0"/>
        <w:autoSpaceDN w:val="0"/>
        <w:adjustRightInd w:val="0"/>
        <w:ind w:left="342" w:hanging="342"/>
        <w:jc w:val="both"/>
        <w:rPr>
          <w:rFonts w:cs="Times New Roman"/>
        </w:rPr>
      </w:pPr>
      <w:r>
        <w:rPr>
          <w:rFonts w:cs="Times New Roman"/>
        </w:rPr>
        <w:t xml:space="preserve">Nicholson R. S.: </w:t>
      </w:r>
      <w:proofErr w:type="spellStart"/>
      <w:r>
        <w:rPr>
          <w:rFonts w:cs="Times New Roman"/>
        </w:rPr>
        <w:t>Anal</w:t>
      </w:r>
      <w:proofErr w:type="spellEnd"/>
      <w:r>
        <w:rPr>
          <w:rFonts w:cs="Times New Roman"/>
        </w:rPr>
        <w:t xml:space="preserve">. Chem. </w:t>
      </w:r>
      <w:r w:rsidRPr="00363183">
        <w:rPr>
          <w:rFonts w:cs="Times New Roman"/>
          <w:i/>
        </w:rPr>
        <w:t>37</w:t>
      </w:r>
      <w:r>
        <w:rPr>
          <w:rFonts w:cs="Times New Roman"/>
        </w:rPr>
        <w:t>, 1351 (1965).</w:t>
      </w:r>
    </w:p>
    <w:p w:rsidR="00143302" w:rsidRPr="00143302" w:rsidRDefault="00143302" w:rsidP="00143302">
      <w:pPr>
        <w:widowControl/>
        <w:numPr>
          <w:ilvl w:val="0"/>
          <w:numId w:val="1"/>
        </w:numPr>
        <w:suppressAutoHyphens w:val="0"/>
        <w:autoSpaceDE w:val="0"/>
        <w:autoSpaceDN w:val="0"/>
        <w:adjustRightInd w:val="0"/>
        <w:ind w:left="342" w:hanging="342"/>
        <w:jc w:val="both"/>
        <w:rPr>
          <w:rFonts w:cs="Times New Roman"/>
        </w:rPr>
      </w:pPr>
      <w:r>
        <w:rPr>
          <w:rFonts w:cs="Times New Roman"/>
        </w:rPr>
        <w:t xml:space="preserve">Stejskal D., Heyrovský M.: </w:t>
      </w:r>
      <w:r w:rsidRPr="00143302">
        <w:rPr>
          <w:rFonts w:cs="Times New Roman"/>
          <w:i/>
        </w:rPr>
        <w:t>Vyvinutí metod vyšet</w:t>
      </w:r>
      <w:r w:rsidRPr="00143302">
        <w:rPr>
          <w:rFonts w:ascii="TimesNewRoman" w:eastAsia="TimesNewRoman" w:cs="TimesNewRoman" w:hint="eastAsia"/>
          <w:i/>
        </w:rPr>
        <w:t>ř</w:t>
      </w:r>
      <w:r w:rsidRPr="00143302">
        <w:rPr>
          <w:rFonts w:cs="Times New Roman"/>
          <w:i/>
        </w:rPr>
        <w:t>ení metabolismu kyseliny listové pomocí polarografické analýzy</w:t>
      </w:r>
      <w:r w:rsidRPr="00143302">
        <w:rPr>
          <w:rFonts w:cs="Times New Roman"/>
        </w:rPr>
        <w:t xml:space="preserve">. </w:t>
      </w:r>
      <w:r w:rsidRPr="00143302">
        <w:rPr>
          <w:rFonts w:cs="Times New Roman"/>
          <w:iCs/>
        </w:rPr>
        <w:t>Záv</w:t>
      </w:r>
      <w:r w:rsidRPr="00143302">
        <w:rPr>
          <w:rFonts w:ascii="TimesNewRoman,Italic" w:eastAsia="TimesNewRoman,Italic" w:cs="TimesNewRoman,Italic" w:hint="eastAsia"/>
          <w:iCs/>
        </w:rPr>
        <w:t>ě</w:t>
      </w:r>
      <w:r w:rsidRPr="00143302">
        <w:rPr>
          <w:rFonts w:cs="Times New Roman"/>
          <w:iCs/>
        </w:rPr>
        <w:t>re</w:t>
      </w:r>
      <w:r w:rsidRPr="00143302">
        <w:rPr>
          <w:rFonts w:ascii="TimesNewRoman,Italic" w:eastAsia="TimesNewRoman,Italic" w:cs="TimesNewRoman,Italic" w:hint="eastAsia"/>
          <w:iCs/>
        </w:rPr>
        <w:t>č</w:t>
      </w:r>
      <w:r w:rsidRPr="00143302">
        <w:rPr>
          <w:rFonts w:cs="Times New Roman"/>
          <w:iCs/>
        </w:rPr>
        <w:t xml:space="preserve">ná zpráva </w:t>
      </w:r>
      <w:r>
        <w:rPr>
          <w:rFonts w:cs="Times New Roman"/>
          <w:iCs/>
        </w:rPr>
        <w:t xml:space="preserve">projektu </w:t>
      </w:r>
      <w:r w:rsidRPr="00143302">
        <w:rPr>
          <w:rFonts w:cs="Times New Roman"/>
          <w:iCs/>
        </w:rPr>
        <w:t>(</w:t>
      </w:r>
      <w:proofErr w:type="spellStart"/>
      <w:r w:rsidRPr="00143302">
        <w:rPr>
          <w:rFonts w:cs="Times New Roman"/>
          <w:iCs/>
        </w:rPr>
        <w:t>reg</w:t>
      </w:r>
      <w:proofErr w:type="spellEnd"/>
      <w:r w:rsidRPr="00143302">
        <w:rPr>
          <w:rFonts w:cs="Times New Roman"/>
          <w:iCs/>
        </w:rPr>
        <w:t xml:space="preserve">. </w:t>
      </w:r>
      <w:proofErr w:type="gramStart"/>
      <w:r w:rsidRPr="00143302">
        <w:rPr>
          <w:rFonts w:ascii="TimesNewRoman,Italic" w:eastAsia="TimesNewRoman,Italic" w:cs="TimesNewRoman,Italic" w:hint="eastAsia"/>
          <w:iCs/>
        </w:rPr>
        <w:t>č</w:t>
      </w:r>
      <w:r w:rsidRPr="00143302">
        <w:rPr>
          <w:rFonts w:cs="Times New Roman"/>
          <w:iCs/>
        </w:rPr>
        <w:t>.</w:t>
      </w:r>
      <w:proofErr w:type="gramEnd"/>
      <w:r w:rsidRPr="00143302">
        <w:rPr>
          <w:rFonts w:cs="Times New Roman"/>
          <w:iCs/>
        </w:rPr>
        <w:t>: 1544-2)</w:t>
      </w:r>
      <w:r w:rsidRPr="00143302">
        <w:rPr>
          <w:rFonts w:cs="Times New Roman"/>
        </w:rPr>
        <w:t>.</w:t>
      </w:r>
      <w:r w:rsidRPr="00143302">
        <w:rPr>
          <w:rFonts w:cs="Times New Roman"/>
          <w:i/>
        </w:rPr>
        <w:t xml:space="preserve"> </w:t>
      </w:r>
      <w:r w:rsidRPr="00143302">
        <w:rPr>
          <w:rFonts w:cs="Times New Roman"/>
        </w:rPr>
        <w:t xml:space="preserve">Všeobecná Fakultní Nemocnice, Praha 2, </w:t>
      </w:r>
      <w:r w:rsidRPr="00143302">
        <w:rPr>
          <w:rFonts w:cs="Times New Roman"/>
          <w:bCs/>
        </w:rPr>
        <w:t>1993-1994</w:t>
      </w:r>
      <w:r w:rsidRPr="00143302">
        <w:rPr>
          <w:rFonts w:cs="Times New Roman"/>
        </w:rPr>
        <w:t>.</w:t>
      </w:r>
    </w:p>
    <w:sectPr w:rsidR="00143302" w:rsidRPr="0014330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Italic">
    <w:panose1 w:val="00000000000000000000"/>
    <w:charset w:val="80"/>
    <w:family w:val="auto"/>
    <w:notTrueType/>
    <w:pitch w:val="default"/>
    <w:sig w:usb0="00000001" w:usb1="08070000" w:usb2="00000010" w:usb3="00000000" w:csb0="00020000"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708FC"/>
    <w:multiLevelType w:val="multilevel"/>
    <w:tmpl w:val="CE729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2E67C4"/>
    <w:multiLevelType w:val="multilevel"/>
    <w:tmpl w:val="4C1C1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D356AA8"/>
    <w:multiLevelType w:val="multilevel"/>
    <w:tmpl w:val="F0E29F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E8B0148"/>
    <w:multiLevelType w:val="multilevel"/>
    <w:tmpl w:val="95463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F1126FD"/>
    <w:multiLevelType w:val="multilevel"/>
    <w:tmpl w:val="0570D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1A2149C"/>
    <w:multiLevelType w:val="multilevel"/>
    <w:tmpl w:val="CCD0D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EAD77D9"/>
    <w:multiLevelType w:val="multilevel"/>
    <w:tmpl w:val="2778B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06372D5"/>
    <w:multiLevelType w:val="multilevel"/>
    <w:tmpl w:val="35DEC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427708F"/>
    <w:multiLevelType w:val="hybridMultilevel"/>
    <w:tmpl w:val="E4CCE4DA"/>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66EB153D"/>
    <w:multiLevelType w:val="multilevel"/>
    <w:tmpl w:val="19AC2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2"/>
  </w:num>
  <w:num w:numId="3">
    <w:abstractNumId w:val="3"/>
  </w:num>
  <w:num w:numId="4">
    <w:abstractNumId w:val="5"/>
  </w:num>
  <w:num w:numId="5">
    <w:abstractNumId w:val="7"/>
  </w:num>
  <w:num w:numId="6">
    <w:abstractNumId w:val="9"/>
  </w:num>
  <w:num w:numId="7">
    <w:abstractNumId w:val="6"/>
  </w:num>
  <w:num w:numId="8">
    <w:abstractNumId w:val="4"/>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5BB8"/>
    <w:rsid w:val="00006983"/>
    <w:rsid w:val="000266E8"/>
    <w:rsid w:val="00045868"/>
    <w:rsid w:val="000623A8"/>
    <w:rsid w:val="00084DEE"/>
    <w:rsid w:val="00085612"/>
    <w:rsid w:val="00092010"/>
    <w:rsid w:val="00096605"/>
    <w:rsid w:val="000B5E8B"/>
    <w:rsid w:val="000C1371"/>
    <w:rsid w:val="000D7361"/>
    <w:rsid w:val="00103C1E"/>
    <w:rsid w:val="001277F0"/>
    <w:rsid w:val="001416C4"/>
    <w:rsid w:val="00143302"/>
    <w:rsid w:val="001A74B0"/>
    <w:rsid w:val="002073AA"/>
    <w:rsid w:val="00240D93"/>
    <w:rsid w:val="00246422"/>
    <w:rsid w:val="00251D63"/>
    <w:rsid w:val="00280BD2"/>
    <w:rsid w:val="002B4016"/>
    <w:rsid w:val="002E795D"/>
    <w:rsid w:val="002F313B"/>
    <w:rsid w:val="00301324"/>
    <w:rsid w:val="003149FF"/>
    <w:rsid w:val="00316EE9"/>
    <w:rsid w:val="00317F00"/>
    <w:rsid w:val="00320030"/>
    <w:rsid w:val="003400F9"/>
    <w:rsid w:val="003500D3"/>
    <w:rsid w:val="00354E3B"/>
    <w:rsid w:val="00363183"/>
    <w:rsid w:val="00371F01"/>
    <w:rsid w:val="0038191F"/>
    <w:rsid w:val="003A58ED"/>
    <w:rsid w:val="003B7256"/>
    <w:rsid w:val="003D74E0"/>
    <w:rsid w:val="003E44FB"/>
    <w:rsid w:val="004543F3"/>
    <w:rsid w:val="004A2733"/>
    <w:rsid w:val="004A4D31"/>
    <w:rsid w:val="004D6793"/>
    <w:rsid w:val="004F7178"/>
    <w:rsid w:val="00506595"/>
    <w:rsid w:val="005176ED"/>
    <w:rsid w:val="005371F3"/>
    <w:rsid w:val="005614CB"/>
    <w:rsid w:val="00561AE9"/>
    <w:rsid w:val="005A7718"/>
    <w:rsid w:val="00602290"/>
    <w:rsid w:val="00606627"/>
    <w:rsid w:val="0062675B"/>
    <w:rsid w:val="00633490"/>
    <w:rsid w:val="00644D29"/>
    <w:rsid w:val="00645B99"/>
    <w:rsid w:val="006541DB"/>
    <w:rsid w:val="00663CF8"/>
    <w:rsid w:val="00683C83"/>
    <w:rsid w:val="006B10C8"/>
    <w:rsid w:val="006B45FA"/>
    <w:rsid w:val="006B6ED1"/>
    <w:rsid w:val="006B76EB"/>
    <w:rsid w:val="006C0F59"/>
    <w:rsid w:val="006D130D"/>
    <w:rsid w:val="006D4DE8"/>
    <w:rsid w:val="006F3EFF"/>
    <w:rsid w:val="0071557B"/>
    <w:rsid w:val="00742F87"/>
    <w:rsid w:val="00750326"/>
    <w:rsid w:val="007527D1"/>
    <w:rsid w:val="00776EAD"/>
    <w:rsid w:val="00794456"/>
    <w:rsid w:val="00794CF4"/>
    <w:rsid w:val="007A3B38"/>
    <w:rsid w:val="007C093A"/>
    <w:rsid w:val="007D1193"/>
    <w:rsid w:val="007D7580"/>
    <w:rsid w:val="0080527F"/>
    <w:rsid w:val="0081484B"/>
    <w:rsid w:val="00827FC5"/>
    <w:rsid w:val="008304A2"/>
    <w:rsid w:val="008B4D9F"/>
    <w:rsid w:val="008D29EA"/>
    <w:rsid w:val="008F0BEE"/>
    <w:rsid w:val="008F6832"/>
    <w:rsid w:val="00910B22"/>
    <w:rsid w:val="00920F89"/>
    <w:rsid w:val="00922F0B"/>
    <w:rsid w:val="00943878"/>
    <w:rsid w:val="009538C9"/>
    <w:rsid w:val="00955BB8"/>
    <w:rsid w:val="00966620"/>
    <w:rsid w:val="0099138A"/>
    <w:rsid w:val="009935C3"/>
    <w:rsid w:val="009957EA"/>
    <w:rsid w:val="00A3789D"/>
    <w:rsid w:val="00A8400E"/>
    <w:rsid w:val="00AD763A"/>
    <w:rsid w:val="00B151C5"/>
    <w:rsid w:val="00B225CA"/>
    <w:rsid w:val="00B45C0E"/>
    <w:rsid w:val="00B47CDF"/>
    <w:rsid w:val="00B52C2C"/>
    <w:rsid w:val="00B55687"/>
    <w:rsid w:val="00BA268E"/>
    <w:rsid w:val="00BD4230"/>
    <w:rsid w:val="00BF65E5"/>
    <w:rsid w:val="00C11C93"/>
    <w:rsid w:val="00C1319D"/>
    <w:rsid w:val="00C1353B"/>
    <w:rsid w:val="00C30239"/>
    <w:rsid w:val="00C4436B"/>
    <w:rsid w:val="00C57430"/>
    <w:rsid w:val="00C62B3C"/>
    <w:rsid w:val="00C96993"/>
    <w:rsid w:val="00CA1B33"/>
    <w:rsid w:val="00CA3672"/>
    <w:rsid w:val="00CB059B"/>
    <w:rsid w:val="00CC0389"/>
    <w:rsid w:val="00CC0535"/>
    <w:rsid w:val="00D27CF2"/>
    <w:rsid w:val="00D3203C"/>
    <w:rsid w:val="00D36724"/>
    <w:rsid w:val="00D56E92"/>
    <w:rsid w:val="00D72F44"/>
    <w:rsid w:val="00DC6C84"/>
    <w:rsid w:val="00DD04C6"/>
    <w:rsid w:val="00E043F0"/>
    <w:rsid w:val="00E04D74"/>
    <w:rsid w:val="00E10AE9"/>
    <w:rsid w:val="00E12A31"/>
    <w:rsid w:val="00E36DEB"/>
    <w:rsid w:val="00E53EBD"/>
    <w:rsid w:val="00E54CB0"/>
    <w:rsid w:val="00E60304"/>
    <w:rsid w:val="00E86449"/>
    <w:rsid w:val="00EA0C7C"/>
    <w:rsid w:val="00EB13FE"/>
    <w:rsid w:val="00EB241B"/>
    <w:rsid w:val="00ED2FAA"/>
    <w:rsid w:val="00ED6115"/>
    <w:rsid w:val="00F02953"/>
    <w:rsid w:val="00F15916"/>
    <w:rsid w:val="00F93D1F"/>
    <w:rsid w:val="00FA19F1"/>
    <w:rsid w:val="00FA5A1C"/>
    <w:rsid w:val="00FA7F98"/>
    <w:rsid w:val="00FC044B"/>
    <w:rsid w:val="00FC191D"/>
    <w:rsid w:val="00FD5EC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55BB8"/>
    <w:pPr>
      <w:widowControl w:val="0"/>
      <w:suppressAutoHyphens/>
      <w:spacing w:after="0" w:line="240" w:lineRule="auto"/>
    </w:pPr>
    <w:rPr>
      <w:rFonts w:ascii="Times New Roman" w:eastAsia="Arial Unicode MS" w:hAnsi="Times New Roman" w:cs="Lucida Sans"/>
      <w:kern w:val="1"/>
      <w:sz w:val="24"/>
      <w:szCs w:val="24"/>
      <w:lang w:eastAsia="hi-IN" w:bidi="hi-IN"/>
    </w:rPr>
  </w:style>
  <w:style w:type="paragraph" w:styleId="Nadpis2">
    <w:name w:val="heading 2"/>
    <w:basedOn w:val="Normln"/>
    <w:link w:val="Nadpis2Char"/>
    <w:uiPriority w:val="9"/>
    <w:qFormat/>
    <w:rsid w:val="00C57430"/>
    <w:pPr>
      <w:widowControl/>
      <w:suppressAutoHyphens w:val="0"/>
      <w:spacing w:before="100" w:beforeAutospacing="1" w:after="100" w:afterAutospacing="1"/>
      <w:outlineLvl w:val="1"/>
    </w:pPr>
    <w:rPr>
      <w:rFonts w:eastAsia="Times New Roman" w:cs="Times New Roman"/>
      <w:b/>
      <w:bCs/>
      <w:kern w:val="0"/>
      <w:sz w:val="36"/>
      <w:szCs w:val="36"/>
      <w:lang w:eastAsia="cs-CZ" w:bidi="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955BB8"/>
    <w:rPr>
      <w:rFonts w:ascii="Tahoma" w:hAnsi="Tahoma" w:cs="Mangal"/>
      <w:sz w:val="16"/>
      <w:szCs w:val="14"/>
    </w:rPr>
  </w:style>
  <w:style w:type="character" w:customStyle="1" w:styleId="TextbublinyChar">
    <w:name w:val="Text bubliny Char"/>
    <w:basedOn w:val="Standardnpsmoodstavce"/>
    <w:link w:val="Textbubliny"/>
    <w:uiPriority w:val="99"/>
    <w:semiHidden/>
    <w:rsid w:val="00955BB8"/>
    <w:rPr>
      <w:rFonts w:ascii="Tahoma" w:eastAsia="Arial Unicode MS" w:hAnsi="Tahoma" w:cs="Mangal"/>
      <w:kern w:val="1"/>
      <w:sz w:val="16"/>
      <w:szCs w:val="14"/>
      <w:lang w:eastAsia="hi-IN" w:bidi="hi-IN"/>
    </w:rPr>
  </w:style>
  <w:style w:type="character" w:styleId="Hypertextovodkaz">
    <w:name w:val="Hyperlink"/>
    <w:basedOn w:val="Standardnpsmoodstavce"/>
    <w:uiPriority w:val="99"/>
    <w:unhideWhenUsed/>
    <w:rsid w:val="0080527F"/>
    <w:rPr>
      <w:color w:val="0000FF" w:themeColor="hyperlink"/>
      <w:u w:val="single"/>
    </w:rPr>
  </w:style>
  <w:style w:type="character" w:customStyle="1" w:styleId="Nadpis2Char">
    <w:name w:val="Nadpis 2 Char"/>
    <w:basedOn w:val="Standardnpsmoodstavce"/>
    <w:link w:val="Nadpis2"/>
    <w:uiPriority w:val="9"/>
    <w:rsid w:val="00C57430"/>
    <w:rPr>
      <w:rFonts w:ascii="Times New Roman" w:eastAsia="Times New Roman" w:hAnsi="Times New Roman" w:cs="Times New Roman"/>
      <w:b/>
      <w:bCs/>
      <w:sz w:val="36"/>
      <w:szCs w:val="36"/>
      <w:lang w:eastAsia="cs-CZ"/>
    </w:rPr>
  </w:style>
  <w:style w:type="character" w:customStyle="1" w:styleId="apple-converted-space">
    <w:name w:val="apple-converted-space"/>
    <w:basedOn w:val="Standardnpsmoodstavce"/>
    <w:rsid w:val="00C57430"/>
  </w:style>
  <w:style w:type="character" w:customStyle="1" w:styleId="hit">
    <w:name w:val="hit"/>
    <w:basedOn w:val="Standardnpsmoodstavce"/>
    <w:rsid w:val="00C57430"/>
  </w:style>
  <w:style w:type="character" w:customStyle="1" w:styleId="articletypelabel">
    <w:name w:val="articletypelabel"/>
    <w:basedOn w:val="Standardnpsmoodstavce"/>
    <w:rsid w:val="00C57430"/>
  </w:style>
  <w:style w:type="character" w:styleId="Odkaznakoment">
    <w:name w:val="annotation reference"/>
    <w:basedOn w:val="Standardnpsmoodstavce"/>
    <w:uiPriority w:val="99"/>
    <w:semiHidden/>
    <w:unhideWhenUsed/>
    <w:rsid w:val="00317F00"/>
    <w:rPr>
      <w:sz w:val="16"/>
      <w:szCs w:val="16"/>
    </w:rPr>
  </w:style>
  <w:style w:type="paragraph" w:styleId="Textkomente">
    <w:name w:val="annotation text"/>
    <w:basedOn w:val="Normln"/>
    <w:link w:val="TextkomenteChar"/>
    <w:uiPriority w:val="99"/>
    <w:semiHidden/>
    <w:unhideWhenUsed/>
    <w:rsid w:val="00317F00"/>
    <w:rPr>
      <w:rFonts w:cs="Mangal"/>
      <w:sz w:val="20"/>
      <w:szCs w:val="18"/>
    </w:rPr>
  </w:style>
  <w:style w:type="character" w:customStyle="1" w:styleId="TextkomenteChar">
    <w:name w:val="Text komentáře Char"/>
    <w:basedOn w:val="Standardnpsmoodstavce"/>
    <w:link w:val="Textkomente"/>
    <w:uiPriority w:val="99"/>
    <w:semiHidden/>
    <w:rsid w:val="00317F00"/>
    <w:rPr>
      <w:rFonts w:ascii="Times New Roman" w:eastAsia="Arial Unicode MS" w:hAnsi="Times New Roman" w:cs="Mangal"/>
      <w:kern w:val="1"/>
      <w:sz w:val="20"/>
      <w:szCs w:val="18"/>
      <w:lang w:eastAsia="hi-IN" w:bidi="hi-IN"/>
    </w:rPr>
  </w:style>
  <w:style w:type="paragraph" w:styleId="Pedmtkomente">
    <w:name w:val="annotation subject"/>
    <w:basedOn w:val="Textkomente"/>
    <w:next w:val="Textkomente"/>
    <w:link w:val="PedmtkomenteChar"/>
    <w:uiPriority w:val="99"/>
    <w:semiHidden/>
    <w:unhideWhenUsed/>
    <w:rsid w:val="00317F00"/>
    <w:rPr>
      <w:b/>
      <w:bCs/>
    </w:rPr>
  </w:style>
  <w:style w:type="character" w:customStyle="1" w:styleId="PedmtkomenteChar">
    <w:name w:val="Předmět komentáře Char"/>
    <w:basedOn w:val="TextkomenteChar"/>
    <w:link w:val="Pedmtkomente"/>
    <w:uiPriority w:val="99"/>
    <w:semiHidden/>
    <w:rsid w:val="00317F00"/>
    <w:rPr>
      <w:rFonts w:ascii="Times New Roman" w:eastAsia="Arial Unicode MS" w:hAnsi="Times New Roman" w:cs="Mangal"/>
      <w:b/>
      <w:bCs/>
      <w:kern w:val="1"/>
      <w:sz w:val="20"/>
      <w:szCs w:val="18"/>
      <w:lang w:eastAsia="hi-I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55BB8"/>
    <w:pPr>
      <w:widowControl w:val="0"/>
      <w:suppressAutoHyphens/>
      <w:spacing w:after="0" w:line="240" w:lineRule="auto"/>
    </w:pPr>
    <w:rPr>
      <w:rFonts w:ascii="Times New Roman" w:eastAsia="Arial Unicode MS" w:hAnsi="Times New Roman" w:cs="Lucida Sans"/>
      <w:kern w:val="1"/>
      <w:sz w:val="24"/>
      <w:szCs w:val="24"/>
      <w:lang w:eastAsia="hi-IN" w:bidi="hi-IN"/>
    </w:rPr>
  </w:style>
  <w:style w:type="paragraph" w:styleId="Nadpis2">
    <w:name w:val="heading 2"/>
    <w:basedOn w:val="Normln"/>
    <w:link w:val="Nadpis2Char"/>
    <w:uiPriority w:val="9"/>
    <w:qFormat/>
    <w:rsid w:val="00C57430"/>
    <w:pPr>
      <w:widowControl/>
      <w:suppressAutoHyphens w:val="0"/>
      <w:spacing w:before="100" w:beforeAutospacing="1" w:after="100" w:afterAutospacing="1"/>
      <w:outlineLvl w:val="1"/>
    </w:pPr>
    <w:rPr>
      <w:rFonts w:eastAsia="Times New Roman" w:cs="Times New Roman"/>
      <w:b/>
      <w:bCs/>
      <w:kern w:val="0"/>
      <w:sz w:val="36"/>
      <w:szCs w:val="36"/>
      <w:lang w:eastAsia="cs-CZ" w:bidi="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955BB8"/>
    <w:rPr>
      <w:rFonts w:ascii="Tahoma" w:hAnsi="Tahoma" w:cs="Mangal"/>
      <w:sz w:val="16"/>
      <w:szCs w:val="14"/>
    </w:rPr>
  </w:style>
  <w:style w:type="character" w:customStyle="1" w:styleId="TextbublinyChar">
    <w:name w:val="Text bubliny Char"/>
    <w:basedOn w:val="Standardnpsmoodstavce"/>
    <w:link w:val="Textbubliny"/>
    <w:uiPriority w:val="99"/>
    <w:semiHidden/>
    <w:rsid w:val="00955BB8"/>
    <w:rPr>
      <w:rFonts w:ascii="Tahoma" w:eastAsia="Arial Unicode MS" w:hAnsi="Tahoma" w:cs="Mangal"/>
      <w:kern w:val="1"/>
      <w:sz w:val="16"/>
      <w:szCs w:val="14"/>
      <w:lang w:eastAsia="hi-IN" w:bidi="hi-IN"/>
    </w:rPr>
  </w:style>
  <w:style w:type="character" w:styleId="Hypertextovodkaz">
    <w:name w:val="Hyperlink"/>
    <w:basedOn w:val="Standardnpsmoodstavce"/>
    <w:uiPriority w:val="99"/>
    <w:unhideWhenUsed/>
    <w:rsid w:val="0080527F"/>
    <w:rPr>
      <w:color w:val="0000FF" w:themeColor="hyperlink"/>
      <w:u w:val="single"/>
    </w:rPr>
  </w:style>
  <w:style w:type="character" w:customStyle="1" w:styleId="Nadpis2Char">
    <w:name w:val="Nadpis 2 Char"/>
    <w:basedOn w:val="Standardnpsmoodstavce"/>
    <w:link w:val="Nadpis2"/>
    <w:uiPriority w:val="9"/>
    <w:rsid w:val="00C57430"/>
    <w:rPr>
      <w:rFonts w:ascii="Times New Roman" w:eastAsia="Times New Roman" w:hAnsi="Times New Roman" w:cs="Times New Roman"/>
      <w:b/>
      <w:bCs/>
      <w:sz w:val="36"/>
      <w:szCs w:val="36"/>
      <w:lang w:eastAsia="cs-CZ"/>
    </w:rPr>
  </w:style>
  <w:style w:type="character" w:customStyle="1" w:styleId="apple-converted-space">
    <w:name w:val="apple-converted-space"/>
    <w:basedOn w:val="Standardnpsmoodstavce"/>
    <w:rsid w:val="00C57430"/>
  </w:style>
  <w:style w:type="character" w:customStyle="1" w:styleId="hit">
    <w:name w:val="hit"/>
    <w:basedOn w:val="Standardnpsmoodstavce"/>
    <w:rsid w:val="00C57430"/>
  </w:style>
  <w:style w:type="character" w:customStyle="1" w:styleId="articletypelabel">
    <w:name w:val="articletypelabel"/>
    <w:basedOn w:val="Standardnpsmoodstavce"/>
    <w:rsid w:val="00C57430"/>
  </w:style>
  <w:style w:type="character" w:styleId="Odkaznakoment">
    <w:name w:val="annotation reference"/>
    <w:basedOn w:val="Standardnpsmoodstavce"/>
    <w:uiPriority w:val="99"/>
    <w:semiHidden/>
    <w:unhideWhenUsed/>
    <w:rsid w:val="00317F00"/>
    <w:rPr>
      <w:sz w:val="16"/>
      <w:szCs w:val="16"/>
    </w:rPr>
  </w:style>
  <w:style w:type="paragraph" w:styleId="Textkomente">
    <w:name w:val="annotation text"/>
    <w:basedOn w:val="Normln"/>
    <w:link w:val="TextkomenteChar"/>
    <w:uiPriority w:val="99"/>
    <w:semiHidden/>
    <w:unhideWhenUsed/>
    <w:rsid w:val="00317F00"/>
    <w:rPr>
      <w:rFonts w:cs="Mangal"/>
      <w:sz w:val="20"/>
      <w:szCs w:val="18"/>
    </w:rPr>
  </w:style>
  <w:style w:type="character" w:customStyle="1" w:styleId="TextkomenteChar">
    <w:name w:val="Text komentáře Char"/>
    <w:basedOn w:val="Standardnpsmoodstavce"/>
    <w:link w:val="Textkomente"/>
    <w:uiPriority w:val="99"/>
    <w:semiHidden/>
    <w:rsid w:val="00317F00"/>
    <w:rPr>
      <w:rFonts w:ascii="Times New Roman" w:eastAsia="Arial Unicode MS" w:hAnsi="Times New Roman" w:cs="Mangal"/>
      <w:kern w:val="1"/>
      <w:sz w:val="20"/>
      <w:szCs w:val="18"/>
      <w:lang w:eastAsia="hi-IN" w:bidi="hi-IN"/>
    </w:rPr>
  </w:style>
  <w:style w:type="paragraph" w:styleId="Pedmtkomente">
    <w:name w:val="annotation subject"/>
    <w:basedOn w:val="Textkomente"/>
    <w:next w:val="Textkomente"/>
    <w:link w:val="PedmtkomenteChar"/>
    <w:uiPriority w:val="99"/>
    <w:semiHidden/>
    <w:unhideWhenUsed/>
    <w:rsid w:val="00317F00"/>
    <w:rPr>
      <w:b/>
      <w:bCs/>
    </w:rPr>
  </w:style>
  <w:style w:type="character" w:customStyle="1" w:styleId="PedmtkomenteChar">
    <w:name w:val="Předmět komentáře Char"/>
    <w:basedOn w:val="TextkomenteChar"/>
    <w:link w:val="Pedmtkomente"/>
    <w:uiPriority w:val="99"/>
    <w:semiHidden/>
    <w:rsid w:val="00317F00"/>
    <w:rPr>
      <w:rFonts w:ascii="Times New Roman" w:eastAsia="Arial Unicode MS" w:hAnsi="Times New Roman" w:cs="Mangal"/>
      <w:b/>
      <w:bCs/>
      <w:kern w:val="1"/>
      <w:sz w:val="20"/>
      <w:szCs w:val="18"/>
      <w:lang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910013">
      <w:bodyDiv w:val="1"/>
      <w:marLeft w:val="0"/>
      <w:marRight w:val="0"/>
      <w:marTop w:val="0"/>
      <w:marBottom w:val="0"/>
      <w:divBdr>
        <w:top w:val="none" w:sz="0" w:space="0" w:color="auto"/>
        <w:left w:val="none" w:sz="0" w:space="0" w:color="auto"/>
        <w:bottom w:val="none" w:sz="0" w:space="0" w:color="auto"/>
        <w:right w:val="none" w:sz="0" w:space="0" w:color="auto"/>
      </w:divBdr>
    </w:div>
    <w:div w:id="234901603">
      <w:bodyDiv w:val="1"/>
      <w:marLeft w:val="0"/>
      <w:marRight w:val="0"/>
      <w:marTop w:val="0"/>
      <w:marBottom w:val="0"/>
      <w:divBdr>
        <w:top w:val="none" w:sz="0" w:space="0" w:color="auto"/>
        <w:left w:val="none" w:sz="0" w:space="0" w:color="auto"/>
        <w:bottom w:val="none" w:sz="0" w:space="0" w:color="auto"/>
        <w:right w:val="none" w:sz="0" w:space="0" w:color="auto"/>
      </w:divBdr>
    </w:div>
    <w:div w:id="696391941">
      <w:bodyDiv w:val="1"/>
      <w:marLeft w:val="0"/>
      <w:marRight w:val="0"/>
      <w:marTop w:val="0"/>
      <w:marBottom w:val="0"/>
      <w:divBdr>
        <w:top w:val="none" w:sz="0" w:space="0" w:color="auto"/>
        <w:left w:val="none" w:sz="0" w:space="0" w:color="auto"/>
        <w:bottom w:val="none" w:sz="0" w:space="0" w:color="auto"/>
        <w:right w:val="none" w:sz="0" w:space="0" w:color="auto"/>
      </w:divBdr>
    </w:div>
    <w:div w:id="915361487">
      <w:bodyDiv w:val="1"/>
      <w:marLeft w:val="0"/>
      <w:marRight w:val="0"/>
      <w:marTop w:val="0"/>
      <w:marBottom w:val="0"/>
      <w:divBdr>
        <w:top w:val="none" w:sz="0" w:space="0" w:color="auto"/>
        <w:left w:val="none" w:sz="0" w:space="0" w:color="auto"/>
        <w:bottom w:val="none" w:sz="0" w:space="0" w:color="auto"/>
        <w:right w:val="none" w:sz="0" w:space="0" w:color="auto"/>
      </w:divBdr>
    </w:div>
    <w:div w:id="1133252353">
      <w:bodyDiv w:val="1"/>
      <w:marLeft w:val="0"/>
      <w:marRight w:val="0"/>
      <w:marTop w:val="0"/>
      <w:marBottom w:val="0"/>
      <w:divBdr>
        <w:top w:val="none" w:sz="0" w:space="0" w:color="auto"/>
        <w:left w:val="none" w:sz="0" w:space="0" w:color="auto"/>
        <w:bottom w:val="none" w:sz="0" w:space="0" w:color="auto"/>
        <w:right w:val="none" w:sz="0" w:space="0" w:color="auto"/>
      </w:divBdr>
    </w:div>
    <w:div w:id="1306162519">
      <w:bodyDiv w:val="1"/>
      <w:marLeft w:val="0"/>
      <w:marRight w:val="0"/>
      <w:marTop w:val="0"/>
      <w:marBottom w:val="0"/>
      <w:divBdr>
        <w:top w:val="none" w:sz="0" w:space="0" w:color="auto"/>
        <w:left w:val="none" w:sz="0" w:space="0" w:color="auto"/>
        <w:bottom w:val="none" w:sz="0" w:space="0" w:color="auto"/>
        <w:right w:val="none" w:sz="0" w:space="0" w:color="auto"/>
      </w:divBdr>
    </w:div>
    <w:div w:id="1586569208">
      <w:bodyDiv w:val="1"/>
      <w:marLeft w:val="0"/>
      <w:marRight w:val="0"/>
      <w:marTop w:val="0"/>
      <w:marBottom w:val="0"/>
      <w:divBdr>
        <w:top w:val="none" w:sz="0" w:space="0" w:color="auto"/>
        <w:left w:val="none" w:sz="0" w:space="0" w:color="auto"/>
        <w:bottom w:val="none" w:sz="0" w:space="0" w:color="auto"/>
        <w:right w:val="none" w:sz="0" w:space="0" w:color="auto"/>
      </w:divBdr>
    </w:div>
    <w:div w:id="1999115503">
      <w:bodyDiv w:val="1"/>
      <w:marLeft w:val="0"/>
      <w:marRight w:val="0"/>
      <w:marTop w:val="0"/>
      <w:marBottom w:val="0"/>
      <w:divBdr>
        <w:top w:val="none" w:sz="0" w:space="0" w:color="auto"/>
        <w:left w:val="none" w:sz="0" w:space="0" w:color="auto"/>
        <w:bottom w:val="none" w:sz="0" w:space="0" w:color="auto"/>
        <w:right w:val="none" w:sz="0" w:space="0" w:color="auto"/>
      </w:divBdr>
    </w:div>
    <w:div w:id="2037852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hyperlink" Target="mailto:renata.selesovska@upce.c"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3.png"/><Relationship Id="rId4" Type="http://schemas.microsoft.com/office/2007/relationships/stylesWithEffects" Target="stylesWithEffects.xml"/><Relationship Id="rId9" Type="http://schemas.openxmlformats.org/officeDocument/2006/relationships/image" Target="media/image2.png"/></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D2BCC9-B1D1-4974-BF88-7C86803A75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3161</TotalTime>
  <Pages>5</Pages>
  <Words>1913</Words>
  <Characters>11293</Characters>
  <Application>Microsoft Office Word</Application>
  <DocSecurity>0</DocSecurity>
  <Lines>94</Lines>
  <Paragraphs>26</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13180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Lenka</dc:creator>
  <cp:lastModifiedBy>spravce</cp:lastModifiedBy>
  <cp:revision>68</cp:revision>
  <dcterms:created xsi:type="dcterms:W3CDTF">2017-03-15T08:22:00Z</dcterms:created>
  <dcterms:modified xsi:type="dcterms:W3CDTF">2017-03-27T12:27:00Z</dcterms:modified>
</cp:coreProperties>
</file>