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61C6" w:rsidRPr="00D726A2" w:rsidRDefault="00573D3E" w:rsidP="006A4D54">
      <w:pPr>
        <w:spacing w:after="0" w:line="360" w:lineRule="auto"/>
        <w:jc w:val="center"/>
        <w:rPr>
          <w:b/>
          <w:sz w:val="24"/>
        </w:rPr>
      </w:pPr>
      <w:r>
        <w:rPr>
          <w:b/>
          <w:sz w:val="24"/>
        </w:rPr>
        <w:t>ŠUBRTOVÁ, Veronika</w:t>
      </w:r>
      <w:r w:rsidR="00CF0382" w:rsidRPr="00D726A2">
        <w:rPr>
          <w:b/>
          <w:sz w:val="24"/>
        </w:rPr>
        <w:t xml:space="preserve">, </w:t>
      </w:r>
      <w:r>
        <w:rPr>
          <w:b/>
          <w:i/>
          <w:sz w:val="24"/>
        </w:rPr>
        <w:t>Španělská velvyslanecká mise Františka Eusebia z Pöttingu pohledem jeho korespondence Ferdinandovi z Ditrichštejna</w:t>
      </w:r>
      <w:r>
        <w:rPr>
          <w:b/>
          <w:sz w:val="24"/>
        </w:rPr>
        <w:t>, diplomová práce, Pardubice 2021, 89</w:t>
      </w:r>
      <w:r w:rsidR="00CF0382" w:rsidRPr="00D726A2">
        <w:rPr>
          <w:b/>
          <w:sz w:val="24"/>
        </w:rPr>
        <w:t xml:space="preserve"> s.</w:t>
      </w:r>
    </w:p>
    <w:p w:rsidR="00CF0382" w:rsidRPr="00D726A2" w:rsidRDefault="00CF0382" w:rsidP="006A4D54">
      <w:pPr>
        <w:spacing w:after="0" w:line="360" w:lineRule="auto"/>
        <w:rPr>
          <w:sz w:val="24"/>
        </w:rPr>
      </w:pPr>
    </w:p>
    <w:p w:rsidR="00CF0382" w:rsidRPr="00D726A2" w:rsidRDefault="00CF0382" w:rsidP="006A4D54">
      <w:pPr>
        <w:spacing w:after="0" w:line="360" w:lineRule="auto"/>
        <w:jc w:val="center"/>
        <w:rPr>
          <w:sz w:val="24"/>
          <w:u w:val="single"/>
        </w:rPr>
      </w:pPr>
      <w:r w:rsidRPr="00D726A2">
        <w:rPr>
          <w:sz w:val="24"/>
          <w:u w:val="single"/>
        </w:rPr>
        <w:t>oponentský posudek</w:t>
      </w:r>
    </w:p>
    <w:p w:rsidR="00CF0382" w:rsidRPr="00D726A2" w:rsidRDefault="00CF0382" w:rsidP="006A4D54">
      <w:pPr>
        <w:spacing w:after="0" w:line="360" w:lineRule="auto"/>
        <w:rPr>
          <w:sz w:val="24"/>
        </w:rPr>
      </w:pPr>
    </w:p>
    <w:p w:rsidR="00B24066" w:rsidRPr="00D726A2" w:rsidRDefault="00B24066" w:rsidP="006A4D54">
      <w:pPr>
        <w:spacing w:after="0" w:line="360" w:lineRule="auto"/>
        <w:jc w:val="both"/>
        <w:rPr>
          <w:sz w:val="24"/>
        </w:rPr>
      </w:pPr>
      <w:r w:rsidRPr="00D726A2">
        <w:rPr>
          <w:sz w:val="24"/>
        </w:rPr>
        <w:t xml:space="preserve">Při hodnocení této práce musím předně vyzvednout volbu tématu, jeho aktuálnost i náročnost výzkumu. Dějiny diplomacie </w:t>
      </w:r>
      <w:r w:rsidR="00573D3E">
        <w:rPr>
          <w:sz w:val="24"/>
        </w:rPr>
        <w:t>v raném novověku se v posledním desetiletí konečně</w:t>
      </w:r>
      <w:r w:rsidRPr="00D726A2">
        <w:rPr>
          <w:sz w:val="24"/>
        </w:rPr>
        <w:t xml:space="preserve"> dočkaly ze strany české historiografie </w:t>
      </w:r>
      <w:r w:rsidR="00573D3E">
        <w:rPr>
          <w:sz w:val="24"/>
        </w:rPr>
        <w:t xml:space="preserve">větší </w:t>
      </w:r>
      <w:r w:rsidRPr="00D726A2">
        <w:rPr>
          <w:sz w:val="24"/>
        </w:rPr>
        <w:t>pozornosti</w:t>
      </w:r>
      <w:r w:rsidR="00BA493C" w:rsidRPr="00D726A2">
        <w:rPr>
          <w:sz w:val="24"/>
        </w:rPr>
        <w:t>. Po krátkém uvedení do tématu ze strany Petra Mati či Petry Vokáčové</w:t>
      </w:r>
      <w:r w:rsidR="00BA493C" w:rsidRPr="00D726A2">
        <w:rPr>
          <w:rStyle w:val="Znakapoznpodarou"/>
          <w:sz w:val="24"/>
        </w:rPr>
        <w:footnoteReference w:id="1"/>
      </w:r>
      <w:r w:rsidR="00BA493C" w:rsidRPr="00D726A2">
        <w:rPr>
          <w:sz w:val="24"/>
        </w:rPr>
        <w:t xml:space="preserve"> vzniklo v poslední době mnoho</w:t>
      </w:r>
      <w:r w:rsidRPr="00D726A2">
        <w:rPr>
          <w:sz w:val="24"/>
        </w:rPr>
        <w:t xml:space="preserve"> analytických studií</w:t>
      </w:r>
      <w:r w:rsidR="00BA493C" w:rsidRPr="00D726A2">
        <w:rPr>
          <w:sz w:val="24"/>
        </w:rPr>
        <w:t xml:space="preserve"> a dospěli jsme také k</w:t>
      </w:r>
      <w:r w:rsidRPr="00D726A2">
        <w:rPr>
          <w:sz w:val="24"/>
        </w:rPr>
        <w:t xml:space="preserve"> pokusu o první českou syntézu. Tématem se </w:t>
      </w:r>
      <w:r w:rsidR="00573D3E">
        <w:rPr>
          <w:sz w:val="24"/>
        </w:rPr>
        <w:t xml:space="preserve">v letech 2013-17 </w:t>
      </w:r>
      <w:r w:rsidRPr="00D726A2">
        <w:rPr>
          <w:sz w:val="24"/>
        </w:rPr>
        <w:t>systematicky zabýva</w:t>
      </w:r>
      <w:r w:rsidR="00573D3E">
        <w:rPr>
          <w:sz w:val="24"/>
        </w:rPr>
        <w:t>li</w:t>
      </w:r>
      <w:r w:rsidRPr="00D726A2">
        <w:rPr>
          <w:sz w:val="24"/>
        </w:rPr>
        <w:t xml:space="preserve"> historikové z projektu Jiřího Kubeše,</w:t>
      </w:r>
      <w:r w:rsidRPr="00D726A2">
        <w:rPr>
          <w:rStyle w:val="Znakapoznpodarou"/>
          <w:sz w:val="24"/>
        </w:rPr>
        <w:footnoteReference w:id="2"/>
      </w:r>
      <w:r w:rsidRPr="00D726A2">
        <w:rPr>
          <w:sz w:val="24"/>
        </w:rPr>
        <w:t xml:space="preserve"> </w:t>
      </w:r>
      <w:r w:rsidR="00573D3E">
        <w:rPr>
          <w:sz w:val="24"/>
        </w:rPr>
        <w:t>z tohoto projektu vznikla též práce Martina Bakeše,</w:t>
      </w:r>
      <w:r w:rsidR="00573D3E">
        <w:rPr>
          <w:rStyle w:val="Znakapoznpodarou"/>
          <w:sz w:val="24"/>
        </w:rPr>
        <w:footnoteReference w:id="3"/>
      </w:r>
      <w:r w:rsidR="00573D3E">
        <w:rPr>
          <w:sz w:val="24"/>
        </w:rPr>
        <w:t xml:space="preserve"> podstatné výsledky pak publikovali</w:t>
      </w:r>
      <w:r w:rsidRPr="00D726A2">
        <w:rPr>
          <w:sz w:val="24"/>
        </w:rPr>
        <w:t xml:space="preserve"> </w:t>
      </w:r>
      <w:r w:rsidR="00573D3E">
        <w:rPr>
          <w:sz w:val="24"/>
        </w:rPr>
        <w:t xml:space="preserve">také </w:t>
      </w:r>
      <w:r w:rsidRPr="00D726A2">
        <w:rPr>
          <w:sz w:val="24"/>
        </w:rPr>
        <w:t>badatelé z Jihočeské univerzity</w:t>
      </w:r>
      <w:r w:rsidR="00573D3E">
        <w:rPr>
          <w:sz w:val="24"/>
        </w:rPr>
        <w:t xml:space="preserve"> (zejména jde o práce Rostislava Smíška</w:t>
      </w:r>
      <w:r w:rsidR="00032462">
        <w:rPr>
          <w:sz w:val="24"/>
        </w:rPr>
        <w:t xml:space="preserve"> a Moniky Konrádové</w:t>
      </w:r>
      <w:r w:rsidR="00573D3E">
        <w:rPr>
          <w:sz w:val="24"/>
        </w:rPr>
        <w:t>) či</w:t>
      </w:r>
      <w:r w:rsidRPr="00D726A2">
        <w:rPr>
          <w:sz w:val="24"/>
        </w:rPr>
        <w:t xml:space="preserve"> z Filozofické fakulty Univerzity Karlovy.</w:t>
      </w:r>
      <w:r w:rsidR="00BA493C" w:rsidRPr="00D726A2">
        <w:rPr>
          <w:rStyle w:val="Znakapoznpodarou"/>
          <w:sz w:val="24"/>
        </w:rPr>
        <w:footnoteReference w:id="4"/>
      </w:r>
      <w:r w:rsidR="00BA493C" w:rsidRPr="00D726A2">
        <w:rPr>
          <w:sz w:val="24"/>
        </w:rPr>
        <w:t xml:space="preserve"> Zvolené téma je tedy velmi aktuální a vítané</w:t>
      </w:r>
      <w:r w:rsidR="00921964">
        <w:rPr>
          <w:sz w:val="24"/>
        </w:rPr>
        <w:t>, má též potenciál být využito v mezinárodní debatě</w:t>
      </w:r>
      <w:r w:rsidR="00BA493C" w:rsidRPr="00D726A2">
        <w:rPr>
          <w:sz w:val="24"/>
        </w:rPr>
        <w:t>, zároveň</w:t>
      </w:r>
      <w:r w:rsidR="00921964">
        <w:rPr>
          <w:sz w:val="24"/>
        </w:rPr>
        <w:t xml:space="preserve"> ale musím hned dodat, že je</w:t>
      </w:r>
      <w:r w:rsidR="00BA493C" w:rsidRPr="00D726A2">
        <w:rPr>
          <w:sz w:val="24"/>
        </w:rPr>
        <w:t xml:space="preserve"> pro začátečníky velmi náročné po jazykové i paleografické stránce, takže hned v úvodu musím ocenit autorčinu odvahu</w:t>
      </w:r>
      <w:r w:rsidR="006A4D54" w:rsidRPr="00D726A2">
        <w:rPr>
          <w:sz w:val="24"/>
        </w:rPr>
        <w:t xml:space="preserve"> a heuristickou zdatnost.</w:t>
      </w:r>
    </w:p>
    <w:p w:rsidR="00921964" w:rsidRDefault="006A4D54" w:rsidP="006A4D54">
      <w:pPr>
        <w:spacing w:after="0" w:line="360" w:lineRule="auto"/>
        <w:ind w:firstLine="709"/>
        <w:jc w:val="both"/>
        <w:rPr>
          <w:sz w:val="24"/>
        </w:rPr>
      </w:pPr>
      <w:r w:rsidRPr="00D726A2">
        <w:rPr>
          <w:sz w:val="24"/>
        </w:rPr>
        <w:t>Práci si rozdělila</w:t>
      </w:r>
      <w:r w:rsidR="00921964">
        <w:rPr>
          <w:sz w:val="24"/>
        </w:rPr>
        <w:t xml:space="preserve"> (kromě úvodu a závěru) na šest</w:t>
      </w:r>
      <w:r w:rsidRPr="00D726A2">
        <w:rPr>
          <w:sz w:val="24"/>
        </w:rPr>
        <w:t xml:space="preserve"> kap</w:t>
      </w:r>
      <w:r w:rsidR="00921964">
        <w:rPr>
          <w:sz w:val="24"/>
        </w:rPr>
        <w:t>itol</w:t>
      </w:r>
      <w:r w:rsidRPr="00D726A2">
        <w:rPr>
          <w:sz w:val="24"/>
        </w:rPr>
        <w:t xml:space="preserve">. Nejdříve se věnuje </w:t>
      </w:r>
      <w:r w:rsidR="00921964">
        <w:rPr>
          <w:sz w:val="24"/>
        </w:rPr>
        <w:t>osobě vybraného diplomata, hraběte Pöttinga, a jeho rodinnému zázemí (s. 9-17</w:t>
      </w:r>
      <w:r w:rsidRPr="00D726A2">
        <w:rPr>
          <w:sz w:val="24"/>
        </w:rPr>
        <w:t xml:space="preserve">), pak se </w:t>
      </w:r>
      <w:r w:rsidR="00921964">
        <w:rPr>
          <w:sz w:val="24"/>
        </w:rPr>
        <w:t>pokusila nastínit mezinárodní politický kontext a zejména se zaměřila na vztahy rakouských a španělských Habsburků v druhé polovině 17. století, jež byly zásadní pro průběh Pöttingovy mise (s. 18-25). Následně popsala Pöttingovu diplomatickou činnost (s. 26-41)</w:t>
      </w:r>
      <w:r w:rsidR="00EC4F48">
        <w:rPr>
          <w:sz w:val="24"/>
        </w:rPr>
        <w:t xml:space="preserve">, tam je ale bohužel poměrně hodně závislá na rámci „velkých politických“ dějin, které doplňuje spíše </w:t>
      </w:r>
      <w:r w:rsidR="00EC4F48">
        <w:rPr>
          <w:sz w:val="24"/>
        </w:rPr>
        <w:lastRenderedPageBreak/>
        <w:t>dílčími komentáři z dochované korespondence. Pak autorka analyzovala velvyslancův</w:t>
      </w:r>
      <w:r w:rsidR="00921964">
        <w:rPr>
          <w:sz w:val="24"/>
        </w:rPr>
        <w:t xml:space="preserve"> každodenní život v</w:t>
      </w:r>
      <w:r w:rsidR="00EC4F48">
        <w:rPr>
          <w:sz w:val="24"/>
        </w:rPr>
        <w:t> </w:t>
      </w:r>
      <w:r w:rsidR="00921964">
        <w:rPr>
          <w:sz w:val="24"/>
        </w:rPr>
        <w:t>Madridu</w:t>
      </w:r>
      <w:r w:rsidR="00EC4F48">
        <w:rPr>
          <w:sz w:val="24"/>
        </w:rPr>
        <w:t>, kde je přesvědčivější</w:t>
      </w:r>
      <w:r w:rsidR="00921964">
        <w:rPr>
          <w:sz w:val="24"/>
        </w:rPr>
        <w:t xml:space="preserve"> (s. 42-53). </w:t>
      </w:r>
      <w:r w:rsidR="00EC4F48">
        <w:rPr>
          <w:sz w:val="24"/>
        </w:rPr>
        <w:t xml:space="preserve">Nejlepší částí </w:t>
      </w:r>
      <w:r w:rsidR="00921964">
        <w:rPr>
          <w:sz w:val="24"/>
        </w:rPr>
        <w:t xml:space="preserve">práce je </w:t>
      </w:r>
      <w:r w:rsidR="00EC4F48">
        <w:rPr>
          <w:sz w:val="24"/>
        </w:rPr>
        <w:t xml:space="preserve">dle mého soudu </w:t>
      </w:r>
      <w:r w:rsidR="00921964">
        <w:rPr>
          <w:sz w:val="24"/>
        </w:rPr>
        <w:t xml:space="preserve">šestá kapitola, v níž se autorka věnovala vztahu hraběte Pöttinga a knížete Ditrichštejna, jak se zrcadlil v korespondenci zasílané velvyslancem do střední Evropy (s. 54-64). Vše završila pojednáním o konci Pöttingovy mise, o jeho </w:t>
      </w:r>
      <w:r w:rsidR="00EC6C9E">
        <w:rPr>
          <w:sz w:val="24"/>
        </w:rPr>
        <w:t>odjezdu do Vídně a dalších osudech (s. 65-71). Kromě domácí a některé cizojazyčné literatury pracovala autorka především s německy psanými listy hraběte Pöttinga a jejich výpovědní možnosti kombinovala s editovanými dopisy císaře Leopolda I. zasílanými hraběti do Madridu či se španělsky psaným deníkem hraběte Pöttinga, jejž před lety vydal jeden španělský historik. Pramenná základna je to tedy na diplomovou práci docela bohatá, ale také už zhusta využitá předchozími badateli (včetně španělských), na jejichž výsledky se dá navazovat.</w:t>
      </w:r>
    </w:p>
    <w:p w:rsidR="009A6DF3" w:rsidRDefault="009A6DF3" w:rsidP="006A4D54">
      <w:pPr>
        <w:spacing w:after="0" w:line="360" w:lineRule="auto"/>
        <w:ind w:firstLine="709"/>
        <w:jc w:val="both"/>
        <w:rPr>
          <w:sz w:val="24"/>
        </w:rPr>
      </w:pPr>
      <w:r>
        <w:rPr>
          <w:sz w:val="24"/>
        </w:rPr>
        <w:t xml:space="preserve">Musím uznat, že autorce se podařilo shromáždit základní informace o této velmi důležité diplomatické misi a že se to netýká jen politického kontextu, ale i života velvyslance v Madridu, jeho rodiny a autorčiny nejzdařilejší pasáže analyzují působení hraběte Pöttinga jako klienta knížete Ditrichštejna. Autorka nově ukazuje, jak se Pötting staral o zájmy spřízněných Ditrichštejnů, hostil mladšího nevlastního bratra knížete Ditrichštejna či dohlížel na </w:t>
      </w:r>
      <w:r w:rsidR="00032462">
        <w:rPr>
          <w:sz w:val="24"/>
        </w:rPr>
        <w:t xml:space="preserve">jeho </w:t>
      </w:r>
      <w:r>
        <w:rPr>
          <w:sz w:val="24"/>
        </w:rPr>
        <w:t>mladšího vlastního bratra a jeho zacházení s rodovou komendou. Na druhou stranu je vidět, že řadu otázek, které řeší moderní bádání, si autorka vůbec nepoložila. Například se nevěnuje otázce ceremoniálu, průběhu prvních a závěrečných veřejných audiencí na španělském královském dvoře, nepíše nic o darech, jež jistě hrabě na závěr mise obdržel, apod.</w:t>
      </w:r>
    </w:p>
    <w:p w:rsidR="00032462" w:rsidRDefault="00032462" w:rsidP="006A4D54">
      <w:pPr>
        <w:spacing w:after="0" w:line="360" w:lineRule="auto"/>
        <w:ind w:firstLine="709"/>
        <w:jc w:val="both"/>
        <w:rPr>
          <w:sz w:val="24"/>
        </w:rPr>
      </w:pPr>
      <w:r>
        <w:rPr>
          <w:sz w:val="24"/>
        </w:rPr>
        <w:t>Pokud pominu to, co v práci mohlo být a není</w:t>
      </w:r>
      <w:r w:rsidR="00FD6697">
        <w:rPr>
          <w:sz w:val="24"/>
        </w:rPr>
        <w:t xml:space="preserve"> –</w:t>
      </w:r>
      <w:r>
        <w:rPr>
          <w:sz w:val="24"/>
        </w:rPr>
        <w:t xml:space="preserve"> </w:t>
      </w:r>
      <w:r w:rsidR="00FD6697">
        <w:rPr>
          <w:sz w:val="24"/>
        </w:rPr>
        <w:t xml:space="preserve">analýza Pöttingových dopisů z tolika let by totiž zcela jistě mohla přinést daleko více výsledků (mimochodem, s jak velkým korpusem listů císařského velvyslance vůbec autorka pracovala?) – </w:t>
      </w:r>
      <w:r>
        <w:rPr>
          <w:sz w:val="24"/>
        </w:rPr>
        <w:t xml:space="preserve">mám k textu </w:t>
      </w:r>
      <w:r w:rsidR="00BF48EE" w:rsidRPr="00D726A2">
        <w:rPr>
          <w:sz w:val="24"/>
        </w:rPr>
        <w:t>v</w:t>
      </w:r>
      <w:r w:rsidR="00FD6697">
        <w:rPr>
          <w:sz w:val="24"/>
        </w:rPr>
        <w:t> podstatě tři základní výhrady.</w:t>
      </w:r>
    </w:p>
    <w:p w:rsidR="00032462" w:rsidRDefault="00EC4F48" w:rsidP="006A4D54">
      <w:pPr>
        <w:spacing w:after="0" w:line="360" w:lineRule="auto"/>
        <w:ind w:firstLine="709"/>
        <w:jc w:val="both"/>
        <w:rPr>
          <w:sz w:val="24"/>
        </w:rPr>
      </w:pPr>
      <w:r>
        <w:rPr>
          <w:sz w:val="24"/>
        </w:rPr>
        <w:t xml:space="preserve">1) </w:t>
      </w:r>
      <w:r w:rsidR="00A74685">
        <w:rPr>
          <w:sz w:val="24"/>
        </w:rPr>
        <w:t>Práce obsahuje řadu dílčích faktických chyb. Některé jsou vskutku drobné, ale pro cvičené oko nepřehlédnutelné. Císař Leopold I. jistě nebyl</w:t>
      </w:r>
      <w:r w:rsidR="00032462">
        <w:rPr>
          <w:sz w:val="24"/>
        </w:rPr>
        <w:t xml:space="preserve"> „druhorozeným“</w:t>
      </w:r>
      <w:r w:rsidR="00A74685">
        <w:rPr>
          <w:sz w:val="24"/>
        </w:rPr>
        <w:t xml:space="preserve"> synem nebo</w:t>
      </w:r>
      <w:r w:rsidR="00032462">
        <w:rPr>
          <w:sz w:val="24"/>
        </w:rPr>
        <w:t xml:space="preserve"> nebyl „říšským“ králem (oboje s. 19)</w:t>
      </w:r>
      <w:r w:rsidR="00A74685">
        <w:rPr>
          <w:sz w:val="24"/>
        </w:rPr>
        <w:t>. Také ho nemůžeme</w:t>
      </w:r>
      <w:r w:rsidR="00032462">
        <w:rPr>
          <w:sz w:val="24"/>
        </w:rPr>
        <w:t xml:space="preserve"> titulovat jako císařskou „milost“ (s. 23)</w:t>
      </w:r>
      <w:r w:rsidR="00A74685">
        <w:rPr>
          <w:sz w:val="24"/>
        </w:rPr>
        <w:t xml:space="preserve">. </w:t>
      </w:r>
      <w:r w:rsidR="005212D4">
        <w:rPr>
          <w:sz w:val="24"/>
        </w:rPr>
        <w:t>Pouštění žilou nelze považovat za léčebnou metodu (s. 40)</w:t>
      </w:r>
      <w:r w:rsidR="00FD6697">
        <w:rPr>
          <w:sz w:val="24"/>
        </w:rPr>
        <w:t>,</w:t>
      </w:r>
      <w:r>
        <w:rPr>
          <w:sz w:val="24"/>
        </w:rPr>
        <w:t xml:space="preserve"> Walter Leslie se nikdy nestal říšským „knížetem“ (s. 47)</w:t>
      </w:r>
      <w:r w:rsidR="00FD6697">
        <w:rPr>
          <w:sz w:val="24"/>
        </w:rPr>
        <w:t xml:space="preserve"> a řád zlatého rouna nemohl v roce 1634 udělit Filip II. (s. 60)</w:t>
      </w:r>
      <w:r w:rsidR="005212D4">
        <w:rPr>
          <w:sz w:val="24"/>
        </w:rPr>
        <w:t xml:space="preserve">. </w:t>
      </w:r>
      <w:r w:rsidR="00A74685">
        <w:rPr>
          <w:sz w:val="24"/>
        </w:rPr>
        <w:t xml:space="preserve">Jinde určitě došlo k nechtěné záměně, jako to je např. v pasáži vyprávějící o tom, že turecké nájezdy směřovaly v 60. letech 17. století kromě Moravy také „do Dolních Uher“ (s. 27). </w:t>
      </w:r>
      <w:r w:rsidR="00A74685">
        <w:rPr>
          <w:sz w:val="24"/>
        </w:rPr>
        <w:lastRenderedPageBreak/>
        <w:t>Jinde však zdánlivě drobná faktická chyba způsobí celou mylnou interpretaci, což se stalo na s. 32-33 v pasáži o dětech císaře Leopolda I. z manželství se španělskou infantkou. Autorka správně uvádí, že měli čtyři potomky a že se do</w:t>
      </w:r>
      <w:r w:rsidR="0015290B">
        <w:rPr>
          <w:sz w:val="24"/>
        </w:rPr>
        <w:t>spělosti dožila jen jedna dcera, a to Marie Antonie. Ta se ale nenarodila v roce 1672, jak píše autorka, a v listopadu toho roku se vůbec panovníkovi nenarodilo žádné dítě, jak se nám autorka snaží vnutit na základě toho, že nepochopila slova z německy psaného dopisu Pöttingova (pozn. 170: v originálu nestojí nic o narození děvčete, ale o uzdravení malé princezny!).</w:t>
      </w:r>
    </w:p>
    <w:p w:rsidR="00EC4F48" w:rsidRDefault="00EC4F48" w:rsidP="006A4D54">
      <w:pPr>
        <w:spacing w:after="0" w:line="360" w:lineRule="auto"/>
        <w:ind w:firstLine="709"/>
        <w:jc w:val="both"/>
        <w:rPr>
          <w:sz w:val="24"/>
        </w:rPr>
      </w:pPr>
      <w:r>
        <w:rPr>
          <w:sz w:val="24"/>
        </w:rPr>
        <w:t xml:space="preserve">2) </w:t>
      </w:r>
      <w:r w:rsidR="0015290B">
        <w:rPr>
          <w:sz w:val="24"/>
        </w:rPr>
        <w:t>Tím se dostáváme k další zjevné slabině práce. Autorka totiž v některých případech neporozuměla Pöttingovým dopisům. Týká se to např. již zmíněné pasáže o císařovně, jejím zdravotním stavu a dětech. Slovo „Hoffnung“ (pozn. 166) totiž sice znamená naděje, ale ve smyslu těhotenství, takže citovaná pasáž neznamená</w:t>
      </w:r>
      <w:r w:rsidR="005212D4">
        <w:rPr>
          <w:sz w:val="24"/>
        </w:rPr>
        <w:t>, že hrabě přeje císařovně uzdravení, ale že si přeje, aby těhotenství zdárně pokračovalo a aby Bůh zajistil, až přijde správný čas, úspěšný porod. Takových nepochopení či minimálně nepřesných či neobratných překladů je v práci mnoho (s. 27, 34, 35, 37, 43</w:t>
      </w:r>
      <w:r w:rsidR="00FD6697">
        <w:rPr>
          <w:sz w:val="24"/>
        </w:rPr>
        <w:t>, 57 – arbor není rostlina, nýbrž strom, 67</w:t>
      </w:r>
      <w:r w:rsidR="005212D4">
        <w:rPr>
          <w:sz w:val="24"/>
        </w:rPr>
        <w:t>...).</w:t>
      </w:r>
      <w:r w:rsidR="00686948">
        <w:rPr>
          <w:sz w:val="24"/>
        </w:rPr>
        <w:t xml:space="preserve"> </w:t>
      </w:r>
    </w:p>
    <w:p w:rsidR="00032462" w:rsidRDefault="00EC4F48" w:rsidP="006A4D54">
      <w:pPr>
        <w:spacing w:after="0" w:line="360" w:lineRule="auto"/>
        <w:ind w:firstLine="709"/>
        <w:jc w:val="both"/>
        <w:rPr>
          <w:sz w:val="24"/>
        </w:rPr>
      </w:pPr>
      <w:r>
        <w:rPr>
          <w:sz w:val="24"/>
        </w:rPr>
        <w:t>3) Práce obsahuje</w:t>
      </w:r>
      <w:r w:rsidR="00686948">
        <w:rPr>
          <w:sz w:val="24"/>
        </w:rPr>
        <w:t xml:space="preserve"> i některé jazykové prohřešky</w:t>
      </w:r>
      <w:r>
        <w:rPr>
          <w:sz w:val="24"/>
        </w:rPr>
        <w:t>. Tu a tam se zde mihnou</w:t>
      </w:r>
      <w:r w:rsidR="00686948">
        <w:rPr>
          <w:sz w:val="24"/>
        </w:rPr>
        <w:t xml:space="preserve"> </w:t>
      </w:r>
      <w:r w:rsidR="00032462">
        <w:rPr>
          <w:sz w:val="24"/>
        </w:rPr>
        <w:t xml:space="preserve">neobratná vyjádření – </w:t>
      </w:r>
      <w:r>
        <w:rPr>
          <w:sz w:val="24"/>
        </w:rPr>
        <w:t>„</w:t>
      </w:r>
      <w:r w:rsidR="00032462">
        <w:rPr>
          <w:sz w:val="24"/>
        </w:rPr>
        <w:t>nešťastná osobní tragédie</w:t>
      </w:r>
      <w:r>
        <w:rPr>
          <w:sz w:val="24"/>
        </w:rPr>
        <w:t>“</w:t>
      </w:r>
      <w:r w:rsidR="00032462">
        <w:rPr>
          <w:sz w:val="24"/>
        </w:rPr>
        <w:t xml:space="preserve"> (s. 11), Ditrichštejn se stal „hlavním favoritem“ (s. 12)</w:t>
      </w:r>
      <w:r>
        <w:rPr>
          <w:sz w:val="24"/>
        </w:rPr>
        <w:t xml:space="preserve">, obyvatelé města „zastávali jakousi symbolickou roli“ ve slavnostech (s. 49). </w:t>
      </w:r>
      <w:r w:rsidR="00FD6697">
        <w:rPr>
          <w:sz w:val="24"/>
        </w:rPr>
        <w:t>V textu také docela pravidelně chybějí čárky</w:t>
      </w:r>
      <w:r>
        <w:rPr>
          <w:sz w:val="24"/>
        </w:rPr>
        <w:t>.</w:t>
      </w:r>
    </w:p>
    <w:p w:rsidR="00C567F2" w:rsidRPr="00D726A2" w:rsidRDefault="00C567F2" w:rsidP="006A4D54">
      <w:pPr>
        <w:spacing w:after="0" w:line="360" w:lineRule="auto"/>
        <w:ind w:firstLine="709"/>
        <w:jc w:val="both"/>
        <w:rPr>
          <w:sz w:val="24"/>
        </w:rPr>
      </w:pPr>
      <w:r w:rsidRPr="00D726A2">
        <w:rPr>
          <w:sz w:val="24"/>
        </w:rPr>
        <w:t xml:space="preserve">Celkově tedy konstatuji, že se autorce podařilo napsat </w:t>
      </w:r>
      <w:r w:rsidR="00FD6697">
        <w:rPr>
          <w:sz w:val="24"/>
        </w:rPr>
        <w:t xml:space="preserve">do jisté míry </w:t>
      </w:r>
      <w:r w:rsidRPr="00D726A2">
        <w:rPr>
          <w:sz w:val="24"/>
        </w:rPr>
        <w:t>přínosnou práci</w:t>
      </w:r>
      <w:r w:rsidR="00FD6697">
        <w:rPr>
          <w:sz w:val="24"/>
        </w:rPr>
        <w:t xml:space="preserve"> (o to se zasloužila zejm. 6. kapitola)</w:t>
      </w:r>
      <w:r w:rsidR="00D726A2" w:rsidRPr="00D726A2">
        <w:rPr>
          <w:sz w:val="24"/>
        </w:rPr>
        <w:t>. Oceňuji volbu tématu</w:t>
      </w:r>
      <w:r w:rsidR="00BB1DB5">
        <w:rPr>
          <w:sz w:val="24"/>
        </w:rPr>
        <w:t>, práci se základní domácí i zahraniční literaturou</w:t>
      </w:r>
      <w:r w:rsidR="00D726A2" w:rsidRPr="00D726A2">
        <w:rPr>
          <w:sz w:val="24"/>
        </w:rPr>
        <w:t xml:space="preserve"> i </w:t>
      </w:r>
      <w:r w:rsidR="005E77E9">
        <w:rPr>
          <w:sz w:val="24"/>
        </w:rPr>
        <w:t xml:space="preserve">poměrně dobrou </w:t>
      </w:r>
      <w:r w:rsidR="00D726A2" w:rsidRPr="00D726A2">
        <w:rPr>
          <w:sz w:val="24"/>
        </w:rPr>
        <w:t xml:space="preserve">schopnost vypořádat se s nelehce čitelnými prameny. Kvůli zmíněným výhradám </w:t>
      </w:r>
      <w:r w:rsidR="00BB1DB5">
        <w:rPr>
          <w:sz w:val="24"/>
        </w:rPr>
        <w:t xml:space="preserve">a kvůli nedotažené analýze Pöttingových listů však </w:t>
      </w:r>
      <w:r w:rsidR="00D726A2" w:rsidRPr="00D726A2">
        <w:rPr>
          <w:sz w:val="24"/>
        </w:rPr>
        <w:t xml:space="preserve">hodnotím práci </w:t>
      </w:r>
      <w:r w:rsidR="00BB1DB5">
        <w:rPr>
          <w:sz w:val="24"/>
        </w:rPr>
        <w:t xml:space="preserve">pouze </w:t>
      </w:r>
      <w:r w:rsidR="00D726A2" w:rsidRPr="00D726A2">
        <w:rPr>
          <w:sz w:val="24"/>
        </w:rPr>
        <w:t xml:space="preserve">stupněm </w:t>
      </w:r>
      <w:r w:rsidR="00D726A2" w:rsidRPr="00D726A2">
        <w:rPr>
          <w:b/>
          <w:sz w:val="24"/>
        </w:rPr>
        <w:t>velmi dobře</w:t>
      </w:r>
      <w:bookmarkStart w:id="0" w:name="_GoBack"/>
      <w:bookmarkEnd w:id="0"/>
      <w:r w:rsidR="00D726A2" w:rsidRPr="00D726A2">
        <w:rPr>
          <w:sz w:val="24"/>
        </w:rPr>
        <w:t>.</w:t>
      </w:r>
    </w:p>
    <w:p w:rsidR="00CB4DB1" w:rsidRPr="00D726A2" w:rsidRDefault="00CB4DB1" w:rsidP="006A4D54">
      <w:pPr>
        <w:spacing w:after="0" w:line="360" w:lineRule="auto"/>
        <w:ind w:firstLine="709"/>
        <w:jc w:val="both"/>
        <w:rPr>
          <w:sz w:val="24"/>
        </w:rPr>
      </w:pPr>
    </w:p>
    <w:p w:rsidR="00CB4DB1" w:rsidRDefault="00CB4DB1" w:rsidP="00CB4DB1">
      <w:pPr>
        <w:spacing w:after="0" w:line="360" w:lineRule="auto"/>
        <w:jc w:val="both"/>
        <w:rPr>
          <w:sz w:val="24"/>
        </w:rPr>
      </w:pPr>
      <w:r w:rsidRPr="00D726A2">
        <w:rPr>
          <w:sz w:val="24"/>
        </w:rPr>
        <w:t xml:space="preserve">v Pardubicích, </w:t>
      </w:r>
      <w:r w:rsidR="00A85002">
        <w:rPr>
          <w:sz w:val="24"/>
        </w:rPr>
        <w:t>17</w:t>
      </w:r>
      <w:r w:rsidR="00D726A2" w:rsidRPr="00D726A2">
        <w:rPr>
          <w:sz w:val="24"/>
        </w:rPr>
        <w:t xml:space="preserve">. </w:t>
      </w:r>
      <w:r w:rsidR="00A85002">
        <w:rPr>
          <w:sz w:val="24"/>
        </w:rPr>
        <w:t>května</w:t>
      </w:r>
      <w:r w:rsidR="00D726A2" w:rsidRPr="00D726A2">
        <w:rPr>
          <w:sz w:val="24"/>
        </w:rPr>
        <w:t xml:space="preserve"> </w:t>
      </w:r>
      <w:r w:rsidR="00A85002">
        <w:rPr>
          <w:sz w:val="24"/>
        </w:rPr>
        <w:t>2021</w:t>
      </w:r>
      <w:r w:rsidRPr="00D726A2">
        <w:rPr>
          <w:sz w:val="24"/>
        </w:rPr>
        <w:tab/>
      </w:r>
      <w:r w:rsidRPr="00D726A2">
        <w:rPr>
          <w:sz w:val="24"/>
        </w:rPr>
        <w:tab/>
      </w:r>
      <w:r w:rsidRPr="00D726A2">
        <w:rPr>
          <w:sz w:val="24"/>
        </w:rPr>
        <w:tab/>
      </w:r>
      <w:r w:rsidRPr="00D726A2">
        <w:rPr>
          <w:sz w:val="24"/>
        </w:rPr>
        <w:tab/>
      </w:r>
      <w:r w:rsidRPr="00D726A2">
        <w:rPr>
          <w:sz w:val="24"/>
        </w:rPr>
        <w:tab/>
        <w:t>doc. Mgr. Jiří Kubeš, Ph.D.</w:t>
      </w:r>
    </w:p>
    <w:p w:rsidR="00F7000D" w:rsidRDefault="00F7000D" w:rsidP="00CB4DB1">
      <w:pPr>
        <w:spacing w:after="0" w:line="360" w:lineRule="auto"/>
        <w:jc w:val="both"/>
        <w:rPr>
          <w:sz w:val="24"/>
        </w:rPr>
      </w:pPr>
    </w:p>
    <w:p w:rsidR="00F7000D" w:rsidRPr="00D726A2" w:rsidRDefault="00F7000D" w:rsidP="00CB4DB1">
      <w:pPr>
        <w:spacing w:after="0" w:line="360" w:lineRule="auto"/>
        <w:jc w:val="both"/>
        <w:rPr>
          <w:sz w:val="24"/>
        </w:rPr>
      </w:pPr>
      <w:r w:rsidRPr="00F7000D">
        <w:rPr>
          <w:sz w:val="24"/>
          <w:u w:val="single"/>
        </w:rPr>
        <w:t>Otázky k obhajobě</w:t>
      </w:r>
      <w:r w:rsidR="00E63E79">
        <w:rPr>
          <w:sz w:val="24"/>
        </w:rPr>
        <w:t xml:space="preserve">: </w:t>
      </w:r>
      <w:r w:rsidR="00BB1DB5">
        <w:rPr>
          <w:sz w:val="24"/>
        </w:rPr>
        <w:t>Kolik Pöttingových listů Ditrichštejnovi z doby španělské mise se dochovalo a s jakou frekvencí velvyslanec knížeti psal? Obsahují Pöttingovy listy nějaké údaje o průběhu jeho první veřejné audience a jeho akreditaci? Pokud ano, jak probíhala? Víme, jaký dar dostal na rozloučenou od členů královské rodiny?</w:t>
      </w:r>
    </w:p>
    <w:sectPr w:rsidR="00F7000D" w:rsidRPr="00D726A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5BF3" w:rsidRDefault="00C95BF3" w:rsidP="00B24066">
      <w:pPr>
        <w:spacing w:after="0" w:line="240" w:lineRule="auto"/>
      </w:pPr>
      <w:r>
        <w:separator/>
      </w:r>
    </w:p>
  </w:endnote>
  <w:endnote w:type="continuationSeparator" w:id="0">
    <w:p w:rsidR="00C95BF3" w:rsidRDefault="00C95BF3" w:rsidP="00B240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5BF3" w:rsidRDefault="00C95BF3" w:rsidP="00B24066">
      <w:pPr>
        <w:spacing w:after="0" w:line="240" w:lineRule="auto"/>
      </w:pPr>
      <w:r>
        <w:separator/>
      </w:r>
    </w:p>
  </w:footnote>
  <w:footnote w:type="continuationSeparator" w:id="0">
    <w:p w:rsidR="00C95BF3" w:rsidRDefault="00C95BF3" w:rsidP="00B24066">
      <w:pPr>
        <w:spacing w:after="0" w:line="240" w:lineRule="auto"/>
      </w:pPr>
      <w:r>
        <w:continuationSeparator/>
      </w:r>
    </w:p>
  </w:footnote>
  <w:footnote w:id="1">
    <w:p w:rsidR="00BA493C" w:rsidRPr="00BA493C" w:rsidRDefault="00BA493C" w:rsidP="00BA493C">
      <w:pPr>
        <w:pStyle w:val="Textpoznpodarou"/>
        <w:jc w:val="both"/>
      </w:pPr>
      <w:r w:rsidRPr="00BA493C">
        <w:rPr>
          <w:rStyle w:val="Znakapoznpodarou"/>
        </w:rPr>
        <w:footnoteRef/>
      </w:r>
      <w:r w:rsidRPr="00BA493C">
        <w:t xml:space="preserve"> Viz kapitola v práci Petr </w:t>
      </w:r>
      <w:r w:rsidRPr="00BA493C">
        <w:rPr>
          <w:rFonts w:cs="Times New Roman"/>
        </w:rPr>
        <w:t xml:space="preserve">MAŤA, </w:t>
      </w:r>
      <w:r w:rsidRPr="00BA493C">
        <w:rPr>
          <w:rFonts w:cs="Times New Roman"/>
          <w:i/>
        </w:rPr>
        <w:t xml:space="preserve">Svět české aristokracie (1500-1700), </w:t>
      </w:r>
      <w:r w:rsidRPr="00BA493C">
        <w:rPr>
          <w:rFonts w:cs="Times New Roman"/>
        </w:rPr>
        <w:t xml:space="preserve">Praha 2004 a některé medailony v díle Petra VOKÁČOVÁ, </w:t>
      </w:r>
      <w:r w:rsidRPr="00BA493C">
        <w:rPr>
          <w:rFonts w:cs="Times New Roman"/>
          <w:i/>
        </w:rPr>
        <w:t>Příběhy o hrdé pokoře. Aristokracie českých zemí v době baroka</w:t>
      </w:r>
      <w:r w:rsidRPr="00BA493C">
        <w:rPr>
          <w:rFonts w:cs="Times New Roman"/>
        </w:rPr>
        <w:t>, Praha 2014.</w:t>
      </w:r>
    </w:p>
  </w:footnote>
  <w:footnote w:id="2">
    <w:p w:rsidR="00B24066" w:rsidRPr="00B24066" w:rsidRDefault="00B24066" w:rsidP="00B24066">
      <w:pPr>
        <w:pStyle w:val="Textpoznpodarou"/>
        <w:jc w:val="both"/>
      </w:pPr>
      <w:r>
        <w:rPr>
          <w:rStyle w:val="Znakapoznpodarou"/>
        </w:rPr>
        <w:footnoteRef/>
      </w:r>
      <w:r>
        <w:t xml:space="preserve"> O projektu více </w:t>
      </w:r>
      <w:hyperlink r:id="rId1" w:history="1">
        <w:r w:rsidRPr="00590A4D">
          <w:rPr>
            <w:rStyle w:val="Hypertextovodkaz"/>
          </w:rPr>
          <w:t>http://uhv.upce.cz/cs/gacr-project-nobility-and-diplomacy/</w:t>
        </w:r>
      </w:hyperlink>
      <w:r w:rsidR="00BA493C">
        <w:t xml:space="preserve">. </w:t>
      </w:r>
      <w:r w:rsidR="00573D3E">
        <w:t>Z něj vzešla syntéza</w:t>
      </w:r>
      <w:r>
        <w:t xml:space="preserve"> Jiří KUBEŠ a kol., </w:t>
      </w:r>
      <w:r>
        <w:rPr>
          <w:i/>
        </w:rPr>
        <w:t>V zastoupení císaře. Česká a moravská aristokracie v hab</w:t>
      </w:r>
      <w:r w:rsidR="00573D3E">
        <w:rPr>
          <w:i/>
        </w:rPr>
        <w:t>sburských diplomatických službác</w:t>
      </w:r>
      <w:r>
        <w:rPr>
          <w:i/>
        </w:rPr>
        <w:t>h 1640-1740</w:t>
      </w:r>
      <w:r w:rsidR="00573D3E">
        <w:t>, Praha 2018.</w:t>
      </w:r>
    </w:p>
  </w:footnote>
  <w:footnote w:id="3">
    <w:p w:rsidR="00573D3E" w:rsidRDefault="00573D3E" w:rsidP="00921964">
      <w:pPr>
        <w:pStyle w:val="Textpoznpodarou"/>
        <w:jc w:val="both"/>
      </w:pPr>
      <w:r>
        <w:rPr>
          <w:rStyle w:val="Znakapoznpodarou"/>
        </w:rPr>
        <w:footnoteRef/>
      </w:r>
      <w:r>
        <w:t xml:space="preserve"> Martin BAKEŠ, </w:t>
      </w:r>
      <w:r w:rsidRPr="00921964">
        <w:rPr>
          <w:i/>
        </w:rPr>
        <w:t>Diplomatem v půlnoční zemi : zástupci Habsburků ve Švédském království mezi lety 1650 a 1730</w:t>
      </w:r>
      <w:r>
        <w:t>, Praha 2020.</w:t>
      </w:r>
    </w:p>
  </w:footnote>
  <w:footnote w:id="4">
    <w:p w:rsidR="00BA493C" w:rsidRPr="00BA493C" w:rsidRDefault="00BA493C" w:rsidP="00BA493C">
      <w:pPr>
        <w:pStyle w:val="Textpoznpodarou"/>
        <w:jc w:val="both"/>
      </w:pPr>
      <w:r w:rsidRPr="00BA493C">
        <w:rPr>
          <w:rStyle w:val="Znakapoznpodarou"/>
        </w:rPr>
        <w:footnoteRef/>
      </w:r>
      <w:r w:rsidRPr="00BA493C">
        <w:t xml:space="preserve"> Na císařské diplomaty v Polsku a Rusku se zaměřili </w:t>
      </w:r>
      <w:r w:rsidR="00573D3E" w:rsidRPr="00573D3E">
        <w:t>Rostislav</w:t>
      </w:r>
      <w:r w:rsidR="00573D3E">
        <w:t xml:space="preserve"> SMÍŠEK</w:t>
      </w:r>
      <w:r w:rsidR="00573D3E" w:rsidRPr="00573D3E">
        <w:t xml:space="preserve"> – Monika </w:t>
      </w:r>
      <w:r w:rsidR="00573D3E">
        <w:t xml:space="preserve">KONRÁDOVÁ </w:t>
      </w:r>
      <w:r w:rsidR="00573D3E" w:rsidRPr="00573D3E">
        <w:t xml:space="preserve">(edd.), </w:t>
      </w:r>
      <w:r w:rsidR="00573D3E" w:rsidRPr="00573D3E">
        <w:rPr>
          <w:i/>
        </w:rPr>
        <w:t>Mezi Vídní, Varšavou a Moskvou. Diplomatická cesta Jana Kryštofa z Fragsteinu do Moskvy v letech 1657-1658</w:t>
      </w:r>
      <w:r w:rsidR="00573D3E" w:rsidRPr="00573D3E">
        <w:t>, České Budějovice 2020</w:t>
      </w:r>
      <w:r w:rsidRPr="00BA493C">
        <w:rPr>
          <w:rFonts w:cs="Times New Roman"/>
        </w:rPr>
        <w:t xml:space="preserve">; TÍŽ, </w:t>
      </w:r>
      <w:r w:rsidRPr="00BA493C">
        <w:rPr>
          <w:rFonts w:cs="Times New Roman"/>
          <w:i/>
        </w:rPr>
        <w:t>The Illusion of Power or Relentless Reality? Ceremonial and Ritual Practices at the Court of Moscow in the Middle of the 17th Century through the Eyes of the Imperial Diplomats</w:t>
      </w:r>
      <w:r w:rsidRPr="00BA493C">
        <w:rPr>
          <w:rFonts w:cs="Times New Roman"/>
        </w:rPr>
        <w:t>, Theatrum historiae 19, 2016, s. 45-71 a další studie těchto autorů. V Praze se tématu věnují žačky Zdeňka Hojdy</w:t>
      </w:r>
      <w:r w:rsidR="00573D3E">
        <w:rPr>
          <w:rFonts w:cs="Times New Roman"/>
        </w:rPr>
        <w:t xml:space="preserve"> (viz práce Anežky Hrebikové či Kristýna Ansorgové)</w:t>
      </w:r>
      <w:r w:rsidRPr="00BA493C">
        <w:rPr>
          <w:rFonts w:cs="Times New Roman"/>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382"/>
    <w:rsid w:val="00032462"/>
    <w:rsid w:val="000E1E66"/>
    <w:rsid w:val="0015290B"/>
    <w:rsid w:val="00176723"/>
    <w:rsid w:val="001C6095"/>
    <w:rsid w:val="002C17DA"/>
    <w:rsid w:val="003A7A28"/>
    <w:rsid w:val="00492AB0"/>
    <w:rsid w:val="005212D4"/>
    <w:rsid w:val="00573D3E"/>
    <w:rsid w:val="005E77E9"/>
    <w:rsid w:val="006822AC"/>
    <w:rsid w:val="00686948"/>
    <w:rsid w:val="006A4D54"/>
    <w:rsid w:val="00912BF2"/>
    <w:rsid w:val="00921964"/>
    <w:rsid w:val="009A6DF3"/>
    <w:rsid w:val="009B6153"/>
    <w:rsid w:val="009C6888"/>
    <w:rsid w:val="00A25F8D"/>
    <w:rsid w:val="00A74685"/>
    <w:rsid w:val="00A85002"/>
    <w:rsid w:val="00B03F8A"/>
    <w:rsid w:val="00B24066"/>
    <w:rsid w:val="00BA493C"/>
    <w:rsid w:val="00BB1DB5"/>
    <w:rsid w:val="00BF48EE"/>
    <w:rsid w:val="00C567F2"/>
    <w:rsid w:val="00C95BF3"/>
    <w:rsid w:val="00CB4DB1"/>
    <w:rsid w:val="00CF0382"/>
    <w:rsid w:val="00D726A2"/>
    <w:rsid w:val="00E63E79"/>
    <w:rsid w:val="00EC4F48"/>
    <w:rsid w:val="00EC6C9E"/>
    <w:rsid w:val="00F7000D"/>
    <w:rsid w:val="00FC481F"/>
    <w:rsid w:val="00FD669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0F5F59"/>
  <w15:docId w15:val="{10D5110C-431E-46F8-8E89-96D0EC1719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Textpoznpodarou">
    <w:name w:val="footnote text"/>
    <w:basedOn w:val="Normln"/>
    <w:link w:val="TextpoznpodarouChar"/>
    <w:uiPriority w:val="99"/>
    <w:semiHidden/>
    <w:unhideWhenUsed/>
    <w:rsid w:val="00B24066"/>
    <w:pPr>
      <w:spacing w:after="0" w:line="240" w:lineRule="auto"/>
    </w:pPr>
    <w:rPr>
      <w:sz w:val="20"/>
      <w:szCs w:val="20"/>
    </w:rPr>
  </w:style>
  <w:style w:type="character" w:customStyle="1" w:styleId="TextpoznpodarouChar">
    <w:name w:val="Text pozn. pod čarou Char"/>
    <w:basedOn w:val="Standardnpsmoodstavce"/>
    <w:link w:val="Textpoznpodarou"/>
    <w:uiPriority w:val="99"/>
    <w:semiHidden/>
    <w:rsid w:val="00B24066"/>
    <w:rPr>
      <w:sz w:val="20"/>
      <w:szCs w:val="20"/>
    </w:rPr>
  </w:style>
  <w:style w:type="character" w:styleId="Znakapoznpodarou">
    <w:name w:val="footnote reference"/>
    <w:basedOn w:val="Standardnpsmoodstavce"/>
    <w:uiPriority w:val="99"/>
    <w:semiHidden/>
    <w:unhideWhenUsed/>
    <w:rsid w:val="00B24066"/>
    <w:rPr>
      <w:vertAlign w:val="superscript"/>
    </w:rPr>
  </w:style>
  <w:style w:type="character" w:styleId="Hypertextovodkaz">
    <w:name w:val="Hyperlink"/>
    <w:basedOn w:val="Standardnpsmoodstavce"/>
    <w:uiPriority w:val="99"/>
    <w:unhideWhenUsed/>
    <w:rsid w:val="00B24066"/>
    <w:rPr>
      <w:color w:val="0000FF" w:themeColor="hyperlink"/>
      <w:u w:val="single"/>
    </w:rPr>
  </w:style>
  <w:style w:type="paragraph" w:styleId="Odstavecseseznamem">
    <w:name w:val="List Paragraph"/>
    <w:basedOn w:val="Normln"/>
    <w:uiPriority w:val="34"/>
    <w:qFormat/>
    <w:rsid w:val="00EC4F4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uhv.upce.cz/cs/gacr-project-nobility-and-diplomacy/"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AD1D3EA-7A72-474D-83F4-F047D78260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TotalTime>
  <Pages>1</Pages>
  <Words>969</Words>
  <Characters>5721</Characters>
  <Application>Microsoft Office Word</Application>
  <DocSecurity>0</DocSecurity>
  <Lines>47</Lines>
  <Paragraphs>13</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6677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support_0</dc:creator>
  <cp:lastModifiedBy>Kubes Jiri</cp:lastModifiedBy>
  <cp:revision>9</cp:revision>
  <dcterms:created xsi:type="dcterms:W3CDTF">2021-05-17T17:19:00Z</dcterms:created>
  <dcterms:modified xsi:type="dcterms:W3CDTF">2021-05-19T19:11:00Z</dcterms:modified>
</cp:coreProperties>
</file>