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3606" w:rsidRPr="000C7655" w:rsidRDefault="000C7655" w:rsidP="000C7655">
      <w:pPr>
        <w:pStyle w:val="Default"/>
      </w:pPr>
      <w:r>
        <w:t>Renát</w:t>
      </w:r>
      <w:r w:rsidR="00626DF9" w:rsidRPr="00304210">
        <w:t>a</w:t>
      </w:r>
      <w:r w:rsidR="00AB3606" w:rsidRPr="00304210">
        <w:t xml:space="preserve"> </w:t>
      </w:r>
      <w:proofErr w:type="spellStart"/>
      <w:r>
        <w:t>Mali</w:t>
      </w:r>
      <w:r w:rsidR="00626DF9" w:rsidRPr="00304210">
        <w:t>k</w:t>
      </w:r>
      <w:r w:rsidR="00AB3606" w:rsidRPr="00304210">
        <w:t>ová</w:t>
      </w:r>
      <w:proofErr w:type="spellEnd"/>
      <w:r w:rsidR="00AB3606" w:rsidRPr="00304210">
        <w:t xml:space="preserve">, </w:t>
      </w:r>
      <w:r w:rsidRPr="000C7655">
        <w:rPr>
          <w:bCs/>
        </w:rPr>
        <w:t>Skartační řízení dokumentů s utajovanou informací ve světle současné legislativy.</w:t>
      </w:r>
    </w:p>
    <w:p w:rsidR="003D799D" w:rsidRDefault="003D799D" w:rsidP="00AB3606">
      <w:pPr>
        <w:spacing w:line="276" w:lineRule="auto"/>
        <w:jc w:val="both"/>
      </w:pPr>
      <w:r>
        <w:t>Úst</w:t>
      </w:r>
      <w:r w:rsidR="006542F5">
        <w:t>av historických věd F</w:t>
      </w:r>
      <w:r w:rsidR="00661D6D">
        <w:t xml:space="preserve">F </w:t>
      </w:r>
      <w:proofErr w:type="spellStart"/>
      <w:r w:rsidR="00661D6D">
        <w:t>Upa</w:t>
      </w:r>
      <w:proofErr w:type="spellEnd"/>
      <w:r w:rsidR="00661D6D">
        <w:t>, Spisová a archivní služba</w:t>
      </w:r>
      <w:r w:rsidR="00AE07E3">
        <w:t xml:space="preserve">, </w:t>
      </w:r>
      <w:r w:rsidR="006542F5">
        <w:t>bakalářsk</w:t>
      </w:r>
      <w:r w:rsidR="00626DF9">
        <w:t>á práce, 2018</w:t>
      </w:r>
      <w:r>
        <w:t>.</w:t>
      </w:r>
    </w:p>
    <w:p w:rsidR="00633BE9" w:rsidRDefault="00304210" w:rsidP="004425C4">
      <w:pPr>
        <w:spacing w:line="360" w:lineRule="auto"/>
        <w:jc w:val="both"/>
      </w:pPr>
      <w:r>
        <w:t>posudek oponentky</w:t>
      </w:r>
    </w:p>
    <w:p w:rsidR="000F32AB" w:rsidRDefault="000F32AB" w:rsidP="003D799D">
      <w:pPr>
        <w:spacing w:line="360" w:lineRule="auto"/>
        <w:jc w:val="both"/>
      </w:pPr>
    </w:p>
    <w:p w:rsidR="00152FF2" w:rsidRDefault="00152FF2" w:rsidP="003D799D">
      <w:pPr>
        <w:spacing w:line="360" w:lineRule="auto"/>
        <w:jc w:val="both"/>
      </w:pPr>
    </w:p>
    <w:p w:rsidR="00A10525" w:rsidRDefault="00577506" w:rsidP="003747A1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>dala za úkol</w:t>
      </w:r>
      <w:r w:rsidR="009E54F9">
        <w:t xml:space="preserve"> </w:t>
      </w:r>
      <w:r w:rsidR="00626DF9">
        <w:t xml:space="preserve">popsat základní mechanismy </w:t>
      </w:r>
      <w:r w:rsidR="000C7655">
        <w:t xml:space="preserve">procesu skartačního řízení (ale i vzniku a uchovávání) dokumentů s utajovanou informací ve spisovnách, včetně úlohy archivů v tomto procesu. V první kapitole podává autorka rámcový přehled vývoje samotného fenoménu utajované informace optikou důležitých norem civilního i trestního práva, aby se pro nejmladší období soustředila na archivní zákon a související, až po resortní prováděcí směrnice. Ve druhé části práce jde o popis problematiky a </w:t>
      </w:r>
      <w:r w:rsidR="00A31E15">
        <w:t xml:space="preserve">o </w:t>
      </w:r>
      <w:r w:rsidR="000C7655">
        <w:t xml:space="preserve">terminologii. Třetí část se věnuje popisu situace ve sledované oblasti u konkrétních vybraných institucí, kterými v práci jsou ministerstvo vnitra ČR, Vězeňská služba ČR, Pardubický kraj a Magistrát města Pardubice, tedy organizace náležející jak do </w:t>
      </w:r>
      <w:r w:rsidR="00A31E15">
        <w:t xml:space="preserve">okruhu </w:t>
      </w:r>
      <w:r w:rsidR="000C7655">
        <w:t xml:space="preserve">státní správy, tak do </w:t>
      </w:r>
      <w:r w:rsidR="00A31E15">
        <w:t xml:space="preserve">oblasti </w:t>
      </w:r>
      <w:r w:rsidR="000C7655">
        <w:t>samosprávy. Poslední část práce se pokouší teoretickým způsobem zhodnotit vývoj sl</w:t>
      </w:r>
      <w:r w:rsidR="00A31E15">
        <w:t>edované problematiky v nejmladším</w:t>
      </w:r>
      <w:r w:rsidR="000C7655">
        <w:t xml:space="preserve"> období a nalézt jakési zobecnění. </w:t>
      </w:r>
      <w:r w:rsidR="00172EBC">
        <w:t>P</w:t>
      </w:r>
      <w:r w:rsidR="000C7655">
        <w:t>ráce je doplněna naprosto přebujelou přílohou (rozsahem rovnou autorské textové části) tvořenou celými zákony a souvisejícími předpisy, či rezortními hodnoceními. Kromě toho jsou do textu včleněny jednak grafy, jednak fotografie titulních stran historických zákonů a zákoníků.</w:t>
      </w:r>
    </w:p>
    <w:p w:rsidR="00966B2B" w:rsidRDefault="004E01F1" w:rsidP="00CD55BE">
      <w:pPr>
        <w:spacing w:line="360" w:lineRule="auto"/>
        <w:contextualSpacing/>
        <w:jc w:val="both"/>
      </w:pPr>
      <w:r>
        <w:t xml:space="preserve">     Autor</w:t>
      </w:r>
      <w:r w:rsidR="00B62723">
        <w:t>ka</w:t>
      </w:r>
      <w:r>
        <w:t xml:space="preserve"> vycházel</w:t>
      </w:r>
      <w:r w:rsidR="00B62723">
        <w:t>a</w:t>
      </w:r>
      <w:r>
        <w:t xml:space="preserve"> při tvorbě své práce</w:t>
      </w:r>
      <w:r w:rsidR="00A50DDC">
        <w:t xml:space="preserve"> především z</w:t>
      </w:r>
      <w:r w:rsidR="000C7655">
        <w:t xml:space="preserve"> primárních informačních zdrojů, které jenom v historickém přehledu </w:t>
      </w:r>
      <w:r w:rsidR="00F62E69">
        <w:t xml:space="preserve">doplňuje velmi nepočetná literatura. </w:t>
      </w:r>
      <w:r w:rsidR="00DB4121">
        <w:t>Součástí získaných informací jsou i výsledky ankety, kterou autorka oslovila vybrané původce písemností, resp. správce utajovaných dokumentů (byť s minimální návratností, patrně z důvodu rozsáhlosti a poněkud příliš</w:t>
      </w:r>
      <w:r w:rsidR="00A50DDC">
        <w:t>né</w:t>
      </w:r>
      <w:r w:rsidR="00DB4121">
        <w:t xml:space="preserve"> striktn</w:t>
      </w:r>
      <w:r w:rsidR="00A50DDC">
        <w:t>osti</w:t>
      </w:r>
      <w:r w:rsidR="00DB4121">
        <w:t xml:space="preserve">). </w:t>
      </w:r>
      <w:r w:rsidR="00966B2B">
        <w:t>Výsledkem je hodně teoreticky pojatý text, který se snaží někdy jednoduché skutečnosti komparovat a interpretovat nejenom jako správní problematiku.</w:t>
      </w:r>
    </w:p>
    <w:p w:rsidR="00191442" w:rsidRDefault="00966B2B" w:rsidP="00CD55BE">
      <w:pPr>
        <w:spacing w:line="360" w:lineRule="auto"/>
        <w:contextualSpacing/>
        <w:jc w:val="both"/>
      </w:pPr>
      <w:r>
        <w:t xml:space="preserve">     Poměrně vážným problémem práce je limitované odkazování na zdroje. V práci jsou patrně pasáže, kde konkrétní odkaz nebylo možné provést právě z důvodu </w:t>
      </w:r>
      <w:r w:rsidR="00A50DDC">
        <w:t xml:space="preserve">charakteru </w:t>
      </w:r>
      <w:r>
        <w:t>zkoumaného tématu. Pak ovšem byla autorka povinna na to v úvodu upozornit, což se nestalo. V historizující úvodní části textu však takové omezení neplatí a přesto jsou odkazy na zdroje informací napro</w:t>
      </w:r>
      <w:r w:rsidR="00A31E15">
        <w:t>sto nedostačující, včetně neodka</w:t>
      </w:r>
      <w:r>
        <w:t>zování na zdroj v případě textů graficky označených jako citát</w:t>
      </w:r>
      <w:r w:rsidR="00191442">
        <w:t>, které nejsou přímou citací paragrafů zákona</w:t>
      </w:r>
      <w:r>
        <w:t>. Tento problém vykrystalizoval mezi pozn. č. 11 a 12 (el. verze s. 17: „</w:t>
      </w:r>
      <w:r w:rsidRPr="00A31E15">
        <w:rPr>
          <w:i/>
        </w:rPr>
        <w:t xml:space="preserve">nedostatek elementární právní </w:t>
      </w:r>
      <w:proofErr w:type="gramStart"/>
      <w:r w:rsidRPr="00A31E15">
        <w:rPr>
          <w:i/>
        </w:rPr>
        <w:t>jistoty ...</w:t>
      </w:r>
      <w:r>
        <w:t>“), kde</w:t>
      </w:r>
      <w:proofErr w:type="gramEnd"/>
      <w:r>
        <w:t xml:space="preserve"> je vložen</w:t>
      </w:r>
      <w:bookmarkStart w:id="0" w:name="_GoBack"/>
      <w:bookmarkEnd w:id="0"/>
      <w:r>
        <w:t xml:space="preserve"> citát nejenom neodkázaný na původní zdroj, ale dokonce i s číslem původní poznámky, ke které se samozřejmě nic nevztahuje. To už je situace na hraně akceptovatelnosti.</w:t>
      </w:r>
    </w:p>
    <w:p w:rsidR="000C7655" w:rsidRDefault="00191442" w:rsidP="00CD55BE">
      <w:pPr>
        <w:spacing w:line="360" w:lineRule="auto"/>
        <w:contextualSpacing/>
        <w:jc w:val="both"/>
      </w:pPr>
      <w:r>
        <w:lastRenderedPageBreak/>
        <w:t xml:space="preserve">     K technickým nedostatkům práce patří rozčlenění soupisu informačních zdrojů, kde jsou monografické práce zařazeny mezi prameny (nikoliv omylem, ale podle číslování vědomě). Úroveň práce jako celku snižuje </w:t>
      </w:r>
      <w:proofErr w:type="spellStart"/>
      <w:r>
        <w:t>naddimezovaná</w:t>
      </w:r>
      <w:proofErr w:type="spellEnd"/>
      <w:r>
        <w:t xml:space="preserve"> a zcela disproporční část tvořená přílohami, která se patrně snaží autorce vytvořit alibi pro případné v textu chybějící vysvětlení problémů. Do textu vložené grafy jsou obecně vzato účelné, byť zpracovávají nepočetné informace. Naopak do textu vložené fotografie titulních stran historických právních norem jsou ve vztahu k tématu práce zcela nadbytečné</w:t>
      </w:r>
      <w:r w:rsidR="00A50DDC">
        <w:t>.</w:t>
      </w:r>
    </w:p>
    <w:p w:rsidR="007D7C3D" w:rsidRDefault="00521DD1" w:rsidP="00CD55BE">
      <w:pPr>
        <w:spacing w:line="360" w:lineRule="auto"/>
        <w:contextualSpacing/>
        <w:jc w:val="both"/>
      </w:pPr>
      <w:r>
        <w:t xml:space="preserve">     </w:t>
      </w:r>
    </w:p>
    <w:p w:rsidR="00E41E13" w:rsidRDefault="00521DD1" w:rsidP="003747A1">
      <w:pPr>
        <w:spacing w:line="360" w:lineRule="auto"/>
        <w:contextualSpacing/>
        <w:jc w:val="both"/>
      </w:pPr>
      <w:r>
        <w:t xml:space="preserve">     A</w:t>
      </w:r>
      <w:r w:rsidR="00740CD5">
        <w:t>utor</w:t>
      </w:r>
      <w:r w:rsidR="0026351A">
        <w:t>ka</w:t>
      </w:r>
      <w:r w:rsidR="00740CD5">
        <w:t xml:space="preserve"> prokázal</w:t>
      </w:r>
      <w:r w:rsidR="0026351A">
        <w:t>a</w:t>
      </w:r>
      <w:r w:rsidR="00E41E13">
        <w:t xml:space="preserve"> schopnost pracovat s literaturou i prameny a následně získané informace </w:t>
      </w:r>
      <w:r w:rsidR="0026351A">
        <w:t>soustředit do textu</w:t>
      </w:r>
      <w:r w:rsidR="00740CD5">
        <w:t xml:space="preserve"> přiměřené</w:t>
      </w:r>
      <w:r w:rsidR="00E41E13">
        <w:t xml:space="preserve"> úrovně. Předložená práce splňuje podmínky kladené na bakalářskou práci, a proto ji doporučuji k obhajobě a navr</w:t>
      </w:r>
      <w:r w:rsidR="0026351A">
        <w:t xml:space="preserve">huji hodnotit </w:t>
      </w:r>
      <w:r w:rsidR="00152FF2">
        <w:t>C (</w:t>
      </w:r>
      <w:r w:rsidR="00740CD5">
        <w:t>velmi dobře</w:t>
      </w:r>
      <w:r w:rsidR="00152FF2">
        <w:t>)</w:t>
      </w:r>
      <w:r w:rsidR="00E41E13">
        <w:t>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26351A" w:rsidP="00C30C3C">
      <w:pPr>
        <w:spacing w:line="360" w:lineRule="auto"/>
        <w:contextualSpacing/>
        <w:jc w:val="both"/>
      </w:pPr>
      <w:r>
        <w:t>Ústí nad Orli</w:t>
      </w:r>
      <w:r w:rsidR="000160DB">
        <w:t>cí, 30</w:t>
      </w:r>
      <w:r w:rsidR="00C30C3C">
        <w:t xml:space="preserve">. </w:t>
      </w:r>
      <w:r w:rsidR="00304210">
        <w:t>července</w:t>
      </w:r>
      <w:r w:rsidR="00C30C3C">
        <w:t xml:space="preserve"> 201</w:t>
      </w:r>
      <w:r w:rsidR="000160DB">
        <w:t>8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160DB"/>
    <w:rsid w:val="00031414"/>
    <w:rsid w:val="00057759"/>
    <w:rsid w:val="00060D36"/>
    <w:rsid w:val="000C3CA5"/>
    <w:rsid w:val="000C7655"/>
    <w:rsid w:val="000F32AB"/>
    <w:rsid w:val="000F3EE7"/>
    <w:rsid w:val="00132A3B"/>
    <w:rsid w:val="00144760"/>
    <w:rsid w:val="00152FF2"/>
    <w:rsid w:val="00172EBC"/>
    <w:rsid w:val="00181540"/>
    <w:rsid w:val="00191442"/>
    <w:rsid w:val="001B6249"/>
    <w:rsid w:val="00225976"/>
    <w:rsid w:val="00227E4D"/>
    <w:rsid w:val="0026351A"/>
    <w:rsid w:val="0028095D"/>
    <w:rsid w:val="00287206"/>
    <w:rsid w:val="002D6720"/>
    <w:rsid w:val="002E0100"/>
    <w:rsid w:val="002E1519"/>
    <w:rsid w:val="002E19FA"/>
    <w:rsid w:val="002E51D3"/>
    <w:rsid w:val="00304210"/>
    <w:rsid w:val="00356404"/>
    <w:rsid w:val="003747A1"/>
    <w:rsid w:val="0039354D"/>
    <w:rsid w:val="00395368"/>
    <w:rsid w:val="003A76D9"/>
    <w:rsid w:val="003C57FB"/>
    <w:rsid w:val="003D799D"/>
    <w:rsid w:val="004425C4"/>
    <w:rsid w:val="00460E2D"/>
    <w:rsid w:val="00465670"/>
    <w:rsid w:val="00494881"/>
    <w:rsid w:val="004A1FC2"/>
    <w:rsid w:val="004B053F"/>
    <w:rsid w:val="004D7DAA"/>
    <w:rsid w:val="004E01F1"/>
    <w:rsid w:val="004E567F"/>
    <w:rsid w:val="004F4770"/>
    <w:rsid w:val="00521DD1"/>
    <w:rsid w:val="00562F1A"/>
    <w:rsid w:val="00577506"/>
    <w:rsid w:val="005B060A"/>
    <w:rsid w:val="005E719F"/>
    <w:rsid w:val="005F377E"/>
    <w:rsid w:val="00626DF9"/>
    <w:rsid w:val="00633BE9"/>
    <w:rsid w:val="006542F5"/>
    <w:rsid w:val="00661D6D"/>
    <w:rsid w:val="006952FA"/>
    <w:rsid w:val="00730D92"/>
    <w:rsid w:val="00740CD5"/>
    <w:rsid w:val="00750ABB"/>
    <w:rsid w:val="007B424D"/>
    <w:rsid w:val="007D7C3D"/>
    <w:rsid w:val="007F64EE"/>
    <w:rsid w:val="00813D2A"/>
    <w:rsid w:val="00832637"/>
    <w:rsid w:val="008A35B0"/>
    <w:rsid w:val="008D5B63"/>
    <w:rsid w:val="00904B65"/>
    <w:rsid w:val="00952695"/>
    <w:rsid w:val="0095567A"/>
    <w:rsid w:val="0096376C"/>
    <w:rsid w:val="00966B2B"/>
    <w:rsid w:val="00984FB3"/>
    <w:rsid w:val="009C0C56"/>
    <w:rsid w:val="009E54F9"/>
    <w:rsid w:val="00A002A1"/>
    <w:rsid w:val="00A10525"/>
    <w:rsid w:val="00A31E15"/>
    <w:rsid w:val="00A354CE"/>
    <w:rsid w:val="00A35B48"/>
    <w:rsid w:val="00A370A2"/>
    <w:rsid w:val="00A50DDC"/>
    <w:rsid w:val="00AA6AA6"/>
    <w:rsid w:val="00AB3606"/>
    <w:rsid w:val="00AE07E3"/>
    <w:rsid w:val="00B569F4"/>
    <w:rsid w:val="00B62723"/>
    <w:rsid w:val="00B663E3"/>
    <w:rsid w:val="00BA5384"/>
    <w:rsid w:val="00BC0533"/>
    <w:rsid w:val="00BE02E3"/>
    <w:rsid w:val="00C30C3C"/>
    <w:rsid w:val="00C4601D"/>
    <w:rsid w:val="00C50724"/>
    <w:rsid w:val="00C72C89"/>
    <w:rsid w:val="00C808AC"/>
    <w:rsid w:val="00C811CE"/>
    <w:rsid w:val="00C82384"/>
    <w:rsid w:val="00CA4300"/>
    <w:rsid w:val="00CB28AF"/>
    <w:rsid w:val="00CD3592"/>
    <w:rsid w:val="00CD55BE"/>
    <w:rsid w:val="00CE6DC4"/>
    <w:rsid w:val="00D43211"/>
    <w:rsid w:val="00D63513"/>
    <w:rsid w:val="00D92F31"/>
    <w:rsid w:val="00DB4121"/>
    <w:rsid w:val="00E009EE"/>
    <w:rsid w:val="00E305F4"/>
    <w:rsid w:val="00E41E13"/>
    <w:rsid w:val="00E667F5"/>
    <w:rsid w:val="00E80001"/>
    <w:rsid w:val="00EE2633"/>
    <w:rsid w:val="00EF6B88"/>
    <w:rsid w:val="00F37EDE"/>
    <w:rsid w:val="00F62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536</Words>
  <Characters>3168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5</cp:revision>
  <dcterms:created xsi:type="dcterms:W3CDTF">2018-07-29T12:00:00Z</dcterms:created>
  <dcterms:modified xsi:type="dcterms:W3CDTF">2018-08-06T12:59:00Z</dcterms:modified>
</cp:coreProperties>
</file>