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9662B3" w14:textId="494C4A7C" w:rsidR="00220B5F" w:rsidRDefault="009167CC">
      <w:r>
        <w:t xml:space="preserve">Radka </w:t>
      </w:r>
      <w:proofErr w:type="spellStart"/>
      <w:r w:rsidR="004720B1" w:rsidRPr="00625A5B">
        <w:t>Süssová</w:t>
      </w:r>
      <w:proofErr w:type="spellEnd"/>
      <w:r>
        <w:t xml:space="preserve">: Elita i prostý lid: korespondence sklonku 19. století na příkladu Zdenky Hlávkové. Bakalářská práce. Fakulta </w:t>
      </w:r>
      <w:proofErr w:type="gramStart"/>
      <w:r>
        <w:t>filosofická</w:t>
      </w:r>
      <w:proofErr w:type="gramEnd"/>
      <w:r>
        <w:t xml:space="preserve"> University Pardubice, Pardubice 2021</w:t>
      </w:r>
    </w:p>
    <w:p w14:paraId="0ED26233" w14:textId="380DE843" w:rsidR="009167CC" w:rsidRDefault="009167CC"/>
    <w:p w14:paraId="089432DA" w14:textId="64135EBB" w:rsidR="009167CC" w:rsidRPr="00625A5B" w:rsidRDefault="009167CC">
      <w:r>
        <w:t>Posudek oponentky bakalářské práce</w:t>
      </w:r>
    </w:p>
    <w:p w14:paraId="7F32FE40" w14:textId="77777777" w:rsidR="006E3CAD" w:rsidRPr="00625A5B" w:rsidRDefault="006E3CAD"/>
    <w:p w14:paraId="0CB30029" w14:textId="067B636C" w:rsidR="006E3CAD" w:rsidRPr="00625A5B" w:rsidRDefault="006E3CAD">
      <w:r w:rsidRPr="00625A5B">
        <w:t xml:space="preserve">Cílem bakalářské práce Radky </w:t>
      </w:r>
      <w:proofErr w:type="spellStart"/>
      <w:r w:rsidRPr="00625A5B">
        <w:t>Süssové</w:t>
      </w:r>
      <w:proofErr w:type="spellEnd"/>
      <w:r w:rsidRPr="00625A5B">
        <w:t xml:space="preserve"> bylo přispět k poznání korespondenční kultury na sklonku 19. století, a to na základě analýzy dopisů Zdenky Hlávkové, druhé ženy architekta a mecenáše Josefa Hlávky, a dobových učebnic a korespondenčních příruček. Autorka hledala odpověď na </w:t>
      </w:r>
      <w:r w:rsidR="009167CC">
        <w:t xml:space="preserve">nesporně legitimní </w:t>
      </w:r>
      <w:r w:rsidRPr="00625A5B">
        <w:t>otázk</w:t>
      </w:r>
      <w:r w:rsidR="009167CC">
        <w:t>y</w:t>
      </w:r>
      <w:r w:rsidRPr="00625A5B">
        <w:t xml:space="preserve">, jaké normy pro psaní dopisů v dané době existovaly, nakolik jim odpovídala realita, jakou úlohu a podobu dopisy měly a jak se lišila korespondence v různých společenských vrstvách. </w:t>
      </w:r>
    </w:p>
    <w:p w14:paraId="14011956" w14:textId="0C0D37ED" w:rsidR="0039443C" w:rsidRDefault="0039443C">
      <w:r w:rsidRPr="00625A5B">
        <w:t>Pracova</w:t>
      </w:r>
      <w:r w:rsidR="006E3CAD" w:rsidRPr="00625A5B">
        <w:t>l</w:t>
      </w:r>
      <w:r w:rsidRPr="00625A5B">
        <w:t>a s</w:t>
      </w:r>
      <w:r w:rsidR="006E3CAD" w:rsidRPr="00625A5B">
        <w:t> </w:t>
      </w:r>
      <w:r w:rsidRPr="00625A5B">
        <w:t>p</w:t>
      </w:r>
      <w:r w:rsidR="006E3CAD" w:rsidRPr="00625A5B">
        <w:t xml:space="preserve">rameny, </w:t>
      </w:r>
      <w:r w:rsidRPr="00625A5B">
        <w:t>s archivním</w:t>
      </w:r>
      <w:r w:rsidR="009167CC">
        <w:t>i</w:t>
      </w:r>
      <w:r w:rsidRPr="00625A5B">
        <w:t xml:space="preserve"> fondy z LA PNP a</w:t>
      </w:r>
      <w:r w:rsidR="006E3CAD" w:rsidRPr="00625A5B">
        <w:t xml:space="preserve"> </w:t>
      </w:r>
      <w:r w:rsidRPr="00625A5B">
        <w:t xml:space="preserve">s korespondencí ze soukromé </w:t>
      </w:r>
      <w:r w:rsidR="006E3CAD" w:rsidRPr="00625A5B">
        <w:t>s</w:t>
      </w:r>
      <w:r w:rsidRPr="00625A5B">
        <w:t>bírky. Pokud se</w:t>
      </w:r>
      <w:r w:rsidR="006E3CAD" w:rsidRPr="00625A5B">
        <w:t xml:space="preserve"> </w:t>
      </w:r>
      <w:r w:rsidRPr="00625A5B">
        <w:t>týče tiště</w:t>
      </w:r>
      <w:r w:rsidR="006E3CAD" w:rsidRPr="00625A5B">
        <w:t>n</w:t>
      </w:r>
      <w:r w:rsidRPr="00625A5B">
        <w:t>ých prame</w:t>
      </w:r>
      <w:r w:rsidR="006E3CAD" w:rsidRPr="00625A5B">
        <w:t>n</w:t>
      </w:r>
      <w:r w:rsidRPr="00625A5B">
        <w:t>ů, vytěžila dobové kore</w:t>
      </w:r>
      <w:r w:rsidR="006E3CAD" w:rsidRPr="00625A5B">
        <w:t>s</w:t>
      </w:r>
      <w:r w:rsidRPr="00625A5B">
        <w:t>po</w:t>
      </w:r>
      <w:r w:rsidR="006E3CAD" w:rsidRPr="00625A5B">
        <w:t xml:space="preserve">ndenční příručky. Je zřejmé, že se </w:t>
      </w:r>
      <w:r w:rsidR="00652567">
        <w:t xml:space="preserve">autorka </w:t>
      </w:r>
      <w:r w:rsidR="006E3CAD" w:rsidRPr="00625A5B">
        <w:t>dob</w:t>
      </w:r>
      <w:r w:rsidR="009167CC">
        <w:t>ře</w:t>
      </w:r>
      <w:r w:rsidR="006E3CAD" w:rsidRPr="00625A5B">
        <w:t xml:space="preserve"> orientuje v sekundární literatuře (pokud se týče analýzy korespondence, určitě by byl</w:t>
      </w:r>
      <w:r w:rsidR="009167CC">
        <w:t>a</w:t>
      </w:r>
      <w:r w:rsidR="006E3CAD" w:rsidRPr="00625A5B">
        <w:t xml:space="preserve"> užitečná práce Dagmar Mocné </w:t>
      </w:r>
      <w:r w:rsidR="006E3CAD" w:rsidRPr="00625A5B">
        <w:rPr>
          <w:i/>
          <w:iCs/>
          <w:color w:val="212529"/>
          <w:shd w:val="clear" w:color="auto" w:fill="FFFFFF"/>
        </w:rPr>
        <w:t>Možnosti literárněhistorické interpretace,</w:t>
      </w:r>
      <w:r w:rsidR="006E3CAD" w:rsidRPr="00625A5B">
        <w:rPr>
          <w:rStyle w:val="Znakapoznpodarou"/>
          <w:color w:val="212529"/>
          <w:shd w:val="clear" w:color="auto" w:fill="FFFFFF"/>
        </w:rPr>
        <w:footnoteReference w:id="1"/>
      </w:r>
      <w:r w:rsidR="00625A5B">
        <w:rPr>
          <w:color w:val="212529"/>
          <w:shd w:val="clear" w:color="auto" w:fill="FFFFFF"/>
        </w:rPr>
        <w:t xml:space="preserve"> která by </w:t>
      </w:r>
      <w:r w:rsidR="00652567">
        <w:rPr>
          <w:color w:val="212529"/>
          <w:shd w:val="clear" w:color="auto" w:fill="FFFFFF"/>
        </w:rPr>
        <w:t xml:space="preserve">jí </w:t>
      </w:r>
      <w:r w:rsidR="00625A5B">
        <w:rPr>
          <w:color w:val="212529"/>
          <w:shd w:val="clear" w:color="auto" w:fill="FFFFFF"/>
        </w:rPr>
        <w:t>umožnila vymanit se z přílišné závislosti na zmíněných korespondenčních příručkách</w:t>
      </w:r>
      <w:r w:rsidR="00652567">
        <w:rPr>
          <w:color w:val="212529"/>
          <w:shd w:val="clear" w:color="auto" w:fill="FFFFFF"/>
        </w:rPr>
        <w:t>)</w:t>
      </w:r>
      <w:r w:rsidR="00625A5B">
        <w:rPr>
          <w:color w:val="212529"/>
          <w:shd w:val="clear" w:color="auto" w:fill="FFFFFF"/>
        </w:rPr>
        <w:t xml:space="preserve">. Ještě doplňme, že pro dějiny školství v 19. století už existuje řada nových titulů; </w:t>
      </w:r>
      <w:r w:rsidR="006E3CAD" w:rsidRPr="00625A5B">
        <w:t xml:space="preserve">není třeba těžit z bakalářských </w:t>
      </w:r>
      <w:r w:rsidR="00625A5B">
        <w:t>p</w:t>
      </w:r>
      <w:r w:rsidR="006E3CAD" w:rsidRPr="00625A5B">
        <w:t>rací.</w:t>
      </w:r>
    </w:p>
    <w:p w14:paraId="401EEE25" w14:textId="17EA2659" w:rsidR="00CC6146" w:rsidRPr="00625A5B" w:rsidRDefault="00625A5B" w:rsidP="00062872">
      <w:r>
        <w:t>Práce je strukturována do tří kapitol, struktura je inspirována tématy korespondenčních příruček</w:t>
      </w:r>
      <w:r w:rsidR="005467E5">
        <w:t>. Dobře je napsána úvodní kapitola týkající se života Zdeňky Hlávkové, byť se jedná o kompilaci. Dále se</w:t>
      </w:r>
      <w:r w:rsidR="009167CC">
        <w:t xml:space="preserve"> autorka </w:t>
      </w:r>
      <w:r w:rsidR="005467E5">
        <w:t xml:space="preserve">věnuje vnější stránce </w:t>
      </w:r>
      <w:r w:rsidR="009167CC">
        <w:t>k</w:t>
      </w:r>
      <w:r w:rsidR="005467E5">
        <w:t>orespon</w:t>
      </w:r>
      <w:r w:rsidR="009167CC">
        <w:t>den</w:t>
      </w:r>
      <w:r w:rsidR="005467E5">
        <w:t>ce</w:t>
      </w:r>
      <w:r w:rsidR="009167CC">
        <w:t xml:space="preserve"> přepisovanou příručkami</w:t>
      </w:r>
      <w:r w:rsidR="005467E5">
        <w:t xml:space="preserve">, </w:t>
      </w:r>
      <w:r w:rsidR="009167CC">
        <w:t xml:space="preserve">nicméně </w:t>
      </w:r>
      <w:r w:rsidR="005467E5">
        <w:t>souvislost s</w:t>
      </w:r>
      <w:r w:rsidR="009167CC">
        <w:t xml:space="preserve">e zkoumaným korpusem dopisů Z. Hlávkové </w:t>
      </w:r>
      <w:r w:rsidR="005467E5">
        <w:t>není pokaždé patrná</w:t>
      </w:r>
      <w:r w:rsidR="00CC6146">
        <w:t>, což platí i o vnitřní podobě dopisů.</w:t>
      </w:r>
      <w:r w:rsidR="005467E5">
        <w:t xml:space="preserve"> </w:t>
      </w:r>
      <w:r w:rsidR="00CC6146">
        <w:t>V následující</w:t>
      </w:r>
      <w:r w:rsidR="009167CC">
        <w:t>c</w:t>
      </w:r>
      <w:r w:rsidR="00CC6146">
        <w:t>h dvou podkapitolách a</w:t>
      </w:r>
      <w:r w:rsidR="005467E5">
        <w:t xml:space="preserve">utorka dělí korespondenční žánr na </w:t>
      </w:r>
      <w:r w:rsidR="00CC6146">
        <w:t xml:space="preserve">listy </w:t>
      </w:r>
      <w:r w:rsidR="009167CC">
        <w:t>„</w:t>
      </w:r>
      <w:r w:rsidR="00CC6146">
        <w:t>prosebn</w:t>
      </w:r>
      <w:r w:rsidR="009167CC">
        <w:t>í</w:t>
      </w:r>
      <w:r w:rsidR="00CC6146">
        <w:t>,</w:t>
      </w:r>
      <w:r w:rsidR="009167CC">
        <w:t>“</w:t>
      </w:r>
      <w:r w:rsidR="00CC6146">
        <w:t xml:space="preserve"> děkovací, soustrastné a blahopřej</w:t>
      </w:r>
      <w:r w:rsidR="009167CC">
        <w:t>n</w:t>
      </w:r>
      <w:r w:rsidR="00CC6146">
        <w:t>é, omluvy, „hospo</w:t>
      </w:r>
      <w:r w:rsidR="009167CC">
        <w:t>d</w:t>
      </w:r>
      <w:r w:rsidR="00CC6146">
        <w:t>ářské l</w:t>
      </w:r>
      <w:r w:rsidR="009167CC">
        <w:t>i</w:t>
      </w:r>
      <w:r w:rsidR="00CC6146">
        <w:t>sty“ a os</w:t>
      </w:r>
      <w:r w:rsidR="009167CC">
        <w:t>t</w:t>
      </w:r>
      <w:r w:rsidR="00CC6146">
        <w:t>a</w:t>
      </w:r>
      <w:r w:rsidR="009167CC">
        <w:t>t</w:t>
      </w:r>
      <w:r w:rsidR="00CC6146">
        <w:t>ní dopisy, přičemž toto dělení up</w:t>
      </w:r>
      <w:r w:rsidR="009167CC">
        <w:t>l</w:t>
      </w:r>
      <w:r w:rsidR="00CC6146">
        <w:t>a</w:t>
      </w:r>
      <w:r w:rsidR="009167CC">
        <w:t>t</w:t>
      </w:r>
      <w:r w:rsidR="00CC6146">
        <w:t xml:space="preserve">ňuje jak pro korespondenci přijatou, tak odeslanou. </w:t>
      </w:r>
      <w:r w:rsidR="009167CC">
        <w:t>Čtenář postrádá informaci, d</w:t>
      </w:r>
      <w:r w:rsidR="00CC6146" w:rsidRPr="00625A5B">
        <w:t>o jaké míry odeslaná a přijatá koresponde</w:t>
      </w:r>
      <w:r w:rsidR="009167CC">
        <w:t>n</w:t>
      </w:r>
      <w:r w:rsidR="00CC6146" w:rsidRPr="00625A5B">
        <w:t>c</w:t>
      </w:r>
      <w:r w:rsidR="009167CC">
        <w:t>e</w:t>
      </w:r>
      <w:r w:rsidR="00CC6146" w:rsidRPr="00625A5B">
        <w:t xml:space="preserve"> Z. Hláv</w:t>
      </w:r>
      <w:r w:rsidR="009167CC">
        <w:t>k</w:t>
      </w:r>
      <w:r w:rsidR="00CC6146" w:rsidRPr="00625A5B">
        <w:t xml:space="preserve">ové </w:t>
      </w:r>
      <w:r w:rsidR="009167CC">
        <w:t xml:space="preserve">tyto normy naplňuje. </w:t>
      </w:r>
    </w:p>
    <w:p w14:paraId="55FF66B3" w14:textId="646F5211" w:rsidR="00570626" w:rsidRPr="00625A5B" w:rsidRDefault="00CC6146" w:rsidP="00570626">
      <w:r>
        <w:t>Dobře zpracova</w:t>
      </w:r>
      <w:r w:rsidR="00062872">
        <w:t>n</w:t>
      </w:r>
      <w:r>
        <w:t>é jsou dopisy Hlávkové adr</w:t>
      </w:r>
      <w:r w:rsidR="00062872">
        <w:t>e</w:t>
      </w:r>
      <w:r>
        <w:t xml:space="preserve">sované </w:t>
      </w:r>
      <w:r w:rsidR="00652567">
        <w:t xml:space="preserve">akademickému </w:t>
      </w:r>
      <w:r>
        <w:t>malíři a zřejmě hospodářskému správci</w:t>
      </w:r>
      <w:r w:rsidR="005467E5">
        <w:t xml:space="preserve"> </w:t>
      </w:r>
      <w:r>
        <w:t>u</w:t>
      </w:r>
      <w:r w:rsidR="00062872">
        <w:t xml:space="preserve"> </w:t>
      </w:r>
      <w:r>
        <w:t xml:space="preserve">manželů Hlávkových, Leopoldu Schmidtovi. Zde je vidět </w:t>
      </w:r>
      <w:r w:rsidR="00570626" w:rsidRPr="00625A5B">
        <w:t xml:space="preserve">skutečná práce s pramenem, </w:t>
      </w:r>
      <w:r w:rsidR="00652567">
        <w:t>náznak</w:t>
      </w:r>
      <w:r w:rsidR="00570626" w:rsidRPr="00625A5B">
        <w:t xml:space="preserve"> textov</w:t>
      </w:r>
      <w:r w:rsidR="00652567">
        <w:t>é</w:t>
      </w:r>
      <w:r w:rsidR="00570626" w:rsidRPr="00625A5B">
        <w:t xml:space="preserve"> analýz</w:t>
      </w:r>
      <w:r w:rsidR="00652567">
        <w:t>y</w:t>
      </w:r>
      <w:r w:rsidR="00062872">
        <w:t>.</w:t>
      </w:r>
      <w:r>
        <w:t xml:space="preserve"> </w:t>
      </w:r>
      <w:r w:rsidR="00062872">
        <w:t>N</w:t>
      </w:r>
      <w:r>
        <w:t>ajdeme zde</w:t>
      </w:r>
      <w:r w:rsidR="00570626" w:rsidRPr="00625A5B">
        <w:t xml:space="preserve"> </w:t>
      </w:r>
      <w:r w:rsidR="00652567">
        <w:t xml:space="preserve">i </w:t>
      </w:r>
      <w:r w:rsidR="00570626" w:rsidRPr="00625A5B">
        <w:t>zajímavé postřehy o dobové funkci kore</w:t>
      </w:r>
      <w:r w:rsidR="00062872">
        <w:t>s</w:t>
      </w:r>
      <w:r w:rsidR="00570626" w:rsidRPr="00625A5B">
        <w:t>pondence</w:t>
      </w:r>
      <w:r>
        <w:t xml:space="preserve">. </w:t>
      </w:r>
    </w:p>
    <w:p w14:paraId="0DF10D6D" w14:textId="5E254F65" w:rsidR="00062872" w:rsidRDefault="00CC6146" w:rsidP="00570626">
      <w:r>
        <w:t>Za stěžejní problém považuji onu až otrockou závislost na vytěžených koresponde</w:t>
      </w:r>
      <w:r w:rsidR="00062872">
        <w:t>n</w:t>
      </w:r>
      <w:r>
        <w:t>čních příručkách. Nedomnívám se</w:t>
      </w:r>
      <w:r w:rsidR="00652567">
        <w:t xml:space="preserve"> totiž</w:t>
      </w:r>
      <w:r>
        <w:t>, že by se rigidními pravidly H</w:t>
      </w:r>
      <w:r w:rsidR="00062872">
        <w:t>l</w:t>
      </w:r>
      <w:r>
        <w:t xml:space="preserve">ávková řídila; navíc autorka zpracovala období, kdy </w:t>
      </w:r>
      <w:r w:rsidR="00F45843">
        <w:t>styl dopisů (s výjimkou těch, kter</w:t>
      </w:r>
      <w:r>
        <w:t>é</w:t>
      </w:r>
      <w:r w:rsidR="00F45843">
        <w:t xml:space="preserve"> byly adresovány osobám na vyšším společenském stupni</w:t>
      </w:r>
      <w:r w:rsidR="00062872">
        <w:t xml:space="preserve"> a</w:t>
      </w:r>
      <w:r w:rsidR="00F45843">
        <w:t xml:space="preserve"> s výjimkou blahopřá</w:t>
      </w:r>
      <w:r>
        <w:t>n</w:t>
      </w:r>
      <w:r w:rsidR="00F45843">
        <w:t>í a ko</w:t>
      </w:r>
      <w:r>
        <w:t>n</w:t>
      </w:r>
      <w:r w:rsidR="00F45843">
        <w:t xml:space="preserve">dolencí) </w:t>
      </w:r>
      <w:r>
        <w:t xml:space="preserve">spěl k výraznému uvolnění, což je zřetelné např. v korespondenci Růženy Svobodové, Zdenky Braunerové, </w:t>
      </w:r>
      <w:proofErr w:type="spellStart"/>
      <w:r>
        <w:t>Terézy</w:t>
      </w:r>
      <w:proofErr w:type="spellEnd"/>
      <w:r>
        <w:t xml:space="preserve"> Novákové atd.</w:t>
      </w:r>
      <w:r w:rsidR="00F45843">
        <w:t xml:space="preserve"> </w:t>
      </w:r>
      <w:r w:rsidR="005467E5">
        <w:t xml:space="preserve">Opatrná bych byla s </w:t>
      </w:r>
      <w:r w:rsidR="00D34A9F">
        <w:t xml:space="preserve">onou </w:t>
      </w:r>
      <w:r w:rsidR="005467E5">
        <w:t xml:space="preserve">stylizací – proč by se </w:t>
      </w:r>
      <w:r w:rsidR="00D34A9F">
        <w:t xml:space="preserve">G. </w:t>
      </w:r>
      <w:r w:rsidR="005467E5">
        <w:t>Pr</w:t>
      </w:r>
      <w:r w:rsidR="00D34A9F">
        <w:t>ei</w:t>
      </w:r>
      <w:r w:rsidR="005467E5">
        <w:t xml:space="preserve">ssová stylizovala </w:t>
      </w:r>
      <w:r w:rsidR="00D34A9F">
        <w:t>„do</w:t>
      </w:r>
      <w:r w:rsidR="005467E5">
        <w:t xml:space="preserve"> role poctivé ženy“</w:t>
      </w:r>
      <w:r w:rsidR="00D34A9F">
        <w:t>, „dobré matky a manželky“</w:t>
      </w:r>
      <w:r w:rsidR="005467E5">
        <w:t>? V</w:t>
      </w:r>
      <w:r w:rsidR="00D34A9F">
        <w:t xml:space="preserve"> jednotlivých </w:t>
      </w:r>
      <w:r w:rsidR="005467E5">
        <w:t>kapit</w:t>
      </w:r>
      <w:r w:rsidR="00D34A9F">
        <w:t>o</w:t>
      </w:r>
      <w:r w:rsidR="005467E5">
        <w:t xml:space="preserve">lách je </w:t>
      </w:r>
      <w:r w:rsidR="00D34A9F">
        <w:t xml:space="preserve">zřetelná </w:t>
      </w:r>
      <w:r w:rsidR="005467E5">
        <w:t xml:space="preserve">snaha </w:t>
      </w:r>
      <w:r w:rsidR="00D34A9F">
        <w:t>vymyslet</w:t>
      </w:r>
      <w:r w:rsidR="005467E5">
        <w:t xml:space="preserve"> kompatibilitu pramenů se zvo</w:t>
      </w:r>
      <w:r w:rsidR="00D34A9F">
        <w:t>l</w:t>
      </w:r>
      <w:r w:rsidR="005467E5">
        <w:t xml:space="preserve">eným interpretačním rámcem, </w:t>
      </w:r>
      <w:r w:rsidR="00D34A9F">
        <w:t xml:space="preserve">což </w:t>
      </w:r>
      <w:r w:rsidR="00652567">
        <w:t>se většinou nedaří</w:t>
      </w:r>
      <w:r w:rsidR="005467E5">
        <w:t xml:space="preserve">. </w:t>
      </w:r>
    </w:p>
    <w:p w14:paraId="6EA1E589" w14:textId="128EDE41" w:rsidR="00F45843" w:rsidRDefault="009167CC" w:rsidP="00570626">
      <w:r>
        <w:t xml:space="preserve">Pokud tedy v úvodu své práce formulovala Radka </w:t>
      </w:r>
      <w:proofErr w:type="spellStart"/>
      <w:r>
        <w:t>Süssová</w:t>
      </w:r>
      <w:proofErr w:type="spellEnd"/>
      <w:r>
        <w:t xml:space="preserve"> čtyři otázky, totiž </w:t>
      </w:r>
      <w:r w:rsidRPr="00625A5B">
        <w:t>jaké normy pro psaní dopisů v dané době existovaly, nakolik jim odpovídala realita, jakou úlohu a podobu dopisy měly a jak se lišila korespondence v různých společenských vrstvách</w:t>
      </w:r>
      <w:r>
        <w:t>, pak se jí úplně podařilo odpovědět jen na první z nich. U ostatních zůstala v půli cesty.</w:t>
      </w:r>
    </w:p>
    <w:p w14:paraId="69F29BE9" w14:textId="61D94D09" w:rsidR="00625A5B" w:rsidRDefault="00D34A9F" w:rsidP="00570626">
      <w:r>
        <w:t>V práci je několik faktografických omylů</w:t>
      </w:r>
      <w:r w:rsidR="00062872">
        <w:t>:</w:t>
      </w:r>
    </w:p>
    <w:p w14:paraId="44B02B33" w14:textId="2F326158" w:rsidR="00625A5B" w:rsidRDefault="00625A5B" w:rsidP="00625A5B">
      <w:r>
        <w:t xml:space="preserve">tvrzení, že „zůstává z velké části neobjasněno, jakou roli </w:t>
      </w:r>
      <w:r>
        <w:rPr>
          <w:lang w:val="en-GB"/>
        </w:rPr>
        <w:t>[</w:t>
      </w:r>
      <w:r>
        <w:t>dopis] v minulosti zastával“ (s. 10)</w:t>
      </w:r>
      <w:r w:rsidR="00062872">
        <w:t>,</w:t>
      </w:r>
      <w:r>
        <w:t xml:space="preserve"> se roz</w:t>
      </w:r>
      <w:r w:rsidR="00D34A9F">
        <w:t>hod</w:t>
      </w:r>
      <w:r>
        <w:t xml:space="preserve">ně nezakládá na pravdě – jen namátkou připomeňme </w:t>
      </w:r>
      <w:r w:rsidR="00D34A9F">
        <w:t xml:space="preserve">z nedávné </w:t>
      </w:r>
      <w:r>
        <w:t>souborné vydání dopis</w:t>
      </w:r>
      <w:r w:rsidR="00D34A9F">
        <w:t>ů</w:t>
      </w:r>
      <w:r>
        <w:t xml:space="preserve"> Boženy Němcové či Karla Havlíčka Borovského</w:t>
      </w:r>
      <w:r w:rsidR="00652567">
        <w:t xml:space="preserve">, obé </w:t>
      </w:r>
      <w:r>
        <w:t xml:space="preserve">s tak dokonalým edičním </w:t>
      </w:r>
      <w:r>
        <w:lastRenderedPageBreak/>
        <w:t xml:space="preserve">aparátem, že by sám vydal na </w:t>
      </w:r>
      <w:r w:rsidR="00D34A9F">
        <w:t xml:space="preserve">velkou </w:t>
      </w:r>
      <w:r>
        <w:t>vědeckou stu</w:t>
      </w:r>
      <w:r w:rsidR="00D34A9F">
        <w:t>d</w:t>
      </w:r>
      <w:r>
        <w:t>ii</w:t>
      </w:r>
      <w:r w:rsidR="00652567">
        <w:t>; zde je zcela jasné, jakou roli dopis zastával</w:t>
      </w:r>
      <w:r>
        <w:t xml:space="preserve">. </w:t>
      </w:r>
    </w:p>
    <w:p w14:paraId="4A224599" w14:textId="6FEE8732" w:rsidR="00625A5B" w:rsidRDefault="00625A5B" w:rsidP="00570626">
      <w:r>
        <w:t xml:space="preserve">I po </w:t>
      </w:r>
      <w:r w:rsidR="00D34A9F">
        <w:t xml:space="preserve">vydání </w:t>
      </w:r>
      <w:r>
        <w:t>školské</w:t>
      </w:r>
      <w:r w:rsidR="00D34A9F">
        <w:t>ho</w:t>
      </w:r>
      <w:r>
        <w:t xml:space="preserve"> zákon</w:t>
      </w:r>
      <w:r w:rsidR="00D34A9F">
        <w:t>a</w:t>
      </w:r>
      <w:r>
        <w:t xml:space="preserve"> z r. 1805 </w:t>
      </w:r>
      <w:r w:rsidR="00D34A9F">
        <w:t>zůstala</w:t>
      </w:r>
      <w:r>
        <w:t xml:space="preserve"> škola záležitostí státu, dozor církve (bezprostřední měla i po </w:t>
      </w:r>
      <w:r w:rsidR="00D34A9F">
        <w:t>t</w:t>
      </w:r>
      <w:r>
        <w:t>ereziánském patentu) byl ale zesílen.</w:t>
      </w:r>
    </w:p>
    <w:p w14:paraId="2AD25023" w14:textId="2754E5F9" w:rsidR="00F45843" w:rsidRDefault="00F45843" w:rsidP="00570626">
      <w:r>
        <w:t>S tykáním a vykáním (případně onikáním) to bylo už posledních dese</w:t>
      </w:r>
      <w:r w:rsidR="00D34A9F">
        <w:t>t</w:t>
      </w:r>
      <w:r>
        <w:t>iletích 19. stol</w:t>
      </w:r>
      <w:r w:rsidR="00D34A9F">
        <w:t>e</w:t>
      </w:r>
      <w:r>
        <w:t xml:space="preserve">tí poněkud složitější; byly rodiny, které si tykaly, </w:t>
      </w:r>
      <w:r w:rsidR="00062872">
        <w:t xml:space="preserve">dále </w:t>
      </w:r>
      <w:r>
        <w:t>ty, kde se vykalo rodičům, ale i ty, kde třeba prarodiče vykaly vnoučatům. Vykání rodičů se v některých venkovských rodinách udrželo až do polovin</w:t>
      </w:r>
      <w:r w:rsidR="00D34A9F">
        <w:t>y</w:t>
      </w:r>
      <w:r>
        <w:t xml:space="preserve"> 20. stol</w:t>
      </w:r>
      <w:r w:rsidR="00D34A9F">
        <w:t>e</w:t>
      </w:r>
      <w:r>
        <w:t xml:space="preserve">tí. </w:t>
      </w:r>
    </w:p>
    <w:p w14:paraId="4DAB3BB7" w14:textId="69A5CBC7" w:rsidR="005467E5" w:rsidRDefault="005467E5" w:rsidP="00570626">
      <w:r>
        <w:t>Spolek na ochranu opuštěných dívek nebyl „při Americkém klubu dam“, s. 49</w:t>
      </w:r>
      <w:r w:rsidR="00D34A9F">
        <w:t>.</w:t>
      </w:r>
    </w:p>
    <w:p w14:paraId="04AA30E9" w14:textId="690814EB" w:rsidR="00F45843" w:rsidRDefault="00F45843" w:rsidP="00570626">
      <w:r>
        <w:t xml:space="preserve">Ani o G. Preissové, ani o J. </w:t>
      </w:r>
      <w:proofErr w:type="spellStart"/>
      <w:r>
        <w:t>Flajšhansové</w:t>
      </w:r>
      <w:proofErr w:type="spellEnd"/>
      <w:r>
        <w:t xml:space="preserve"> nelze tvrdit, že to byly ženy </w:t>
      </w:r>
      <w:r w:rsidR="005467E5">
        <w:t>„docela chud</w:t>
      </w:r>
      <w:r w:rsidR="00D34A9F">
        <w:t>é</w:t>
      </w:r>
      <w:r w:rsidR="005467E5">
        <w:t xml:space="preserve">“ (s. 51). V. </w:t>
      </w:r>
      <w:proofErr w:type="spellStart"/>
      <w:r w:rsidR="005467E5">
        <w:t>Flajšhans</w:t>
      </w:r>
      <w:proofErr w:type="spellEnd"/>
      <w:r w:rsidR="005467E5">
        <w:t xml:space="preserve"> nebyl „chudý badatel“, </w:t>
      </w:r>
      <w:r w:rsidR="00D34A9F">
        <w:t>ale</w:t>
      </w:r>
      <w:r w:rsidR="005467E5">
        <w:t xml:space="preserve"> středoškolský profesor, filol</w:t>
      </w:r>
      <w:r w:rsidR="00D34A9F">
        <w:t>og</w:t>
      </w:r>
      <w:r w:rsidR="005467E5">
        <w:t xml:space="preserve">; cukrovarníci také zpravidla netřeli bídu s nouzí. </w:t>
      </w:r>
      <w:r w:rsidR="00D34A9F">
        <w:t xml:space="preserve">Prosba </w:t>
      </w:r>
      <w:r w:rsidR="00652567">
        <w:t xml:space="preserve">obou žen </w:t>
      </w:r>
      <w:r w:rsidR="00D34A9F">
        <w:t>adresovaná Z. Hlávkové zde cílila k sociálnímu vzestupu.</w:t>
      </w:r>
    </w:p>
    <w:p w14:paraId="7BCA60A5" w14:textId="77777777" w:rsidR="00652567" w:rsidRDefault="00652567" w:rsidP="00652567"/>
    <w:p w14:paraId="1DEA8311" w14:textId="1AA7479D" w:rsidR="00652567" w:rsidRDefault="00652567" w:rsidP="00652567">
      <w:r>
        <w:t xml:space="preserve">Role dopisu v 19. století by </w:t>
      </w:r>
      <w:r w:rsidR="007C061C">
        <w:t xml:space="preserve">tedy </w:t>
      </w:r>
      <w:r>
        <w:t>byla moje první otázka.</w:t>
      </w:r>
    </w:p>
    <w:p w14:paraId="48B2F705" w14:textId="77777777" w:rsidR="00652567" w:rsidRDefault="00652567" w:rsidP="00652567">
      <w:r>
        <w:t xml:space="preserve">Dále bych se zeptala, s jak velkým korpusem dopisů R. </w:t>
      </w:r>
      <w:proofErr w:type="spellStart"/>
      <w:r>
        <w:t>Süssová</w:t>
      </w:r>
      <w:proofErr w:type="spellEnd"/>
      <w:r>
        <w:t xml:space="preserve"> pracovala?</w:t>
      </w:r>
    </w:p>
    <w:p w14:paraId="14BB5E79" w14:textId="77777777" w:rsidR="00652567" w:rsidRPr="00625A5B" w:rsidRDefault="00652567" w:rsidP="00652567">
      <w:r>
        <w:t>A konečně: jak by definovala elity?</w:t>
      </w:r>
    </w:p>
    <w:p w14:paraId="76176D56" w14:textId="77777777" w:rsidR="00652567" w:rsidRDefault="00652567" w:rsidP="00570626"/>
    <w:p w14:paraId="062357D4" w14:textId="48653E24" w:rsidR="00052084" w:rsidRDefault="00D34A9F" w:rsidP="00052084">
      <w:r>
        <w:t xml:space="preserve">Autorka se vyjadřuje jasně, přehledně a plynule, i když občas objevíme </w:t>
      </w:r>
      <w:r w:rsidR="00625A5B">
        <w:t>nejasné či neobratné formulace (s. 11, 15</w:t>
      </w:r>
      <w:r>
        <w:t>).</w:t>
      </w:r>
      <w:r w:rsidR="00625A5B">
        <w:t xml:space="preserve"> </w:t>
      </w:r>
      <w:r>
        <w:t>Na některých místech opakuje už jednou</w:t>
      </w:r>
      <w:r w:rsidR="00052084">
        <w:t xml:space="preserve"> vyřčená fakta (platí to především </w:t>
      </w:r>
      <w:r w:rsidR="007C061C">
        <w:t xml:space="preserve">pokud se týče </w:t>
      </w:r>
      <w:r w:rsidR="00625A5B">
        <w:t>informac</w:t>
      </w:r>
      <w:r w:rsidR="007C061C">
        <w:t>e</w:t>
      </w:r>
      <w:r w:rsidR="00625A5B">
        <w:t xml:space="preserve"> o vývoji školství)</w:t>
      </w:r>
      <w:r w:rsidR="00052084">
        <w:t xml:space="preserve">. Rušivě působí občasné </w:t>
      </w:r>
      <w:r w:rsidR="005467E5">
        <w:t>gramatické chyby</w:t>
      </w:r>
      <w:r w:rsidR="00052084">
        <w:t>,</w:t>
      </w:r>
      <w:r w:rsidR="005467E5">
        <w:t xml:space="preserve"> </w:t>
      </w:r>
      <w:r w:rsidR="00052084">
        <w:t xml:space="preserve">především v </w:t>
      </w:r>
      <w:r w:rsidR="005467E5">
        <w:t>interpu</w:t>
      </w:r>
      <w:r w:rsidR="00052084">
        <w:t>n</w:t>
      </w:r>
      <w:r w:rsidR="005467E5">
        <w:t>kc</w:t>
      </w:r>
      <w:r w:rsidR="00052084">
        <w:t>i</w:t>
      </w:r>
      <w:r w:rsidR="005467E5">
        <w:t>, na tuším dvou místech i ve shodě přísudku s podmětem (s. 49, 52)</w:t>
      </w:r>
      <w:r w:rsidR="00062872">
        <w:t xml:space="preserve"> atd.</w:t>
      </w:r>
    </w:p>
    <w:p w14:paraId="3E26F854" w14:textId="4497B39E" w:rsidR="00052084" w:rsidRDefault="00052084" w:rsidP="00052084">
      <w:r>
        <w:t>Navzdory těmto výhradám prokázala autorka schopnost práce s historickým pramenem, schopnost interpretace a vytvoření odborného textu.</w:t>
      </w:r>
    </w:p>
    <w:p w14:paraId="0AD288D9" w14:textId="24D63E12" w:rsidR="00052084" w:rsidRPr="00625A5B" w:rsidRDefault="00052084" w:rsidP="00052084">
      <w:r>
        <w:t>Práci doporučuji k obhajobě a hodnotím známkou C.</w:t>
      </w:r>
    </w:p>
    <w:p w14:paraId="40850C06" w14:textId="578A610E" w:rsidR="00CC6146" w:rsidRDefault="00CC6146" w:rsidP="00CC6146"/>
    <w:p w14:paraId="72BA3072" w14:textId="4A1804E4" w:rsidR="00052084" w:rsidRDefault="00052084" w:rsidP="00CC6146">
      <w:r>
        <w:t xml:space="preserve">V Hradci Králové, </w:t>
      </w:r>
    </w:p>
    <w:p w14:paraId="16807C31" w14:textId="7FA3D192" w:rsidR="00062872" w:rsidRPr="00625A5B" w:rsidRDefault="00062872" w:rsidP="00CC6146">
      <w:r>
        <w:t>prof. PhDr. Milena Lenderová, CSc.</w:t>
      </w:r>
    </w:p>
    <w:sectPr w:rsidR="00062872" w:rsidRPr="00625A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88D6AF" w14:textId="77777777" w:rsidR="00F114D7" w:rsidRDefault="00F114D7" w:rsidP="006E3CAD">
      <w:r>
        <w:separator/>
      </w:r>
    </w:p>
  </w:endnote>
  <w:endnote w:type="continuationSeparator" w:id="0">
    <w:p w14:paraId="58C84A1A" w14:textId="77777777" w:rsidR="00F114D7" w:rsidRDefault="00F114D7" w:rsidP="006E3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B21420" w14:textId="77777777" w:rsidR="00F114D7" w:rsidRDefault="00F114D7" w:rsidP="006E3CAD">
      <w:r>
        <w:separator/>
      </w:r>
    </w:p>
  </w:footnote>
  <w:footnote w:type="continuationSeparator" w:id="0">
    <w:p w14:paraId="7A6D4DF8" w14:textId="77777777" w:rsidR="00F114D7" w:rsidRDefault="00F114D7" w:rsidP="006E3CAD">
      <w:r>
        <w:continuationSeparator/>
      </w:r>
    </w:p>
  </w:footnote>
  <w:footnote w:id="1">
    <w:p w14:paraId="3D4FE04D" w14:textId="010CBA5E" w:rsidR="006E3CAD" w:rsidRDefault="006E3CA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Arial" w:hAnsi="Arial" w:cs="Arial"/>
          <w:color w:val="212529"/>
          <w:shd w:val="clear" w:color="auto" w:fill="FFFFFF"/>
        </w:rPr>
        <w:t>MOCNÁ, Dagmar. </w:t>
      </w:r>
      <w:r>
        <w:rPr>
          <w:rFonts w:ascii="Arial" w:hAnsi="Arial" w:cs="Arial"/>
          <w:i/>
          <w:iCs/>
          <w:color w:val="212529"/>
          <w:shd w:val="clear" w:color="auto" w:fill="FFFFFF"/>
        </w:rPr>
        <w:t>Možnosti literárněhistorické interpretace</w:t>
      </w:r>
      <w:r>
        <w:rPr>
          <w:rFonts w:ascii="Arial" w:hAnsi="Arial" w:cs="Arial"/>
          <w:color w:val="212529"/>
          <w:shd w:val="clear" w:color="auto" w:fill="FFFFFF"/>
        </w:rPr>
        <w:t>. Olomouc: Univerzita Palackého v Olomouci, 2017, 146 s. Monografie. ISBN 978-80-244-5211-1.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20B1"/>
    <w:rsid w:val="00052084"/>
    <w:rsid w:val="00062872"/>
    <w:rsid w:val="00220B5F"/>
    <w:rsid w:val="0039443C"/>
    <w:rsid w:val="004720B1"/>
    <w:rsid w:val="005467E5"/>
    <w:rsid w:val="00570626"/>
    <w:rsid w:val="00625A5B"/>
    <w:rsid w:val="00652567"/>
    <w:rsid w:val="006E3CAD"/>
    <w:rsid w:val="007C061C"/>
    <w:rsid w:val="009167CC"/>
    <w:rsid w:val="00CC6146"/>
    <w:rsid w:val="00D25E02"/>
    <w:rsid w:val="00D34A9F"/>
    <w:rsid w:val="00DA02DC"/>
    <w:rsid w:val="00F114D7"/>
    <w:rsid w:val="00F45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4D9E2F"/>
  <w15:chartTrackingRefBased/>
  <w15:docId w15:val="{3077028D-3D26-4C35-89D9-C2E62B03E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E3CA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E3CAD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E3CA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4073DC-CB95-4E72-887E-46064BDED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773</Words>
  <Characters>4565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4</cp:revision>
  <dcterms:created xsi:type="dcterms:W3CDTF">2021-06-30T21:15:00Z</dcterms:created>
  <dcterms:modified xsi:type="dcterms:W3CDTF">2021-08-03T12:55:00Z</dcterms:modified>
</cp:coreProperties>
</file>