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0F8F" w:rsidRPr="00B86DE9" w:rsidRDefault="00250F8F" w:rsidP="00250F8F">
      <w:pPr>
        <w:pStyle w:val="Heading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Heading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394084" w:rsidRDefault="00CD656D" w:rsidP="00250F8F">
      <w:pPr>
        <w:spacing w:before="60"/>
        <w:jc w:val="center"/>
        <w:rPr>
          <w:b/>
          <w:sz w:val="20"/>
          <w:szCs w:val="20"/>
        </w:rPr>
      </w:pPr>
    </w:p>
    <w:p w:rsidR="00250F8F" w:rsidRPr="00012BF4" w:rsidRDefault="00250F8F" w:rsidP="00250F8F">
      <w:pPr>
        <w:spacing w:before="60"/>
        <w:jc w:val="center"/>
        <w:rPr>
          <w:b/>
          <w:sz w:val="32"/>
          <w:szCs w:val="32"/>
          <w:lang w:val="cs-CZ"/>
        </w:rPr>
      </w:pPr>
      <w:r w:rsidRPr="00012BF4">
        <w:rPr>
          <w:b/>
          <w:sz w:val="32"/>
          <w:szCs w:val="32"/>
          <w:lang w:val="cs-CZ"/>
        </w:rPr>
        <w:t xml:space="preserve">Posudek </w:t>
      </w:r>
      <w:r w:rsidR="007D2F2E" w:rsidRPr="00012BF4">
        <w:rPr>
          <w:b/>
          <w:sz w:val="32"/>
          <w:szCs w:val="32"/>
          <w:lang w:val="cs-CZ"/>
        </w:rPr>
        <w:t>vedoucího</w:t>
      </w:r>
      <w:r w:rsidR="007D2F2E" w:rsidRPr="00012BF4">
        <w:rPr>
          <w:lang w:val="cs-CZ"/>
        </w:rPr>
        <w:t xml:space="preserve"> </w:t>
      </w:r>
      <w:r w:rsidR="00455C97" w:rsidRPr="00012BF4">
        <w:rPr>
          <w:b/>
          <w:sz w:val="32"/>
          <w:szCs w:val="32"/>
          <w:lang w:val="cs-CZ"/>
        </w:rPr>
        <w:t xml:space="preserve">bakalářské </w:t>
      </w:r>
      <w:r w:rsidRPr="00012BF4">
        <w:rPr>
          <w:b/>
          <w:sz w:val="32"/>
          <w:szCs w:val="32"/>
          <w:lang w:val="cs-CZ"/>
        </w:rPr>
        <w:t>práce</w:t>
      </w:r>
    </w:p>
    <w:p w:rsidR="005B2528" w:rsidRPr="00012BF4" w:rsidRDefault="005B2528" w:rsidP="00250F8F">
      <w:pPr>
        <w:spacing w:before="60"/>
        <w:jc w:val="center"/>
        <w:rPr>
          <w:b/>
          <w:sz w:val="32"/>
          <w:szCs w:val="32"/>
          <w:lang w:val="cs-CZ"/>
        </w:rPr>
      </w:pPr>
      <w:r w:rsidRPr="00012BF4">
        <w:rPr>
          <w:b/>
          <w:sz w:val="32"/>
          <w:szCs w:val="32"/>
          <w:lang w:val="cs-CZ"/>
        </w:rPr>
        <w:t>(Literárně-kulturní)</w:t>
      </w:r>
    </w:p>
    <w:p w:rsidR="0098138A" w:rsidRPr="00394084" w:rsidRDefault="0098138A" w:rsidP="00250F8F">
      <w:pPr>
        <w:spacing w:before="60"/>
        <w:jc w:val="both"/>
        <w:rPr>
          <w:b/>
          <w:sz w:val="16"/>
          <w:szCs w:val="16"/>
          <w:lang w:val="cs-CZ"/>
        </w:rPr>
      </w:pPr>
    </w:p>
    <w:p w:rsidR="00250F8F" w:rsidRPr="00012BF4" w:rsidRDefault="00250F8F" w:rsidP="00D25F62">
      <w:pPr>
        <w:jc w:val="both"/>
        <w:rPr>
          <w:b/>
          <w:lang w:val="cs-CZ"/>
        </w:rPr>
      </w:pPr>
      <w:r w:rsidRPr="00012BF4">
        <w:rPr>
          <w:b/>
          <w:lang w:val="cs-CZ"/>
        </w:rPr>
        <w:t>Autor práce:</w:t>
      </w:r>
      <w:r w:rsidR="001131E2" w:rsidRPr="00012BF4">
        <w:rPr>
          <w:b/>
          <w:lang w:val="cs-CZ"/>
        </w:rPr>
        <w:t xml:space="preserve"> </w:t>
      </w:r>
      <w:r w:rsidR="00E94257" w:rsidRPr="00012BF4">
        <w:rPr>
          <w:b/>
          <w:lang w:val="cs-CZ"/>
        </w:rPr>
        <w:tab/>
      </w:r>
      <w:r w:rsidR="00E94257" w:rsidRPr="00012BF4">
        <w:rPr>
          <w:b/>
          <w:lang w:val="cs-CZ"/>
        </w:rPr>
        <w:tab/>
      </w:r>
      <w:r w:rsidR="001E3C6B" w:rsidRPr="00012BF4">
        <w:rPr>
          <w:szCs w:val="20"/>
          <w:lang w:val="cs-CZ"/>
        </w:rPr>
        <w:t>Jana Špatenková</w:t>
      </w:r>
    </w:p>
    <w:p w:rsidR="0023410E" w:rsidRPr="00012BF4" w:rsidRDefault="00E02AD3" w:rsidP="00D25F62">
      <w:pPr>
        <w:jc w:val="both"/>
        <w:rPr>
          <w:b/>
          <w:lang w:val="cs-CZ"/>
        </w:rPr>
      </w:pPr>
      <w:r w:rsidRPr="00012BF4">
        <w:rPr>
          <w:b/>
          <w:lang w:val="cs-CZ"/>
        </w:rPr>
        <w:t>Studijní obor:</w:t>
      </w:r>
      <w:r w:rsidR="001131E2" w:rsidRPr="00012BF4">
        <w:rPr>
          <w:b/>
          <w:lang w:val="cs-CZ"/>
        </w:rPr>
        <w:t xml:space="preserve"> </w:t>
      </w:r>
      <w:r w:rsidR="00E94257" w:rsidRPr="00012BF4">
        <w:rPr>
          <w:b/>
          <w:lang w:val="cs-CZ"/>
        </w:rPr>
        <w:tab/>
      </w:r>
      <w:r w:rsidR="007D2F2E" w:rsidRPr="00012BF4">
        <w:rPr>
          <w:lang w:val="cs-CZ"/>
        </w:rPr>
        <w:t>AJ</w:t>
      </w:r>
      <w:r w:rsidR="00455C97" w:rsidRPr="00012BF4">
        <w:rPr>
          <w:lang w:val="cs-CZ"/>
        </w:rPr>
        <w:t>OP</w:t>
      </w:r>
    </w:p>
    <w:p w:rsidR="00250F8F" w:rsidRPr="00012BF4" w:rsidRDefault="00250F8F" w:rsidP="001E3C6B">
      <w:pPr>
        <w:jc w:val="both"/>
        <w:rPr>
          <w:b/>
          <w:lang w:val="cs-CZ"/>
        </w:rPr>
      </w:pPr>
      <w:r w:rsidRPr="00012BF4">
        <w:rPr>
          <w:b/>
          <w:lang w:val="cs-CZ"/>
        </w:rPr>
        <w:t>Název práce:</w:t>
      </w:r>
      <w:r w:rsidR="001131E2" w:rsidRPr="00012BF4">
        <w:rPr>
          <w:b/>
          <w:lang w:val="cs-CZ"/>
        </w:rPr>
        <w:t xml:space="preserve"> </w:t>
      </w:r>
      <w:r w:rsidR="00E94257" w:rsidRPr="00012BF4">
        <w:rPr>
          <w:b/>
          <w:lang w:val="cs-CZ"/>
        </w:rPr>
        <w:tab/>
      </w:r>
      <w:r w:rsidR="00E94257" w:rsidRPr="00012BF4">
        <w:rPr>
          <w:b/>
          <w:lang w:val="cs-CZ"/>
        </w:rPr>
        <w:tab/>
      </w:r>
      <w:r w:rsidR="00455C97" w:rsidRPr="00012BF4">
        <w:rPr>
          <w:szCs w:val="20"/>
          <w:lang w:val="cs-CZ"/>
        </w:rPr>
        <w:t xml:space="preserve">The </w:t>
      </w:r>
      <w:r w:rsidR="001E3C6B" w:rsidRPr="00012BF4">
        <w:rPr>
          <w:szCs w:val="20"/>
          <w:lang w:val="cs-CZ"/>
        </w:rPr>
        <w:t xml:space="preserve">witch in </w:t>
      </w:r>
      <w:r w:rsidR="001E3C6B" w:rsidRPr="00012BF4">
        <w:rPr>
          <w:i/>
          <w:szCs w:val="20"/>
          <w:lang w:val="cs-CZ"/>
        </w:rPr>
        <w:t>The Crucible</w:t>
      </w:r>
      <w:r w:rsidR="001E3C6B" w:rsidRPr="00012BF4">
        <w:rPr>
          <w:szCs w:val="20"/>
          <w:lang w:val="cs-CZ"/>
        </w:rPr>
        <w:t xml:space="preserve"> as compared to Kramer and Sprenger’s </w:t>
      </w:r>
      <w:r w:rsidR="001E3C6B" w:rsidRPr="00012BF4">
        <w:rPr>
          <w:szCs w:val="20"/>
          <w:lang w:val="cs-CZ"/>
        </w:rPr>
        <w:tab/>
      </w:r>
      <w:r w:rsidR="001E3C6B" w:rsidRPr="00012BF4">
        <w:rPr>
          <w:szCs w:val="20"/>
          <w:lang w:val="cs-CZ"/>
        </w:rPr>
        <w:tab/>
      </w:r>
      <w:r w:rsidR="001E3C6B" w:rsidRPr="00012BF4">
        <w:rPr>
          <w:szCs w:val="20"/>
          <w:lang w:val="cs-CZ"/>
        </w:rPr>
        <w:tab/>
      </w:r>
      <w:r w:rsidR="001E3C6B" w:rsidRPr="00012BF4">
        <w:rPr>
          <w:szCs w:val="20"/>
          <w:lang w:val="cs-CZ"/>
        </w:rPr>
        <w:tab/>
      </w:r>
      <w:r w:rsidR="001E3C6B" w:rsidRPr="00012BF4">
        <w:rPr>
          <w:i/>
          <w:szCs w:val="20"/>
          <w:lang w:val="cs-CZ"/>
        </w:rPr>
        <w:t>Mallus Maleficarum</w:t>
      </w:r>
      <w:r w:rsidR="00455C97" w:rsidRPr="00012BF4">
        <w:rPr>
          <w:szCs w:val="20"/>
          <w:lang w:val="cs-CZ"/>
        </w:rPr>
        <w:t xml:space="preserve"> </w:t>
      </w:r>
    </w:p>
    <w:p w:rsidR="00250F8F" w:rsidRPr="00012BF4" w:rsidRDefault="00250F8F" w:rsidP="00D25F62">
      <w:pPr>
        <w:rPr>
          <w:lang w:val="cs-CZ"/>
        </w:rPr>
      </w:pPr>
      <w:r w:rsidRPr="00012BF4">
        <w:rPr>
          <w:b/>
          <w:lang w:val="cs-CZ"/>
        </w:rPr>
        <w:t>Akademický rok:</w:t>
      </w:r>
      <w:r w:rsidR="001131E2" w:rsidRPr="00012BF4">
        <w:rPr>
          <w:b/>
          <w:lang w:val="cs-CZ"/>
        </w:rPr>
        <w:t xml:space="preserve"> </w:t>
      </w:r>
      <w:r w:rsidR="00E94257" w:rsidRPr="00012BF4">
        <w:rPr>
          <w:b/>
          <w:lang w:val="cs-CZ"/>
        </w:rPr>
        <w:tab/>
      </w:r>
      <w:r w:rsidR="00DE2DEE" w:rsidRPr="00012BF4">
        <w:rPr>
          <w:lang w:val="cs-CZ"/>
        </w:rPr>
        <w:t>201</w:t>
      </w:r>
      <w:r w:rsidR="00012BF4" w:rsidRPr="00012BF4">
        <w:rPr>
          <w:lang w:val="cs-CZ"/>
        </w:rPr>
        <w:t>5</w:t>
      </w:r>
      <w:r w:rsidR="008F434F" w:rsidRPr="00012BF4">
        <w:rPr>
          <w:lang w:val="cs-CZ"/>
        </w:rPr>
        <w:t>/201</w:t>
      </w:r>
      <w:r w:rsidR="00012BF4" w:rsidRPr="00012BF4">
        <w:rPr>
          <w:lang w:val="cs-CZ"/>
        </w:rPr>
        <w:t>6</w:t>
      </w:r>
    </w:p>
    <w:p w:rsidR="00250F8F" w:rsidRPr="00012BF4" w:rsidRDefault="00250F8F" w:rsidP="00D25F62">
      <w:pPr>
        <w:jc w:val="both"/>
        <w:rPr>
          <w:b/>
          <w:lang w:val="cs-CZ"/>
        </w:rPr>
      </w:pPr>
      <w:r w:rsidRPr="00012BF4">
        <w:rPr>
          <w:b/>
          <w:lang w:val="cs-CZ"/>
        </w:rPr>
        <w:t>Vedoucí práce:</w:t>
      </w:r>
      <w:r w:rsidR="001131E2" w:rsidRPr="00012BF4">
        <w:rPr>
          <w:b/>
          <w:lang w:val="cs-CZ"/>
        </w:rPr>
        <w:t xml:space="preserve"> </w:t>
      </w:r>
      <w:r w:rsidR="00E94257" w:rsidRPr="00012BF4">
        <w:rPr>
          <w:b/>
          <w:lang w:val="cs-CZ"/>
        </w:rPr>
        <w:tab/>
      </w:r>
      <w:r w:rsidR="00B86DE9" w:rsidRPr="00012BF4">
        <w:rPr>
          <w:lang w:val="cs-CZ"/>
        </w:rPr>
        <w:t>Daniel Sampey, MFA</w:t>
      </w:r>
    </w:p>
    <w:p w:rsidR="00FA23BB" w:rsidRPr="00012BF4" w:rsidRDefault="00251D2F" w:rsidP="00D25F62">
      <w:pPr>
        <w:jc w:val="both"/>
        <w:rPr>
          <w:b/>
          <w:lang w:val="cs-CZ"/>
        </w:rPr>
      </w:pPr>
      <w:r w:rsidRPr="00012BF4">
        <w:rPr>
          <w:b/>
          <w:lang w:val="cs-CZ"/>
        </w:rPr>
        <w:t>Oponent práce:</w:t>
      </w:r>
      <w:r w:rsidR="001131E2" w:rsidRPr="00012BF4">
        <w:rPr>
          <w:b/>
          <w:lang w:val="cs-CZ"/>
        </w:rPr>
        <w:t xml:space="preserve"> </w:t>
      </w:r>
      <w:r w:rsidR="00E94257" w:rsidRPr="00012BF4">
        <w:rPr>
          <w:b/>
          <w:lang w:val="cs-CZ"/>
        </w:rPr>
        <w:tab/>
      </w:r>
      <w:r w:rsidR="00B86DE9" w:rsidRPr="00012BF4">
        <w:rPr>
          <w:lang w:val="cs-CZ"/>
        </w:rPr>
        <w:t>doc.</w:t>
      </w:r>
      <w:r w:rsidR="00B86DE9" w:rsidRPr="00012BF4">
        <w:rPr>
          <w:b/>
          <w:lang w:val="cs-CZ"/>
        </w:rPr>
        <w:t xml:space="preserve"> </w:t>
      </w:r>
      <w:r w:rsidR="00B86DE9" w:rsidRPr="00012BF4">
        <w:rPr>
          <w:lang w:val="cs-CZ"/>
        </w:rPr>
        <w:t>Mgr.</w:t>
      </w:r>
      <w:r w:rsidR="00B86DE9" w:rsidRPr="00012BF4">
        <w:rPr>
          <w:b/>
          <w:lang w:val="cs-CZ"/>
        </w:rPr>
        <w:t xml:space="preserve"> </w:t>
      </w:r>
      <w:r w:rsidR="00B86DE9" w:rsidRPr="00012BF4">
        <w:rPr>
          <w:lang w:val="cs-CZ"/>
        </w:rPr>
        <w:t xml:space="preserve">Šárka Bubíková, Ph.D. </w:t>
      </w:r>
    </w:p>
    <w:p w:rsidR="00C656A6" w:rsidRPr="00394084" w:rsidRDefault="00C656A6" w:rsidP="00C656A6">
      <w:pPr>
        <w:jc w:val="both"/>
        <w:rPr>
          <w:b/>
          <w:sz w:val="16"/>
          <w:szCs w:val="16"/>
          <w:lang w:val="cs-CZ"/>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RPr="00012BF4"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Pr="00012BF4" w:rsidRDefault="009F6951" w:rsidP="00FA23BB">
            <w:pPr>
              <w:jc w:val="center"/>
              <w:rPr>
                <w:b/>
                <w:lang w:val="cs-CZ"/>
              </w:rPr>
            </w:pPr>
            <w:r w:rsidRPr="00012BF4">
              <w:rPr>
                <w:b/>
                <w:sz w:val="28"/>
                <w:szCs w:val="28"/>
                <w:lang w:val="cs-CZ"/>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Pr="00012BF4" w:rsidRDefault="009F6951" w:rsidP="00FA23BB">
            <w:pPr>
              <w:jc w:val="center"/>
              <w:rPr>
                <w:b/>
                <w:lang w:val="cs-CZ"/>
              </w:rPr>
            </w:pPr>
            <w:r w:rsidRPr="00012BF4">
              <w:rPr>
                <w:b/>
                <w:lang w:val="cs-CZ"/>
              </w:rPr>
              <w:t>Hodnocení</w:t>
            </w:r>
          </w:p>
          <w:p w:rsidR="009F6951" w:rsidRPr="00012BF4" w:rsidRDefault="009F6951" w:rsidP="00FA23BB">
            <w:pPr>
              <w:jc w:val="center"/>
              <w:rPr>
                <w:b/>
                <w:lang w:val="cs-CZ"/>
              </w:rPr>
            </w:pPr>
            <w:r w:rsidRPr="00012BF4">
              <w:rPr>
                <w:b/>
                <w:lang w:val="cs-CZ"/>
              </w:rPr>
              <w:t>1 - 2 - 3 – 4</w:t>
            </w:r>
          </w:p>
        </w:tc>
      </w:tr>
      <w:tr w:rsidR="00251D2F" w:rsidRPr="00012BF4"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0A0C25">
            <w:pPr>
              <w:jc w:val="center"/>
              <w:rPr>
                <w:b/>
                <w:lang w:val="cs-CZ"/>
              </w:rPr>
            </w:pPr>
            <w:r w:rsidRPr="00012BF4">
              <w:rPr>
                <w:b/>
                <w:lang w:val="cs-CZ"/>
              </w:rPr>
              <w:t>Všeobecná charakteristika</w:t>
            </w:r>
          </w:p>
          <w:p w:rsidR="00251D2F" w:rsidRPr="00012BF4" w:rsidRDefault="00251D2F" w:rsidP="009F6951">
            <w:pPr>
              <w:jc w:val="center"/>
              <w:rPr>
                <w:b/>
                <w:highlight w:val="yellow"/>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Splnění zásad zpracování práce a naplnění stanoveného cíle</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p>
        </w:tc>
      </w:tr>
      <w:tr w:rsidR="00251D2F" w:rsidRPr="00012BF4"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314626">
            <w:pPr>
              <w:rPr>
                <w:sz w:val="22"/>
                <w:szCs w:val="22"/>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Logická struktura práce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314626">
            <w:pPr>
              <w:rPr>
                <w:sz w:val="22"/>
                <w:szCs w:val="22"/>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9F5166">
            <w:pPr>
              <w:jc w:val="center"/>
              <w:rPr>
                <w:b/>
                <w:lang w:val="cs-CZ"/>
              </w:rPr>
            </w:pPr>
            <w:r w:rsidRPr="00012BF4">
              <w:rPr>
                <w:b/>
                <w:lang w:val="cs-CZ"/>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5B2528" w:rsidP="009F6951">
            <w:pPr>
              <w:rPr>
                <w:b/>
                <w:lang w:val="cs-CZ"/>
              </w:rPr>
            </w:pPr>
            <w:r w:rsidRPr="00012BF4">
              <w:rPr>
                <w:sz w:val="22"/>
                <w:szCs w:val="22"/>
                <w:lang w:val="cs-CZ"/>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9F5166">
            <w:pPr>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5B2528" w:rsidP="009F6951">
            <w:pPr>
              <w:rPr>
                <w:b/>
                <w:lang w:val="cs-CZ"/>
              </w:rPr>
            </w:pPr>
            <w:r w:rsidRPr="00012BF4">
              <w:rPr>
                <w:sz w:val="22"/>
                <w:szCs w:val="22"/>
                <w:lang w:val="cs-CZ"/>
              </w:rPr>
              <w:t>Tematická relevance teoretického úvodu k cíli práce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 xml:space="preserve">Vhodnost </w:t>
            </w:r>
            <w:r w:rsidR="00B134BD" w:rsidRPr="00012BF4">
              <w:rPr>
                <w:sz w:val="22"/>
                <w:szCs w:val="22"/>
                <w:lang w:val="cs-CZ"/>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r w:rsidR="008F434F" w:rsidRPr="00012BF4">
              <w:rPr>
                <w:b/>
                <w:lang w:val="cs-CZ"/>
              </w:rPr>
              <w:t>2</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color w:val="FF0000"/>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B134BD" w:rsidP="009F6951">
            <w:pPr>
              <w:rPr>
                <w:sz w:val="22"/>
                <w:szCs w:val="22"/>
                <w:lang w:val="cs-CZ"/>
              </w:rPr>
            </w:pPr>
            <w:r w:rsidRPr="00012BF4">
              <w:rPr>
                <w:sz w:val="22"/>
                <w:szCs w:val="22"/>
                <w:lang w:val="cs-CZ"/>
              </w:rPr>
              <w:t>Rozsah a hloubka vlastní analýzy</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 xml:space="preserve">Relevantní a srozumitelná argumentace a interpretace </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Kvalita, množství a relevance 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8F434F" w:rsidP="00FA23BB">
            <w:pPr>
              <w:jc w:val="center"/>
              <w:rPr>
                <w:b/>
                <w:lang w:val="cs-CZ"/>
              </w:rPr>
            </w:pPr>
            <w:r w:rsidRPr="00012BF4">
              <w:rPr>
                <w:b/>
                <w:lang w:val="cs-CZ"/>
              </w:rPr>
              <w:t>2</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Dodržení doporučených pravidel a norem formální úpravy (směrnice FF UPa)</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2F2527" w:rsidP="00FA23BB">
            <w:pPr>
              <w:jc w:val="center"/>
              <w:rPr>
                <w:b/>
                <w:lang w:val="cs-CZ"/>
              </w:rPr>
            </w:pPr>
            <w:r w:rsidRPr="00012BF4">
              <w:rPr>
                <w:b/>
                <w:lang w:val="cs-CZ"/>
              </w:rPr>
              <w:t>1</w:t>
            </w:r>
          </w:p>
        </w:tc>
      </w:tr>
      <w:tr w:rsidR="00251D2F" w:rsidRPr="00646A7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Kvalita vědec</w:t>
            </w:r>
            <w:r w:rsidR="00453009" w:rsidRPr="00012BF4">
              <w:rPr>
                <w:sz w:val="22"/>
                <w:szCs w:val="22"/>
                <w:lang w:val="cs-CZ"/>
              </w:rPr>
              <w:t>kého aparátu, příloh, tabulek a</w:t>
            </w:r>
            <w:r w:rsidRPr="00012BF4">
              <w:rPr>
                <w:sz w:val="22"/>
                <w:szCs w:val="22"/>
                <w:lang w:val="cs-CZ"/>
              </w:rPr>
              <w:t xml:space="preserve"> obrázků</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646A7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rPr>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012BF4" w:rsidP="00012BF4">
            <w:pPr>
              <w:rPr>
                <w:lang w:val="cs-CZ"/>
              </w:rPr>
            </w:pPr>
            <w:r w:rsidRPr="00012BF4">
              <w:rPr>
                <w:sz w:val="22"/>
                <w:szCs w:val="22"/>
                <w:lang w:val="cs-CZ"/>
              </w:rPr>
              <w:t>Dodržení požadovaných citačních a bibliografických norem</w:t>
            </w:r>
          </w:p>
        </w:tc>
        <w:tc>
          <w:tcPr>
            <w:tcW w:w="1477" w:type="dxa"/>
            <w:vMerge/>
            <w:tcBorders>
              <w:left w:val="single" w:sz="2" w:space="0" w:color="auto"/>
              <w:bottom w:val="single" w:sz="4" w:space="0" w:color="auto"/>
              <w:right w:val="double" w:sz="4" w:space="0" w:color="auto"/>
            </w:tcBorders>
          </w:tcPr>
          <w:p w:rsidR="00251D2F" w:rsidRPr="00012BF4" w:rsidRDefault="00251D2F" w:rsidP="00FA23BB">
            <w:pPr>
              <w:rPr>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6D564B">
            <w:pPr>
              <w:jc w:val="center"/>
              <w:rPr>
                <w:b/>
                <w:lang w:val="cs-CZ"/>
              </w:rPr>
            </w:pPr>
            <w:r w:rsidRPr="00012BF4">
              <w:rPr>
                <w:b/>
                <w:lang w:val="cs-CZ"/>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lang w:val="cs-CZ"/>
              </w:rPr>
            </w:pPr>
            <w:r w:rsidRPr="00012BF4">
              <w:rPr>
                <w:sz w:val="22"/>
                <w:szCs w:val="22"/>
                <w:lang w:val="cs-CZ"/>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F144EF" w:rsidP="00FA23BB">
            <w:pPr>
              <w:jc w:val="center"/>
              <w:rPr>
                <w:b/>
                <w:lang w:val="cs-CZ"/>
              </w:rPr>
            </w:pPr>
            <w:r>
              <w:rPr>
                <w:b/>
                <w:lang w:val="cs-CZ"/>
              </w:rPr>
              <w:t>3</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lang w:val="cs-CZ"/>
              </w:rPr>
            </w:pPr>
            <w:r w:rsidRPr="00012BF4">
              <w:rPr>
                <w:sz w:val="22"/>
                <w:szCs w:val="22"/>
                <w:lang w:val="cs-CZ"/>
              </w:rPr>
              <w:t>Slovní zásoba</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Koheze a koherence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bl>
    <w:p w:rsidR="00394084" w:rsidRPr="00394084" w:rsidRDefault="00394084" w:rsidP="0043517D">
      <w:pPr>
        <w:jc w:val="both"/>
        <w:rPr>
          <w:b/>
          <w:sz w:val="8"/>
          <w:szCs w:val="8"/>
          <w:lang w:val="cs-CZ"/>
        </w:rPr>
      </w:pPr>
    </w:p>
    <w:p w:rsidR="00F83C94" w:rsidRPr="00012BF4" w:rsidRDefault="00FA23BB" w:rsidP="0043517D">
      <w:pPr>
        <w:jc w:val="both"/>
        <w:rPr>
          <w:b/>
          <w:lang w:val="cs-CZ"/>
        </w:rPr>
      </w:pPr>
      <w:r w:rsidRPr="00012BF4">
        <w:rPr>
          <w:b/>
          <w:lang w:val="cs-CZ"/>
        </w:rPr>
        <w:t>Slovní vyjádření k hodnocení bakalářské práce:</w:t>
      </w:r>
    </w:p>
    <w:p w:rsidR="007F5B5C" w:rsidRDefault="001E3C6B" w:rsidP="0043517D">
      <w:pPr>
        <w:jc w:val="both"/>
        <w:rPr>
          <w:szCs w:val="20"/>
        </w:rPr>
      </w:pPr>
      <w:r w:rsidRPr="001E3C6B">
        <w:t xml:space="preserve">This BP </w:t>
      </w:r>
      <w:r>
        <w:t xml:space="preserve">contains a great deal of varied </w:t>
      </w:r>
      <w:r w:rsidR="003C7A96">
        <w:t>types</w:t>
      </w:r>
      <w:r>
        <w:t xml:space="preserve"> of </w:t>
      </w:r>
      <w:r w:rsidR="003C7A96">
        <w:t xml:space="preserve">contextual </w:t>
      </w:r>
      <w:r>
        <w:t xml:space="preserve">information </w:t>
      </w:r>
      <w:r w:rsidR="00394084">
        <w:t>revealing</w:t>
      </w:r>
      <w:r w:rsidR="003C7A96">
        <w:t xml:space="preserve"> </w:t>
      </w:r>
      <w:r>
        <w:t xml:space="preserve">many aspects of the main background text </w:t>
      </w:r>
      <w:r w:rsidRPr="001E3C6B">
        <w:rPr>
          <w:i/>
          <w:szCs w:val="20"/>
        </w:rPr>
        <w:t>Mallus Maleficarum</w:t>
      </w:r>
      <w:r>
        <w:rPr>
          <w:szCs w:val="20"/>
        </w:rPr>
        <w:t xml:space="preserve"> </w:t>
      </w:r>
      <w:r w:rsidR="00394084">
        <w:rPr>
          <w:szCs w:val="20"/>
        </w:rPr>
        <w:t>which provide</w:t>
      </w:r>
      <w:r>
        <w:rPr>
          <w:szCs w:val="20"/>
        </w:rPr>
        <w:t xml:space="preserve"> </w:t>
      </w:r>
      <w:r w:rsidR="008E4BAB">
        <w:rPr>
          <w:szCs w:val="20"/>
        </w:rPr>
        <w:t>deep</w:t>
      </w:r>
      <w:r w:rsidR="00B21D02">
        <w:rPr>
          <w:szCs w:val="20"/>
        </w:rPr>
        <w:t>er</w:t>
      </w:r>
      <w:r w:rsidR="008E4BAB">
        <w:rPr>
          <w:szCs w:val="20"/>
        </w:rPr>
        <w:t xml:space="preserve"> insights into </w:t>
      </w:r>
      <w:r>
        <w:rPr>
          <w:szCs w:val="20"/>
        </w:rPr>
        <w:t xml:space="preserve">the play to be analyzed, Miller’s </w:t>
      </w:r>
      <w:r w:rsidRPr="001E3C6B">
        <w:rPr>
          <w:i/>
          <w:szCs w:val="20"/>
        </w:rPr>
        <w:t>The Crucible</w:t>
      </w:r>
      <w:r>
        <w:rPr>
          <w:szCs w:val="20"/>
        </w:rPr>
        <w:t>.</w:t>
      </w:r>
      <w:r w:rsidR="003C7A96">
        <w:rPr>
          <w:szCs w:val="20"/>
        </w:rPr>
        <w:t xml:space="preserve"> The BP text is quite dense, so much so that if one or more of the research areas were explored further it could certainly be the basis for a master’s thesis. Having given the </w:t>
      </w:r>
      <w:r w:rsidR="008E4BAB">
        <w:rPr>
          <w:szCs w:val="20"/>
        </w:rPr>
        <w:t>BP</w:t>
      </w:r>
      <w:r w:rsidR="003C7A96">
        <w:rPr>
          <w:szCs w:val="20"/>
        </w:rPr>
        <w:t xml:space="preserve"> this kind of due praise, it might be said that </w:t>
      </w:r>
      <w:r w:rsidR="009D09B7">
        <w:rPr>
          <w:szCs w:val="20"/>
        </w:rPr>
        <w:t xml:space="preserve">a </w:t>
      </w:r>
      <w:r w:rsidR="00394084">
        <w:rPr>
          <w:szCs w:val="20"/>
        </w:rPr>
        <w:t>few</w:t>
      </w:r>
      <w:r w:rsidR="009D09B7">
        <w:rPr>
          <w:szCs w:val="20"/>
        </w:rPr>
        <w:t xml:space="preserve"> times</w:t>
      </w:r>
      <w:r w:rsidR="008E4BAB">
        <w:rPr>
          <w:szCs w:val="20"/>
        </w:rPr>
        <w:t xml:space="preserve"> </w:t>
      </w:r>
      <w:r w:rsidR="003C7A96">
        <w:rPr>
          <w:szCs w:val="20"/>
        </w:rPr>
        <w:t xml:space="preserve">the </w:t>
      </w:r>
      <w:r w:rsidR="00394084">
        <w:rPr>
          <w:szCs w:val="20"/>
        </w:rPr>
        <w:t>various</w:t>
      </w:r>
      <w:r w:rsidR="003C7A96">
        <w:rPr>
          <w:szCs w:val="20"/>
        </w:rPr>
        <w:t xml:space="preserve"> </w:t>
      </w:r>
      <w:r w:rsidR="00394084">
        <w:rPr>
          <w:szCs w:val="20"/>
        </w:rPr>
        <w:t>threads</w:t>
      </w:r>
      <w:r w:rsidR="003C7A96">
        <w:rPr>
          <w:szCs w:val="20"/>
        </w:rPr>
        <w:t xml:space="preserve"> of the research </w:t>
      </w:r>
      <w:r w:rsidR="009D09B7">
        <w:rPr>
          <w:szCs w:val="20"/>
        </w:rPr>
        <w:t>do</w:t>
      </w:r>
      <w:r w:rsidR="003C7A96">
        <w:rPr>
          <w:szCs w:val="20"/>
        </w:rPr>
        <w:t xml:space="preserve"> not </w:t>
      </w:r>
      <w:r w:rsidR="009D09B7">
        <w:rPr>
          <w:szCs w:val="20"/>
        </w:rPr>
        <w:t xml:space="preserve">smoothly </w:t>
      </w:r>
      <w:r w:rsidR="00394084">
        <w:rPr>
          <w:szCs w:val="20"/>
        </w:rPr>
        <w:t>connect</w:t>
      </w:r>
      <w:r w:rsidR="008E4BAB">
        <w:rPr>
          <w:szCs w:val="20"/>
        </w:rPr>
        <w:t xml:space="preserve"> together to make </w:t>
      </w:r>
      <w:r w:rsidR="00394084">
        <w:rPr>
          <w:szCs w:val="20"/>
        </w:rPr>
        <w:t>lucid</w:t>
      </w:r>
      <w:r w:rsidR="008E4BAB">
        <w:rPr>
          <w:szCs w:val="20"/>
        </w:rPr>
        <w:t xml:space="preserve"> </w:t>
      </w:r>
      <w:r w:rsidR="003C7A96">
        <w:rPr>
          <w:szCs w:val="20"/>
        </w:rPr>
        <w:t xml:space="preserve">arguments. The organization of the BP, for example, is not always clear, although with so many diverse currents of research this is understandable. </w:t>
      </w:r>
      <w:r w:rsidR="007F5B5C">
        <w:rPr>
          <w:szCs w:val="20"/>
        </w:rPr>
        <w:t xml:space="preserve">Another disadvantage is that </w:t>
      </w:r>
      <w:r w:rsidR="00394084">
        <w:rPr>
          <w:szCs w:val="20"/>
        </w:rPr>
        <w:t>6 or 7 times</w:t>
      </w:r>
      <w:r w:rsidR="007F5B5C">
        <w:rPr>
          <w:szCs w:val="20"/>
        </w:rPr>
        <w:t xml:space="preserve"> undependable mainstream internet sources are cited, e.g. eNotes, History.com, and Study.com. Finally, throughout the BP secondary sources are not cited as much as might be expected in an academic paper, with mainly the two primary works</w:t>
      </w:r>
      <w:r w:rsidR="00B21D02">
        <w:rPr>
          <w:szCs w:val="20"/>
        </w:rPr>
        <w:t xml:space="preserve"> referenced page after page.</w:t>
      </w:r>
      <w:r w:rsidR="007F5B5C">
        <w:rPr>
          <w:szCs w:val="20"/>
        </w:rPr>
        <w:t xml:space="preserve"> This might cause a reader to wonder if some of the deep insights in the BP were actually introduced in other works</w:t>
      </w:r>
      <w:r w:rsidR="00B21D02">
        <w:rPr>
          <w:szCs w:val="20"/>
        </w:rPr>
        <w:t xml:space="preserve">, then </w:t>
      </w:r>
      <w:r w:rsidR="00B21D02">
        <w:rPr>
          <w:szCs w:val="20"/>
        </w:rPr>
        <w:lastRenderedPageBreak/>
        <w:t>over time became to be accepted by the BP author as her own</w:t>
      </w:r>
      <w:r w:rsidR="007F5B5C">
        <w:rPr>
          <w:szCs w:val="20"/>
        </w:rPr>
        <w:t>. In my opinion, however, this is likely due to the inexperience of the BP stude</w:t>
      </w:r>
      <w:r w:rsidR="00B21D02">
        <w:rPr>
          <w:szCs w:val="20"/>
        </w:rPr>
        <w:t>nt at</w:t>
      </w:r>
      <w:r w:rsidR="007F5B5C">
        <w:rPr>
          <w:szCs w:val="20"/>
        </w:rPr>
        <w:t xml:space="preserve"> writing such long and involved academic texts, which of course is to be expected.</w:t>
      </w:r>
      <w:r w:rsidR="00B21D02">
        <w:rPr>
          <w:szCs w:val="20"/>
        </w:rPr>
        <w:t xml:space="preserve"> </w:t>
      </w:r>
    </w:p>
    <w:p w:rsidR="007F5B5C" w:rsidRPr="00394084" w:rsidRDefault="007F5B5C" w:rsidP="0043517D">
      <w:pPr>
        <w:jc w:val="both"/>
        <w:rPr>
          <w:sz w:val="12"/>
          <w:szCs w:val="12"/>
        </w:rPr>
      </w:pPr>
    </w:p>
    <w:p w:rsidR="003A223F" w:rsidRDefault="003C7A96" w:rsidP="0043517D">
      <w:pPr>
        <w:jc w:val="both"/>
        <w:rPr>
          <w:szCs w:val="20"/>
        </w:rPr>
      </w:pPr>
      <w:r>
        <w:rPr>
          <w:szCs w:val="20"/>
        </w:rPr>
        <w:t>Chapter one</w:t>
      </w:r>
      <w:r w:rsidR="00C767F9">
        <w:rPr>
          <w:szCs w:val="20"/>
        </w:rPr>
        <w:t xml:space="preserve"> contains</w:t>
      </w:r>
      <w:r>
        <w:rPr>
          <w:szCs w:val="20"/>
        </w:rPr>
        <w:t xml:space="preserve"> background information on the term </w:t>
      </w:r>
      <w:r w:rsidRPr="00C767F9">
        <w:rPr>
          <w:i/>
          <w:szCs w:val="20"/>
        </w:rPr>
        <w:t>witch</w:t>
      </w:r>
      <w:r w:rsidR="009D09B7">
        <w:rPr>
          <w:i/>
          <w:szCs w:val="20"/>
        </w:rPr>
        <w:t xml:space="preserve"> </w:t>
      </w:r>
      <w:r w:rsidR="009D09B7" w:rsidRPr="009D09B7">
        <w:rPr>
          <w:szCs w:val="20"/>
        </w:rPr>
        <w:t>(1.1)</w:t>
      </w:r>
      <w:r>
        <w:rPr>
          <w:szCs w:val="20"/>
        </w:rPr>
        <w:t xml:space="preserve">, a concise introduction to </w:t>
      </w:r>
      <w:r w:rsidR="00C767F9" w:rsidRPr="001E3C6B">
        <w:rPr>
          <w:i/>
          <w:szCs w:val="20"/>
        </w:rPr>
        <w:t>Mallus Maleficarum</w:t>
      </w:r>
      <w:r w:rsidR="00C767F9">
        <w:rPr>
          <w:szCs w:val="20"/>
        </w:rPr>
        <w:t xml:space="preserve"> </w:t>
      </w:r>
      <w:r w:rsidR="009D09B7">
        <w:rPr>
          <w:szCs w:val="20"/>
        </w:rPr>
        <w:t xml:space="preserve">(1.2) </w:t>
      </w:r>
      <w:r w:rsidR="00C767F9">
        <w:rPr>
          <w:szCs w:val="20"/>
        </w:rPr>
        <w:t>and philosophical context (</w:t>
      </w:r>
      <w:r w:rsidR="009D09B7">
        <w:rPr>
          <w:szCs w:val="20"/>
        </w:rPr>
        <w:t xml:space="preserve">1.3, </w:t>
      </w:r>
      <w:r w:rsidR="00C767F9">
        <w:rPr>
          <w:szCs w:val="20"/>
        </w:rPr>
        <w:t>e.g. “magic” in relation to the development of monotheistic religions)</w:t>
      </w:r>
      <w:r w:rsidR="009D09B7">
        <w:rPr>
          <w:szCs w:val="20"/>
        </w:rPr>
        <w:t xml:space="preserve"> along with</w:t>
      </w:r>
      <w:r w:rsidR="00C767F9">
        <w:rPr>
          <w:szCs w:val="20"/>
        </w:rPr>
        <w:t xml:space="preserve"> a historical perspective </w:t>
      </w:r>
      <w:r w:rsidR="009D09B7">
        <w:rPr>
          <w:szCs w:val="20"/>
        </w:rPr>
        <w:t xml:space="preserve">(1.4) </w:t>
      </w:r>
      <w:r w:rsidR="00C767F9">
        <w:rPr>
          <w:szCs w:val="20"/>
        </w:rPr>
        <w:t>on the treatment of witchcraft and witches both in European and especially in colonial American society;</w:t>
      </w:r>
      <w:r w:rsidR="00F82E10">
        <w:rPr>
          <w:szCs w:val="20"/>
        </w:rPr>
        <w:t xml:space="preserve"> the connection of witch hunts with </w:t>
      </w:r>
      <w:r w:rsidR="00394084">
        <w:rPr>
          <w:szCs w:val="20"/>
        </w:rPr>
        <w:t xml:space="preserve">the social control instituted by </w:t>
      </w:r>
      <w:r w:rsidR="00F82E10">
        <w:rPr>
          <w:szCs w:val="20"/>
        </w:rPr>
        <w:t>Catholic inquisition is intriguing. (p. 15) Se</w:t>
      </w:r>
      <w:r w:rsidR="00C767F9">
        <w:rPr>
          <w:szCs w:val="20"/>
        </w:rPr>
        <w:t>ction 1.5</w:t>
      </w:r>
      <w:r w:rsidR="00F82E10">
        <w:rPr>
          <w:szCs w:val="20"/>
        </w:rPr>
        <w:t>,</w:t>
      </w:r>
      <w:r w:rsidR="00C767F9">
        <w:rPr>
          <w:szCs w:val="20"/>
        </w:rPr>
        <w:t xml:space="preserve"> describing the “contemporary political situation</w:t>
      </w:r>
      <w:r w:rsidR="00F82E10">
        <w:rPr>
          <w:szCs w:val="20"/>
        </w:rPr>
        <w:t>,</w:t>
      </w:r>
      <w:r w:rsidR="00C767F9">
        <w:rPr>
          <w:szCs w:val="20"/>
        </w:rPr>
        <w:t xml:space="preserve">” </w:t>
      </w:r>
      <w:r w:rsidR="00F82E10">
        <w:rPr>
          <w:szCs w:val="20"/>
        </w:rPr>
        <w:t>associates the trope of witch hunt with the hunt for subversives in post-WWII America, bringing</w:t>
      </w:r>
      <w:r w:rsidR="00C767F9">
        <w:rPr>
          <w:szCs w:val="20"/>
        </w:rPr>
        <w:t xml:space="preserve"> in McCarthyism and Miller’s dealings with HUAC, finally at the end including a succinct two-paragraph allusion to similar political maneuverings in Stalin’s show trials in </w:t>
      </w:r>
      <w:r w:rsidR="008E4BAB">
        <w:rPr>
          <w:szCs w:val="20"/>
        </w:rPr>
        <w:t>the Soviet Union</w:t>
      </w:r>
      <w:r w:rsidR="009D09B7">
        <w:rPr>
          <w:szCs w:val="20"/>
        </w:rPr>
        <w:t xml:space="preserve"> (1.5.4)</w:t>
      </w:r>
      <w:r w:rsidR="002B67AE">
        <w:rPr>
          <w:szCs w:val="20"/>
        </w:rPr>
        <w:t>. Also mentioned on page 38, t</w:t>
      </w:r>
      <w:r w:rsidR="008E4BAB">
        <w:rPr>
          <w:szCs w:val="20"/>
        </w:rPr>
        <w:t xml:space="preserve">his supplementary </w:t>
      </w:r>
      <w:r w:rsidR="002B67AE">
        <w:rPr>
          <w:szCs w:val="20"/>
        </w:rPr>
        <w:t>linkage</w:t>
      </w:r>
      <w:r w:rsidR="00F82E10">
        <w:rPr>
          <w:szCs w:val="20"/>
        </w:rPr>
        <w:t xml:space="preserve"> </w:t>
      </w:r>
      <w:r w:rsidR="002B67AE">
        <w:rPr>
          <w:szCs w:val="20"/>
        </w:rPr>
        <w:t xml:space="preserve">between witch hunts throughout history with HUAC and Stalinist show trials </w:t>
      </w:r>
      <w:r w:rsidR="008E4BAB">
        <w:rPr>
          <w:szCs w:val="20"/>
        </w:rPr>
        <w:t xml:space="preserve">demonstrates quite a </w:t>
      </w:r>
      <w:r w:rsidR="00A97CCA">
        <w:rPr>
          <w:szCs w:val="20"/>
        </w:rPr>
        <w:t>profound connection by the BP author for this level of study</w:t>
      </w:r>
      <w:r w:rsidR="00F82E10">
        <w:rPr>
          <w:szCs w:val="20"/>
        </w:rPr>
        <w:t xml:space="preserve">, i.e. </w:t>
      </w:r>
      <w:r w:rsidR="002B67AE">
        <w:rPr>
          <w:szCs w:val="20"/>
        </w:rPr>
        <w:t>an overall</w:t>
      </w:r>
      <w:r w:rsidR="00F82E10">
        <w:rPr>
          <w:szCs w:val="20"/>
        </w:rPr>
        <w:t xml:space="preserve"> shift </w:t>
      </w:r>
      <w:r w:rsidR="002B67AE">
        <w:rPr>
          <w:szCs w:val="20"/>
        </w:rPr>
        <w:t xml:space="preserve">in social control </w:t>
      </w:r>
      <w:r w:rsidR="00F82E10">
        <w:rPr>
          <w:szCs w:val="20"/>
        </w:rPr>
        <w:t xml:space="preserve">from </w:t>
      </w:r>
      <w:r w:rsidR="002B67AE">
        <w:rPr>
          <w:szCs w:val="20"/>
        </w:rPr>
        <w:t>an</w:t>
      </w:r>
      <w:r w:rsidR="00F82E10">
        <w:rPr>
          <w:szCs w:val="20"/>
        </w:rPr>
        <w:t xml:space="preserve"> emphasis on </w:t>
      </w:r>
      <w:r w:rsidR="002B67AE">
        <w:rPr>
          <w:szCs w:val="20"/>
        </w:rPr>
        <w:t xml:space="preserve">the persecution of </w:t>
      </w:r>
      <w:r w:rsidR="00F82E10">
        <w:rPr>
          <w:szCs w:val="20"/>
        </w:rPr>
        <w:t xml:space="preserve">religious </w:t>
      </w:r>
      <w:r w:rsidR="002B67AE">
        <w:rPr>
          <w:szCs w:val="20"/>
        </w:rPr>
        <w:t xml:space="preserve">dissent </w:t>
      </w:r>
      <w:r w:rsidR="00F82E10">
        <w:rPr>
          <w:szCs w:val="20"/>
        </w:rPr>
        <w:t xml:space="preserve">to political </w:t>
      </w:r>
      <w:r w:rsidR="002B67AE">
        <w:rPr>
          <w:szCs w:val="20"/>
        </w:rPr>
        <w:t>“heresy</w:t>
      </w:r>
      <w:r w:rsidR="008E4BAB">
        <w:rPr>
          <w:szCs w:val="20"/>
        </w:rPr>
        <w:t>.</w:t>
      </w:r>
      <w:r w:rsidR="002B67AE">
        <w:rPr>
          <w:szCs w:val="20"/>
        </w:rPr>
        <w:t>”</w:t>
      </w:r>
      <w:r w:rsidR="008E4BAB">
        <w:rPr>
          <w:szCs w:val="20"/>
        </w:rPr>
        <w:t xml:space="preserve"> This is one example from many which shows that the BP author understands that the </w:t>
      </w:r>
      <w:r w:rsidR="00F82E10">
        <w:rPr>
          <w:szCs w:val="20"/>
        </w:rPr>
        <w:t xml:space="preserve">types of </w:t>
      </w:r>
      <w:r w:rsidR="008E4BAB">
        <w:rPr>
          <w:szCs w:val="20"/>
        </w:rPr>
        <w:t xml:space="preserve">issues </w:t>
      </w:r>
      <w:r w:rsidR="00F82E10">
        <w:rPr>
          <w:szCs w:val="20"/>
        </w:rPr>
        <w:t>described in her work are by no means ended, but clearly continue in modern societies</w:t>
      </w:r>
      <w:r w:rsidR="008E4BAB">
        <w:rPr>
          <w:szCs w:val="20"/>
        </w:rPr>
        <w:t xml:space="preserve">. </w:t>
      </w:r>
    </w:p>
    <w:p w:rsidR="00A97CCA" w:rsidRPr="00394084" w:rsidRDefault="00A97CCA" w:rsidP="0043517D">
      <w:pPr>
        <w:jc w:val="both"/>
        <w:rPr>
          <w:sz w:val="12"/>
          <w:szCs w:val="12"/>
        </w:rPr>
      </w:pPr>
    </w:p>
    <w:p w:rsidR="00A97CCA" w:rsidRDefault="00A97CCA" w:rsidP="0043517D">
      <w:pPr>
        <w:jc w:val="both"/>
        <w:rPr>
          <w:szCs w:val="20"/>
        </w:rPr>
      </w:pPr>
      <w:r>
        <w:rPr>
          <w:szCs w:val="20"/>
        </w:rPr>
        <w:t xml:space="preserve">In the first of two analytical chapters, the play is considered in terms of the actual events occurring </w:t>
      </w:r>
      <w:r w:rsidR="00B21D02">
        <w:rPr>
          <w:szCs w:val="20"/>
        </w:rPr>
        <w:t>in Salem in the mid-1600s. I</w:t>
      </w:r>
      <w:r>
        <w:rPr>
          <w:szCs w:val="20"/>
        </w:rPr>
        <w:t xml:space="preserve">n the </w:t>
      </w:r>
      <w:r w:rsidR="00B21D02">
        <w:rPr>
          <w:szCs w:val="20"/>
        </w:rPr>
        <w:t>succeeding</w:t>
      </w:r>
      <w:r>
        <w:rPr>
          <w:szCs w:val="20"/>
        </w:rPr>
        <w:t xml:space="preserve"> subchapters the specific themes of Religion (2.3), Reputation (2.4), Egoism (2.5), Revenge (2.6) and “Neighbours’ disputes” (2.7) are explored in detail</w:t>
      </w:r>
      <w:r w:rsidR="000F3360">
        <w:rPr>
          <w:szCs w:val="20"/>
        </w:rPr>
        <w:t xml:space="preserve">. Here the analysis might have been better organized into coherent arguments, i.e. how these aspects of the play </w:t>
      </w:r>
      <w:r w:rsidR="00F82E10">
        <w:rPr>
          <w:szCs w:val="20"/>
        </w:rPr>
        <w:t>overlap with</w:t>
      </w:r>
      <w:r w:rsidR="000F3360">
        <w:rPr>
          <w:szCs w:val="20"/>
        </w:rPr>
        <w:t xml:space="preserve"> </w:t>
      </w:r>
      <w:r w:rsidR="00F82E10">
        <w:rPr>
          <w:szCs w:val="20"/>
        </w:rPr>
        <w:t>(period and contemporaneous) historical events</w:t>
      </w:r>
      <w:r w:rsidR="000F3360">
        <w:rPr>
          <w:szCs w:val="20"/>
        </w:rPr>
        <w:t>. Still, the section on Religion stands out, especially subsection 2.3.1.</w:t>
      </w:r>
      <w:r w:rsidR="00F82E10">
        <w:rPr>
          <w:szCs w:val="20"/>
        </w:rPr>
        <w:t>,</w:t>
      </w:r>
      <w:r w:rsidR="000F3360">
        <w:rPr>
          <w:szCs w:val="20"/>
        </w:rPr>
        <w:t xml:space="preserve"> which explores versions of “Good and</w:t>
      </w:r>
      <w:r w:rsidR="002B67AE">
        <w:rPr>
          <w:szCs w:val="20"/>
        </w:rPr>
        <w:t xml:space="preserve"> evil in significant characters;</w:t>
      </w:r>
      <w:r w:rsidR="000F3360">
        <w:rPr>
          <w:szCs w:val="20"/>
        </w:rPr>
        <w:t xml:space="preserve">” </w:t>
      </w:r>
      <w:r w:rsidR="002B67AE">
        <w:rPr>
          <w:szCs w:val="20"/>
        </w:rPr>
        <w:t xml:space="preserve">the explorations </w:t>
      </w:r>
      <w:r w:rsidR="00D432B9">
        <w:rPr>
          <w:szCs w:val="20"/>
        </w:rPr>
        <w:t xml:space="preserve">here </w:t>
      </w:r>
      <w:r w:rsidR="009D09B7">
        <w:rPr>
          <w:szCs w:val="20"/>
        </w:rPr>
        <w:t>often</w:t>
      </w:r>
      <w:r w:rsidR="002B67AE">
        <w:rPr>
          <w:szCs w:val="20"/>
        </w:rPr>
        <w:t xml:space="preserve"> go</w:t>
      </w:r>
      <w:r w:rsidR="000F3360">
        <w:rPr>
          <w:szCs w:val="20"/>
        </w:rPr>
        <w:t xml:space="preserve"> beyond the simple b</w:t>
      </w:r>
      <w:r w:rsidR="002B67AE">
        <w:rPr>
          <w:szCs w:val="20"/>
        </w:rPr>
        <w:t xml:space="preserve">inaries </w:t>
      </w:r>
      <w:r w:rsidR="000F3360">
        <w:rPr>
          <w:szCs w:val="20"/>
        </w:rPr>
        <w:t>which have been described earlier in secti</w:t>
      </w:r>
      <w:r w:rsidR="009D09B7">
        <w:rPr>
          <w:szCs w:val="20"/>
        </w:rPr>
        <w:t>on 1.3 on Platonism and Dualism.</w:t>
      </w:r>
      <w:r w:rsidR="000F3360">
        <w:rPr>
          <w:szCs w:val="20"/>
        </w:rPr>
        <w:t xml:space="preserve"> </w:t>
      </w:r>
      <w:r w:rsidR="009D09B7">
        <w:rPr>
          <w:szCs w:val="20"/>
        </w:rPr>
        <w:t>As indicated earlier</w:t>
      </w:r>
      <w:r w:rsidR="000F3360">
        <w:rPr>
          <w:szCs w:val="20"/>
        </w:rPr>
        <w:t xml:space="preserve">, the presentation of such sophisticated philosophical perspectives is exceptional at the bachelor level of </w:t>
      </w:r>
      <w:r w:rsidR="002B67AE">
        <w:rPr>
          <w:szCs w:val="20"/>
        </w:rPr>
        <w:t xml:space="preserve">literary </w:t>
      </w:r>
      <w:r w:rsidR="000F3360">
        <w:rPr>
          <w:szCs w:val="20"/>
        </w:rPr>
        <w:t xml:space="preserve">study, thus the BP author is to be commended. </w:t>
      </w:r>
    </w:p>
    <w:p w:rsidR="00C767F9" w:rsidRPr="00394084" w:rsidRDefault="00C767F9" w:rsidP="0043517D">
      <w:pPr>
        <w:jc w:val="both"/>
        <w:rPr>
          <w:sz w:val="12"/>
          <w:szCs w:val="12"/>
        </w:rPr>
      </w:pPr>
    </w:p>
    <w:p w:rsidR="00C767F9" w:rsidRDefault="009D09B7" w:rsidP="0043517D">
      <w:pPr>
        <w:jc w:val="both"/>
        <w:rPr>
          <w:szCs w:val="20"/>
        </w:rPr>
      </w:pPr>
      <w:r>
        <w:rPr>
          <w:szCs w:val="20"/>
        </w:rPr>
        <w:t xml:space="preserve">The last analytical chapter </w:t>
      </w:r>
      <w:r w:rsidR="002F2527">
        <w:rPr>
          <w:szCs w:val="20"/>
        </w:rPr>
        <w:t xml:space="preserve">(3) </w:t>
      </w:r>
      <w:r>
        <w:rPr>
          <w:szCs w:val="20"/>
        </w:rPr>
        <w:t xml:space="preserve">comparing </w:t>
      </w:r>
      <w:r w:rsidRPr="001E3C6B">
        <w:rPr>
          <w:szCs w:val="20"/>
        </w:rPr>
        <w:t xml:space="preserve">Kramer and Sprenger’s </w:t>
      </w:r>
      <w:r>
        <w:rPr>
          <w:szCs w:val="20"/>
        </w:rPr>
        <w:t>15</w:t>
      </w:r>
      <w:r w:rsidRPr="009D09B7">
        <w:rPr>
          <w:szCs w:val="20"/>
          <w:vertAlign w:val="superscript"/>
        </w:rPr>
        <w:t>th</w:t>
      </w:r>
      <w:r>
        <w:rPr>
          <w:szCs w:val="20"/>
        </w:rPr>
        <w:t>-century “handbook” on witches with Miller’s mid-20</w:t>
      </w:r>
      <w:r w:rsidRPr="009D09B7">
        <w:rPr>
          <w:szCs w:val="20"/>
          <w:vertAlign w:val="superscript"/>
        </w:rPr>
        <w:t>th</w:t>
      </w:r>
      <w:r>
        <w:rPr>
          <w:szCs w:val="20"/>
        </w:rPr>
        <w:t xml:space="preserve"> century play elucidates yet another aspect of the issues – gender roles and stereotypes along with their performative (although this term is not </w:t>
      </w:r>
      <w:r w:rsidR="002F2527">
        <w:rPr>
          <w:szCs w:val="20"/>
        </w:rPr>
        <w:t xml:space="preserve">specifically </w:t>
      </w:r>
      <w:r>
        <w:rPr>
          <w:szCs w:val="20"/>
        </w:rPr>
        <w:t>used</w:t>
      </w:r>
      <w:r w:rsidR="002F2527">
        <w:rPr>
          <w:szCs w:val="20"/>
        </w:rPr>
        <w:t xml:space="preserve">) aspects, i.e. shaping </w:t>
      </w:r>
      <w:r w:rsidR="00B21D02">
        <w:rPr>
          <w:szCs w:val="20"/>
        </w:rPr>
        <w:t xml:space="preserve">familial, </w:t>
      </w:r>
      <w:r w:rsidR="002F2527">
        <w:rPr>
          <w:szCs w:val="20"/>
        </w:rPr>
        <w:t xml:space="preserve">social and political </w:t>
      </w:r>
      <w:r w:rsidR="00D432B9">
        <w:rPr>
          <w:szCs w:val="20"/>
        </w:rPr>
        <w:t xml:space="preserve">behaviors and attitudes </w:t>
      </w:r>
      <w:r w:rsidR="002F2527">
        <w:rPr>
          <w:szCs w:val="20"/>
        </w:rPr>
        <w:t>(3</w:t>
      </w:r>
      <w:r>
        <w:rPr>
          <w:szCs w:val="20"/>
        </w:rPr>
        <w:t>.</w:t>
      </w:r>
      <w:r w:rsidR="002F2527">
        <w:rPr>
          <w:szCs w:val="20"/>
        </w:rPr>
        <w:t>1.1- 3.1.2). Another keen observation is</w:t>
      </w:r>
      <w:r>
        <w:rPr>
          <w:szCs w:val="20"/>
        </w:rPr>
        <w:t xml:space="preserve"> how the persecution and prosecution of witches </w:t>
      </w:r>
      <w:r w:rsidR="002F2527">
        <w:rPr>
          <w:szCs w:val="20"/>
        </w:rPr>
        <w:t xml:space="preserve">was used as a tool to control the potential power (economic, intellectual, sexual) of women. Locating this aspect of these two works brings the perspective of the BP into current theoretical frameworks, framing the texts by introducing aspects that the authors themselves might not have seen.  </w:t>
      </w:r>
    </w:p>
    <w:p w:rsidR="002D66ED" w:rsidRPr="00394084" w:rsidRDefault="002D66ED" w:rsidP="0043517D">
      <w:pPr>
        <w:jc w:val="both"/>
        <w:rPr>
          <w:sz w:val="12"/>
          <w:szCs w:val="12"/>
        </w:rPr>
      </w:pPr>
    </w:p>
    <w:p w:rsidR="002D66ED" w:rsidRDefault="002D66ED" w:rsidP="0043517D">
      <w:pPr>
        <w:jc w:val="both"/>
        <w:rPr>
          <w:szCs w:val="20"/>
        </w:rPr>
      </w:pPr>
      <w:r>
        <w:rPr>
          <w:szCs w:val="20"/>
        </w:rPr>
        <w:t>One somewhat negative aspect is the level of language in the BP, the grammar, vocab and sentence structure of which occasionally dips below the C1 level to the point of being difficult to understand, e.g. “[</w:t>
      </w:r>
      <w:r w:rsidR="002B67AE">
        <w:rPr>
          <w:szCs w:val="20"/>
        </w:rPr>
        <w:t>...</w:t>
      </w:r>
      <w:r>
        <w:rPr>
          <w:szCs w:val="20"/>
        </w:rPr>
        <w:t>] in different countries, there was different effort to exterminate witches.” (</w:t>
      </w:r>
      <w:r w:rsidR="00F82E10">
        <w:rPr>
          <w:szCs w:val="20"/>
        </w:rPr>
        <w:t xml:space="preserve">p. </w:t>
      </w:r>
      <w:r>
        <w:rPr>
          <w:szCs w:val="20"/>
        </w:rPr>
        <w:t>14)</w:t>
      </w:r>
      <w:r w:rsidR="002B67AE">
        <w:rPr>
          <w:szCs w:val="20"/>
        </w:rPr>
        <w:t>, and “[…] Mary behaved like other girls few days ago when assuming bewitchment.” (p. 23)</w:t>
      </w:r>
      <w:r w:rsidR="00646A7F">
        <w:rPr>
          <w:szCs w:val="20"/>
        </w:rPr>
        <w:t xml:space="preserve"> </w:t>
      </w:r>
      <w:r w:rsidR="00646A7F">
        <w:rPr>
          <w:szCs w:val="20"/>
        </w:rPr>
        <w:t xml:space="preserve">In my opinion if the level of language in the BP had been more consistent the work might have merited a mark of 1. </w:t>
      </w:r>
      <w:bookmarkStart w:id="0" w:name="_GoBack"/>
      <w:bookmarkEnd w:id="0"/>
    </w:p>
    <w:p w:rsidR="00B21D02" w:rsidRPr="00394084" w:rsidRDefault="00B21D02" w:rsidP="0043517D">
      <w:pPr>
        <w:jc w:val="both"/>
        <w:rPr>
          <w:sz w:val="12"/>
          <w:szCs w:val="12"/>
        </w:rPr>
      </w:pPr>
    </w:p>
    <w:p w:rsidR="00B21D02" w:rsidRDefault="002D66ED" w:rsidP="0043517D">
      <w:pPr>
        <w:jc w:val="both"/>
        <w:rPr>
          <w:szCs w:val="20"/>
        </w:rPr>
      </w:pPr>
      <w:r>
        <w:rPr>
          <w:szCs w:val="20"/>
        </w:rPr>
        <w:t xml:space="preserve">Nevertheless </w:t>
      </w:r>
      <w:r w:rsidR="002B67AE">
        <w:rPr>
          <w:szCs w:val="20"/>
        </w:rPr>
        <w:t xml:space="preserve">the information and analysis in </w:t>
      </w:r>
      <w:r>
        <w:rPr>
          <w:szCs w:val="20"/>
        </w:rPr>
        <w:t>t</w:t>
      </w:r>
      <w:r w:rsidR="00B21D02">
        <w:rPr>
          <w:szCs w:val="20"/>
        </w:rPr>
        <w:t xml:space="preserve">his work meets and at times exceeds the requirements for ESL bachelor’s study. The BP author has clearly demonstrated her understanding of many diverse </w:t>
      </w:r>
      <w:r w:rsidR="00342413">
        <w:rPr>
          <w:szCs w:val="20"/>
        </w:rPr>
        <w:t>themes running through</w:t>
      </w:r>
      <w:r w:rsidR="00B21D02">
        <w:rPr>
          <w:szCs w:val="20"/>
        </w:rPr>
        <w:t xml:space="preserve"> the works</w:t>
      </w:r>
      <w:r w:rsidR="002B67AE">
        <w:rPr>
          <w:szCs w:val="20"/>
        </w:rPr>
        <w:t xml:space="preserve">, leading to </w:t>
      </w:r>
      <w:r w:rsidR="00342413">
        <w:rPr>
          <w:szCs w:val="20"/>
        </w:rPr>
        <w:t xml:space="preserve">numerous relevant </w:t>
      </w:r>
      <w:r w:rsidR="00B21D02">
        <w:rPr>
          <w:szCs w:val="20"/>
        </w:rPr>
        <w:t xml:space="preserve">issues </w:t>
      </w:r>
      <w:r w:rsidR="00342413">
        <w:rPr>
          <w:szCs w:val="20"/>
        </w:rPr>
        <w:t xml:space="preserve">that </w:t>
      </w:r>
      <w:r w:rsidR="00646A7F">
        <w:rPr>
          <w:szCs w:val="20"/>
        </w:rPr>
        <w:t>are</w:t>
      </w:r>
      <w:r w:rsidR="00342413">
        <w:rPr>
          <w:szCs w:val="20"/>
        </w:rPr>
        <w:t xml:space="preserve"> </w:t>
      </w:r>
      <w:r w:rsidR="00646A7F">
        <w:rPr>
          <w:szCs w:val="20"/>
        </w:rPr>
        <w:t>explored</w:t>
      </w:r>
      <w:r w:rsidR="00B21D02">
        <w:rPr>
          <w:szCs w:val="20"/>
        </w:rPr>
        <w:t>.</w:t>
      </w:r>
    </w:p>
    <w:p w:rsidR="00C767F9" w:rsidRPr="00394084" w:rsidRDefault="00C767F9" w:rsidP="0043517D">
      <w:pPr>
        <w:jc w:val="both"/>
        <w:rPr>
          <w:sz w:val="16"/>
          <w:szCs w:val="16"/>
        </w:rPr>
      </w:pPr>
    </w:p>
    <w:p w:rsidR="00FA05E5" w:rsidRPr="00B86DE9"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r w:rsidRPr="00B86DE9">
              <w:rPr>
                <w:b/>
                <w:sz w:val="28"/>
                <w:szCs w:val="28"/>
              </w:rPr>
              <w:t>V ý s l e d n á   k l a s i f i k a c e</w:t>
            </w:r>
            <w:r w:rsidR="0098138A" w:rsidRPr="00B86DE9">
              <w:rPr>
                <w:b/>
                <w:sz w:val="28"/>
                <w:szCs w:val="28"/>
              </w:rPr>
              <w:t>*</w:t>
            </w:r>
          </w:p>
          <w:p w:rsidR="00FA23BB" w:rsidRPr="00B86DE9" w:rsidRDefault="00FA23BB" w:rsidP="00FA23BB">
            <w:pPr>
              <w:jc w:val="both"/>
              <w:rPr>
                <w:b/>
              </w:rPr>
            </w:pPr>
            <w:r w:rsidRPr="00B86DE9">
              <w:t>(m</w:t>
            </w:r>
            <w:r w:rsidR="000013C7" w:rsidRPr="00B86DE9">
              <w:t xml:space="preserve">ožnosti klasifikace - </w:t>
            </w:r>
            <w:r w:rsidR="000013C7" w:rsidRPr="00B21D02">
              <w:t>výborně</w:t>
            </w:r>
            <w:r w:rsidR="000013C7" w:rsidRPr="00B86DE9">
              <w:t xml:space="preserve">, </w:t>
            </w:r>
            <w:r w:rsidRPr="00B21D02">
              <w:rPr>
                <w:b/>
                <w:u w:val="single"/>
              </w:rPr>
              <w:t>velmi dobře</w:t>
            </w:r>
            <w:r w:rsidRPr="00B86DE9">
              <w:t xml:space="preserve">, dobře,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E94257" w:rsidRPr="005913D6" w:rsidRDefault="00E94257" w:rsidP="00352364">
            <w:pPr>
              <w:spacing w:line="360" w:lineRule="auto"/>
              <w:jc w:val="center"/>
            </w:pPr>
          </w:p>
          <w:p w:rsidR="00FA23BB" w:rsidRPr="000F3360" w:rsidRDefault="00B21D02" w:rsidP="00420A01">
            <w:pPr>
              <w:spacing w:line="360" w:lineRule="auto"/>
              <w:jc w:val="center"/>
            </w:pPr>
            <w:r w:rsidRPr="000F3360">
              <w:t>velmi dobře</w:t>
            </w:r>
          </w:p>
        </w:tc>
      </w:tr>
    </w:tbl>
    <w:p w:rsidR="00394084" w:rsidRPr="00394084" w:rsidRDefault="00394084" w:rsidP="0043517D">
      <w:pPr>
        <w:jc w:val="center"/>
        <w:rPr>
          <w:b/>
          <w:sz w:val="16"/>
          <w:szCs w:val="16"/>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AB30ED" w:rsidRPr="00AB30ED">
        <w:rPr>
          <w:b/>
          <w:sz w:val="28"/>
          <w:szCs w:val="28"/>
        </w:rPr>
        <w:t>diplomov</w:t>
      </w:r>
      <w:r w:rsidRPr="00AB30ED">
        <w:rPr>
          <w:b/>
          <w:sz w:val="28"/>
          <w:szCs w:val="28"/>
        </w:rPr>
        <w:t>ou</w:t>
      </w:r>
      <w:r w:rsidRPr="00B86DE9">
        <w:rPr>
          <w:b/>
          <w:sz w:val="28"/>
          <w:szCs w:val="28"/>
        </w:rPr>
        <w:t xml:space="preserve"> práci k obhajobě.</w:t>
      </w:r>
    </w:p>
    <w:p w:rsidR="00B21D02" w:rsidRPr="002B67AE" w:rsidRDefault="008A606A" w:rsidP="002B67AE">
      <w:pPr>
        <w:tabs>
          <w:tab w:val="left" w:pos="1593"/>
        </w:tabs>
        <w:rPr>
          <w:b/>
          <w:sz w:val="20"/>
          <w:szCs w:val="20"/>
        </w:rPr>
      </w:pPr>
      <w:r>
        <w:rPr>
          <w:b/>
          <w:sz w:val="28"/>
          <w:szCs w:val="28"/>
        </w:rPr>
        <w:tab/>
      </w:r>
    </w:p>
    <w:p w:rsidR="00A54838" w:rsidRPr="00B86DE9" w:rsidRDefault="00FA23BB" w:rsidP="00A54838">
      <w:pPr>
        <w:jc w:val="both"/>
      </w:pPr>
      <w:r w:rsidRPr="00B86DE9">
        <w:t>Dne:</w:t>
      </w:r>
      <w:r w:rsidRPr="00B86DE9">
        <w:tab/>
      </w:r>
      <w:r w:rsidR="000F3360">
        <w:t>15.1.2016</w:t>
      </w:r>
      <w:r w:rsidRPr="00B86DE9">
        <w:tab/>
      </w:r>
      <w:r w:rsidRPr="00B86DE9">
        <w:tab/>
      </w:r>
      <w:r w:rsidRPr="00B86DE9">
        <w:tab/>
      </w:r>
      <w:r w:rsidRPr="00B86DE9">
        <w:tab/>
      </w:r>
      <w:r w:rsidR="000E6424" w:rsidRPr="00B86DE9">
        <w:t xml:space="preserve">           </w:t>
      </w:r>
      <w:r w:rsidR="00AB30ED">
        <w:tab/>
      </w:r>
      <w:r w:rsidR="006E4538" w:rsidRPr="00B86DE9">
        <w:t>Daniel P. Sampey</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t xml:space="preserve">Podpis </w:t>
      </w:r>
      <w:r w:rsidR="00AB30ED" w:rsidRPr="00AB30ED">
        <w:t>vedoucího</w:t>
      </w:r>
      <w:r w:rsidR="00AB30ED" w:rsidRPr="00B86DE9">
        <w:t xml:space="preserve"> </w:t>
      </w:r>
      <w:r w:rsidRPr="00B86DE9">
        <w:t>práce</w:t>
      </w:r>
    </w:p>
    <w:sectPr w:rsidR="00FA23BB" w:rsidRPr="00B86DE9" w:rsidSect="002D66ED">
      <w:pgSz w:w="11906" w:h="16838"/>
      <w:pgMar w:top="540" w:right="926" w:bottom="630" w:left="12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03E9" w:rsidRDefault="005F03E9" w:rsidP="00C6291B">
      <w:r>
        <w:separator/>
      </w:r>
    </w:p>
  </w:endnote>
  <w:endnote w:type="continuationSeparator" w:id="0">
    <w:p w:rsidR="005F03E9" w:rsidRDefault="005F03E9"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03E9" w:rsidRDefault="005F03E9" w:rsidP="00C6291B">
      <w:r>
        <w:separator/>
      </w:r>
    </w:p>
  </w:footnote>
  <w:footnote w:type="continuationSeparator" w:id="0">
    <w:p w:rsidR="005F03E9" w:rsidRDefault="005F03E9" w:rsidP="00C629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12BF4"/>
    <w:rsid w:val="000251B5"/>
    <w:rsid w:val="00030BBC"/>
    <w:rsid w:val="00033774"/>
    <w:rsid w:val="000474EA"/>
    <w:rsid w:val="000522EE"/>
    <w:rsid w:val="000524E4"/>
    <w:rsid w:val="00057C14"/>
    <w:rsid w:val="00060FCA"/>
    <w:rsid w:val="000838E3"/>
    <w:rsid w:val="00090DF8"/>
    <w:rsid w:val="0009742B"/>
    <w:rsid w:val="000A0C25"/>
    <w:rsid w:val="000A6730"/>
    <w:rsid w:val="000B2F38"/>
    <w:rsid w:val="000B50BE"/>
    <w:rsid w:val="000B5A26"/>
    <w:rsid w:val="000C4A04"/>
    <w:rsid w:val="000C5359"/>
    <w:rsid w:val="000C6CF6"/>
    <w:rsid w:val="000D132D"/>
    <w:rsid w:val="000D2443"/>
    <w:rsid w:val="000D7944"/>
    <w:rsid w:val="000E3FAD"/>
    <w:rsid w:val="000E6424"/>
    <w:rsid w:val="000F2FE5"/>
    <w:rsid w:val="000F32AB"/>
    <w:rsid w:val="000F3360"/>
    <w:rsid w:val="000F3C4C"/>
    <w:rsid w:val="00102656"/>
    <w:rsid w:val="0010274D"/>
    <w:rsid w:val="00103DD2"/>
    <w:rsid w:val="0010576E"/>
    <w:rsid w:val="001131E2"/>
    <w:rsid w:val="00124E4F"/>
    <w:rsid w:val="00134F15"/>
    <w:rsid w:val="00147E58"/>
    <w:rsid w:val="001543A3"/>
    <w:rsid w:val="00156EFB"/>
    <w:rsid w:val="001805BC"/>
    <w:rsid w:val="00183932"/>
    <w:rsid w:val="0019185C"/>
    <w:rsid w:val="0019587E"/>
    <w:rsid w:val="00195D86"/>
    <w:rsid w:val="00195E02"/>
    <w:rsid w:val="001977CD"/>
    <w:rsid w:val="001A10F8"/>
    <w:rsid w:val="001B44F7"/>
    <w:rsid w:val="001C2227"/>
    <w:rsid w:val="001C6D4E"/>
    <w:rsid w:val="001E3C6B"/>
    <w:rsid w:val="001E6929"/>
    <w:rsid w:val="001E6BEC"/>
    <w:rsid w:val="001F0ADB"/>
    <w:rsid w:val="001F50FB"/>
    <w:rsid w:val="001F569C"/>
    <w:rsid w:val="002056F3"/>
    <w:rsid w:val="0021613B"/>
    <w:rsid w:val="002173C8"/>
    <w:rsid w:val="00231532"/>
    <w:rsid w:val="0023410E"/>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67AE"/>
    <w:rsid w:val="002B773B"/>
    <w:rsid w:val="002C7821"/>
    <w:rsid w:val="002D3EB7"/>
    <w:rsid w:val="002D4D3F"/>
    <w:rsid w:val="002D66ED"/>
    <w:rsid w:val="002E1AC7"/>
    <w:rsid w:val="002E56FD"/>
    <w:rsid w:val="002F1CD9"/>
    <w:rsid w:val="002F2527"/>
    <w:rsid w:val="00300858"/>
    <w:rsid w:val="003012A4"/>
    <w:rsid w:val="00305C53"/>
    <w:rsid w:val="0030634F"/>
    <w:rsid w:val="00312AED"/>
    <w:rsid w:val="003145B2"/>
    <w:rsid w:val="00314626"/>
    <w:rsid w:val="00322883"/>
    <w:rsid w:val="003237C8"/>
    <w:rsid w:val="00342413"/>
    <w:rsid w:val="003476A5"/>
    <w:rsid w:val="00347EBD"/>
    <w:rsid w:val="00352364"/>
    <w:rsid w:val="00357D0E"/>
    <w:rsid w:val="003739B4"/>
    <w:rsid w:val="003778EC"/>
    <w:rsid w:val="00381269"/>
    <w:rsid w:val="00381DBB"/>
    <w:rsid w:val="00394084"/>
    <w:rsid w:val="003A223F"/>
    <w:rsid w:val="003A64CB"/>
    <w:rsid w:val="003B2D9B"/>
    <w:rsid w:val="003B558F"/>
    <w:rsid w:val="003C06CB"/>
    <w:rsid w:val="003C0FF4"/>
    <w:rsid w:val="003C47A3"/>
    <w:rsid w:val="003C6589"/>
    <w:rsid w:val="003C7A96"/>
    <w:rsid w:val="003D0434"/>
    <w:rsid w:val="003E5A76"/>
    <w:rsid w:val="003F4913"/>
    <w:rsid w:val="004022A6"/>
    <w:rsid w:val="00405AC5"/>
    <w:rsid w:val="00414C18"/>
    <w:rsid w:val="00420A01"/>
    <w:rsid w:val="00422445"/>
    <w:rsid w:val="00423B09"/>
    <w:rsid w:val="00434AFF"/>
    <w:rsid w:val="0043517D"/>
    <w:rsid w:val="00443C9F"/>
    <w:rsid w:val="004518F8"/>
    <w:rsid w:val="00453009"/>
    <w:rsid w:val="00455C97"/>
    <w:rsid w:val="004835F5"/>
    <w:rsid w:val="00484A51"/>
    <w:rsid w:val="004955C2"/>
    <w:rsid w:val="00495CC5"/>
    <w:rsid w:val="004B26EB"/>
    <w:rsid w:val="004C3F61"/>
    <w:rsid w:val="004D2921"/>
    <w:rsid w:val="004D3C72"/>
    <w:rsid w:val="004D6E0F"/>
    <w:rsid w:val="004D6EC1"/>
    <w:rsid w:val="004E6AA1"/>
    <w:rsid w:val="004F4557"/>
    <w:rsid w:val="00511C4C"/>
    <w:rsid w:val="0051466D"/>
    <w:rsid w:val="005147BD"/>
    <w:rsid w:val="00516E98"/>
    <w:rsid w:val="00517397"/>
    <w:rsid w:val="0053669F"/>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3613"/>
    <w:rsid w:val="005C4637"/>
    <w:rsid w:val="005C5E84"/>
    <w:rsid w:val="005D26DF"/>
    <w:rsid w:val="005E0D57"/>
    <w:rsid w:val="005E2BF8"/>
    <w:rsid w:val="005F03E9"/>
    <w:rsid w:val="006000B1"/>
    <w:rsid w:val="00601060"/>
    <w:rsid w:val="00605BCD"/>
    <w:rsid w:val="0061262E"/>
    <w:rsid w:val="00613464"/>
    <w:rsid w:val="00621E69"/>
    <w:rsid w:val="00622A79"/>
    <w:rsid w:val="006269BB"/>
    <w:rsid w:val="00632890"/>
    <w:rsid w:val="00646A7F"/>
    <w:rsid w:val="006578C9"/>
    <w:rsid w:val="006679BF"/>
    <w:rsid w:val="00670255"/>
    <w:rsid w:val="00681E3B"/>
    <w:rsid w:val="006820CA"/>
    <w:rsid w:val="00686B1D"/>
    <w:rsid w:val="00691374"/>
    <w:rsid w:val="0069173B"/>
    <w:rsid w:val="00694F08"/>
    <w:rsid w:val="006A026D"/>
    <w:rsid w:val="006A5C98"/>
    <w:rsid w:val="006A6B6C"/>
    <w:rsid w:val="006B09A3"/>
    <w:rsid w:val="006C42C2"/>
    <w:rsid w:val="006D4536"/>
    <w:rsid w:val="006D564B"/>
    <w:rsid w:val="006D6B6A"/>
    <w:rsid w:val="006E4538"/>
    <w:rsid w:val="00710D08"/>
    <w:rsid w:val="00721B31"/>
    <w:rsid w:val="00722012"/>
    <w:rsid w:val="007401C3"/>
    <w:rsid w:val="007421EE"/>
    <w:rsid w:val="007449D8"/>
    <w:rsid w:val="00763D62"/>
    <w:rsid w:val="00764001"/>
    <w:rsid w:val="007660E2"/>
    <w:rsid w:val="00770150"/>
    <w:rsid w:val="00771FD6"/>
    <w:rsid w:val="00774878"/>
    <w:rsid w:val="00777247"/>
    <w:rsid w:val="007A2A4D"/>
    <w:rsid w:val="007A45EC"/>
    <w:rsid w:val="007A78A4"/>
    <w:rsid w:val="007B2527"/>
    <w:rsid w:val="007B43AD"/>
    <w:rsid w:val="007C2F57"/>
    <w:rsid w:val="007C2F9E"/>
    <w:rsid w:val="007C4737"/>
    <w:rsid w:val="007D2F2E"/>
    <w:rsid w:val="007D4AE1"/>
    <w:rsid w:val="007D56F5"/>
    <w:rsid w:val="007E2086"/>
    <w:rsid w:val="007E39B3"/>
    <w:rsid w:val="007F4846"/>
    <w:rsid w:val="007F5B5C"/>
    <w:rsid w:val="00812AF9"/>
    <w:rsid w:val="00813104"/>
    <w:rsid w:val="00833287"/>
    <w:rsid w:val="0084409A"/>
    <w:rsid w:val="008515FB"/>
    <w:rsid w:val="00854424"/>
    <w:rsid w:val="00866557"/>
    <w:rsid w:val="00871612"/>
    <w:rsid w:val="008726E0"/>
    <w:rsid w:val="00875D7E"/>
    <w:rsid w:val="00880304"/>
    <w:rsid w:val="0088094F"/>
    <w:rsid w:val="008A606A"/>
    <w:rsid w:val="008A793D"/>
    <w:rsid w:val="008B0C15"/>
    <w:rsid w:val="008B28FF"/>
    <w:rsid w:val="008D143E"/>
    <w:rsid w:val="008D4970"/>
    <w:rsid w:val="008D4BFA"/>
    <w:rsid w:val="008D5593"/>
    <w:rsid w:val="008D6C3D"/>
    <w:rsid w:val="008E0B14"/>
    <w:rsid w:val="008E4BAB"/>
    <w:rsid w:val="008F434F"/>
    <w:rsid w:val="008F4E8D"/>
    <w:rsid w:val="009027B3"/>
    <w:rsid w:val="009031E0"/>
    <w:rsid w:val="00907746"/>
    <w:rsid w:val="00907A0E"/>
    <w:rsid w:val="00910E1C"/>
    <w:rsid w:val="0091265B"/>
    <w:rsid w:val="009242FB"/>
    <w:rsid w:val="0093323A"/>
    <w:rsid w:val="00942C30"/>
    <w:rsid w:val="00975E61"/>
    <w:rsid w:val="0098138A"/>
    <w:rsid w:val="009A72E2"/>
    <w:rsid w:val="009B0F85"/>
    <w:rsid w:val="009B7438"/>
    <w:rsid w:val="009D09B7"/>
    <w:rsid w:val="009E46D5"/>
    <w:rsid w:val="009F2942"/>
    <w:rsid w:val="009F5166"/>
    <w:rsid w:val="009F6951"/>
    <w:rsid w:val="00A00B26"/>
    <w:rsid w:val="00A0318B"/>
    <w:rsid w:val="00A03A71"/>
    <w:rsid w:val="00A05820"/>
    <w:rsid w:val="00A12B59"/>
    <w:rsid w:val="00A17BE9"/>
    <w:rsid w:val="00A214FC"/>
    <w:rsid w:val="00A259A8"/>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97CCA"/>
    <w:rsid w:val="00AA20E5"/>
    <w:rsid w:val="00AA3B18"/>
    <w:rsid w:val="00AB224D"/>
    <w:rsid w:val="00AB30ED"/>
    <w:rsid w:val="00AB5D90"/>
    <w:rsid w:val="00AB7843"/>
    <w:rsid w:val="00AC1F5F"/>
    <w:rsid w:val="00AC3681"/>
    <w:rsid w:val="00AF3316"/>
    <w:rsid w:val="00B050B5"/>
    <w:rsid w:val="00B11004"/>
    <w:rsid w:val="00B12BE2"/>
    <w:rsid w:val="00B134BD"/>
    <w:rsid w:val="00B201D7"/>
    <w:rsid w:val="00B21D02"/>
    <w:rsid w:val="00B253C7"/>
    <w:rsid w:val="00B361E1"/>
    <w:rsid w:val="00B4188B"/>
    <w:rsid w:val="00B44E3C"/>
    <w:rsid w:val="00B57F92"/>
    <w:rsid w:val="00B64081"/>
    <w:rsid w:val="00B641BF"/>
    <w:rsid w:val="00B709DE"/>
    <w:rsid w:val="00B77830"/>
    <w:rsid w:val="00B83BE5"/>
    <w:rsid w:val="00B86DE9"/>
    <w:rsid w:val="00B928AC"/>
    <w:rsid w:val="00B93539"/>
    <w:rsid w:val="00BB246F"/>
    <w:rsid w:val="00BB561A"/>
    <w:rsid w:val="00BC28FE"/>
    <w:rsid w:val="00BC2CA4"/>
    <w:rsid w:val="00BC2F76"/>
    <w:rsid w:val="00BC5429"/>
    <w:rsid w:val="00BC617E"/>
    <w:rsid w:val="00BC6B47"/>
    <w:rsid w:val="00BC7FE6"/>
    <w:rsid w:val="00BD09A4"/>
    <w:rsid w:val="00BD464C"/>
    <w:rsid w:val="00BF0A03"/>
    <w:rsid w:val="00BF3B35"/>
    <w:rsid w:val="00C01A93"/>
    <w:rsid w:val="00C06A69"/>
    <w:rsid w:val="00C1076B"/>
    <w:rsid w:val="00C112BA"/>
    <w:rsid w:val="00C14706"/>
    <w:rsid w:val="00C152BA"/>
    <w:rsid w:val="00C263F7"/>
    <w:rsid w:val="00C37382"/>
    <w:rsid w:val="00C444CD"/>
    <w:rsid w:val="00C46667"/>
    <w:rsid w:val="00C52334"/>
    <w:rsid w:val="00C5339D"/>
    <w:rsid w:val="00C60E35"/>
    <w:rsid w:val="00C6291B"/>
    <w:rsid w:val="00C656A6"/>
    <w:rsid w:val="00C66F7C"/>
    <w:rsid w:val="00C73DF3"/>
    <w:rsid w:val="00C753B2"/>
    <w:rsid w:val="00C767F9"/>
    <w:rsid w:val="00C81014"/>
    <w:rsid w:val="00C81484"/>
    <w:rsid w:val="00C912E1"/>
    <w:rsid w:val="00C92AD8"/>
    <w:rsid w:val="00C92EC4"/>
    <w:rsid w:val="00CA2B30"/>
    <w:rsid w:val="00CA31CA"/>
    <w:rsid w:val="00CA6821"/>
    <w:rsid w:val="00CB0A76"/>
    <w:rsid w:val="00CB1594"/>
    <w:rsid w:val="00CB759B"/>
    <w:rsid w:val="00CB797A"/>
    <w:rsid w:val="00CC4D08"/>
    <w:rsid w:val="00CC5A6E"/>
    <w:rsid w:val="00CC687E"/>
    <w:rsid w:val="00CD656D"/>
    <w:rsid w:val="00CE2FEF"/>
    <w:rsid w:val="00CE66AB"/>
    <w:rsid w:val="00CF0899"/>
    <w:rsid w:val="00CF4485"/>
    <w:rsid w:val="00CF5487"/>
    <w:rsid w:val="00D067B0"/>
    <w:rsid w:val="00D12BFA"/>
    <w:rsid w:val="00D16EB8"/>
    <w:rsid w:val="00D20671"/>
    <w:rsid w:val="00D2400C"/>
    <w:rsid w:val="00D25F62"/>
    <w:rsid w:val="00D275DB"/>
    <w:rsid w:val="00D35133"/>
    <w:rsid w:val="00D35616"/>
    <w:rsid w:val="00D3601F"/>
    <w:rsid w:val="00D40CB8"/>
    <w:rsid w:val="00D432B9"/>
    <w:rsid w:val="00D448FC"/>
    <w:rsid w:val="00D51442"/>
    <w:rsid w:val="00D62673"/>
    <w:rsid w:val="00D640FB"/>
    <w:rsid w:val="00D70C5A"/>
    <w:rsid w:val="00D710B3"/>
    <w:rsid w:val="00D75248"/>
    <w:rsid w:val="00D75669"/>
    <w:rsid w:val="00D82884"/>
    <w:rsid w:val="00D8626B"/>
    <w:rsid w:val="00D86C78"/>
    <w:rsid w:val="00D86DB4"/>
    <w:rsid w:val="00D97F7B"/>
    <w:rsid w:val="00DA02C4"/>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2A0A"/>
    <w:rsid w:val="00E456B7"/>
    <w:rsid w:val="00E469F0"/>
    <w:rsid w:val="00E53DE7"/>
    <w:rsid w:val="00E55729"/>
    <w:rsid w:val="00E60926"/>
    <w:rsid w:val="00E65244"/>
    <w:rsid w:val="00E80E64"/>
    <w:rsid w:val="00E81E82"/>
    <w:rsid w:val="00E84B6D"/>
    <w:rsid w:val="00E86B02"/>
    <w:rsid w:val="00E94257"/>
    <w:rsid w:val="00E95731"/>
    <w:rsid w:val="00EC1B91"/>
    <w:rsid w:val="00EC4D92"/>
    <w:rsid w:val="00ED69B6"/>
    <w:rsid w:val="00EE12DE"/>
    <w:rsid w:val="00EE6773"/>
    <w:rsid w:val="00EF4613"/>
    <w:rsid w:val="00EF755F"/>
    <w:rsid w:val="00F02A50"/>
    <w:rsid w:val="00F102BB"/>
    <w:rsid w:val="00F10ECB"/>
    <w:rsid w:val="00F12DA4"/>
    <w:rsid w:val="00F12DB0"/>
    <w:rsid w:val="00F144EF"/>
    <w:rsid w:val="00F226A4"/>
    <w:rsid w:val="00F2656B"/>
    <w:rsid w:val="00F30EF2"/>
    <w:rsid w:val="00F317CA"/>
    <w:rsid w:val="00F367BC"/>
    <w:rsid w:val="00F446CE"/>
    <w:rsid w:val="00F77208"/>
    <w:rsid w:val="00F82E10"/>
    <w:rsid w:val="00F83C94"/>
    <w:rsid w:val="00F85E95"/>
    <w:rsid w:val="00FA05E5"/>
    <w:rsid w:val="00FA23BB"/>
    <w:rsid w:val="00FA6820"/>
    <w:rsid w:val="00FB1C20"/>
    <w:rsid w:val="00FB73CD"/>
    <w:rsid w:val="00FC30BE"/>
    <w:rsid w:val="00FD1607"/>
    <w:rsid w:val="00FD26A9"/>
    <w:rsid w:val="00FD2A6A"/>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FEF310E1-F72C-4DE2-8CAF-80D6083F6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23BB"/>
    <w:rPr>
      <w:sz w:val="24"/>
      <w:szCs w:val="24"/>
      <w:lang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07C780-88D9-4320-ABCB-65F0ECA54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Pages>
  <Words>1021</Words>
  <Characters>5821</Characters>
  <Application>Microsoft Office Word</Application>
  <DocSecurity>0</DocSecurity>
  <Lines>48</Lines>
  <Paragraphs>13</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6829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Dan Sampey</cp:lastModifiedBy>
  <cp:revision>6</cp:revision>
  <dcterms:created xsi:type="dcterms:W3CDTF">2016-01-19T13:24:00Z</dcterms:created>
  <dcterms:modified xsi:type="dcterms:W3CDTF">2016-01-20T18:08:00Z</dcterms:modified>
</cp:coreProperties>
</file>