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7E72" w:rsidRPr="00AF23A4" w:rsidRDefault="00040ABD" w:rsidP="00097E72">
      <w:pPr>
        <w:spacing w:after="120"/>
        <w:jc w:val="center"/>
        <w:rPr>
          <w:rFonts w:ascii="Times New Roman" w:eastAsia="Times New Roman" w:hAnsi="Times New Roman" w:cs="Times New Roman"/>
          <w:b/>
          <w:sz w:val="20"/>
          <w:szCs w:val="24"/>
          <w:lang w:val="en-US" w:bidi="en-US"/>
        </w:rPr>
      </w:pPr>
      <w:r>
        <w:rPr>
          <w:rFonts w:ascii="Times New Roman" w:eastAsia="Times New Roman" w:hAnsi="Times New Roman" w:cs="Times New Roman"/>
          <w:b/>
          <w:sz w:val="28"/>
          <w:szCs w:val="28"/>
          <w:lang w:val="en-US" w:bidi="en-US"/>
        </w:rPr>
        <w:t>European Subsidies and their Impact on Interregional M</w:t>
      </w:r>
      <w:r w:rsidR="00F33F2C" w:rsidRPr="00AF23A4">
        <w:rPr>
          <w:rFonts w:ascii="Times New Roman" w:eastAsia="Times New Roman" w:hAnsi="Times New Roman" w:cs="Times New Roman"/>
          <w:b/>
          <w:sz w:val="28"/>
          <w:szCs w:val="28"/>
          <w:lang w:val="en-US" w:bidi="en-US"/>
        </w:rPr>
        <w:t>igration</w:t>
      </w:r>
    </w:p>
    <w:p w:rsidR="00097E72" w:rsidRPr="00AF23A4" w:rsidRDefault="00F33F2C" w:rsidP="00097E72">
      <w:pPr>
        <w:spacing w:after="120"/>
        <w:jc w:val="center"/>
        <w:rPr>
          <w:rFonts w:ascii="Times New Roman" w:eastAsia="Times New Roman" w:hAnsi="Times New Roman" w:cs="Times New Roman"/>
          <w:b/>
          <w:sz w:val="20"/>
          <w:szCs w:val="24"/>
          <w:lang w:val="en-US" w:bidi="en-US"/>
        </w:rPr>
      </w:pPr>
      <w:r w:rsidRPr="00AF23A4">
        <w:rPr>
          <w:rFonts w:ascii="Times New Roman" w:eastAsia="Times New Roman" w:hAnsi="Times New Roman" w:cs="Times New Roman"/>
          <w:b/>
          <w:sz w:val="20"/>
          <w:szCs w:val="24"/>
          <w:lang w:val="en-US" w:bidi="en-US"/>
        </w:rPr>
        <w:t xml:space="preserve">Martin </w:t>
      </w:r>
      <w:proofErr w:type="spellStart"/>
      <w:r w:rsidRPr="00AF23A4">
        <w:rPr>
          <w:rFonts w:ascii="Times New Roman" w:eastAsia="Times New Roman" w:hAnsi="Times New Roman" w:cs="Times New Roman"/>
          <w:b/>
          <w:sz w:val="20"/>
          <w:szCs w:val="24"/>
          <w:lang w:val="en-US" w:bidi="en-US"/>
        </w:rPr>
        <w:t>Sobotka</w:t>
      </w:r>
      <w:proofErr w:type="spellEnd"/>
      <w:r w:rsidRPr="00AF23A4">
        <w:rPr>
          <w:rFonts w:ascii="Times New Roman" w:eastAsia="Times New Roman" w:hAnsi="Times New Roman" w:cs="Times New Roman"/>
          <w:b/>
          <w:sz w:val="20"/>
          <w:szCs w:val="24"/>
          <w:lang w:val="en-US" w:bidi="en-US"/>
        </w:rPr>
        <w:t xml:space="preserve">, Lucie </w:t>
      </w:r>
      <w:proofErr w:type="spellStart"/>
      <w:r w:rsidRPr="00AF23A4">
        <w:rPr>
          <w:rFonts w:ascii="Times New Roman" w:eastAsia="Times New Roman" w:hAnsi="Times New Roman" w:cs="Times New Roman"/>
          <w:b/>
          <w:sz w:val="20"/>
          <w:szCs w:val="24"/>
          <w:lang w:val="en-US" w:bidi="en-US"/>
        </w:rPr>
        <w:t>Sobotková</w:t>
      </w:r>
      <w:proofErr w:type="spellEnd"/>
      <w:r w:rsidRPr="00AF23A4">
        <w:rPr>
          <w:rFonts w:ascii="Times New Roman" w:eastAsia="Times New Roman" w:hAnsi="Times New Roman" w:cs="Times New Roman"/>
          <w:b/>
          <w:sz w:val="20"/>
          <w:szCs w:val="24"/>
          <w:lang w:val="en-US" w:bidi="en-US"/>
        </w:rPr>
        <w:t xml:space="preserve">, </w:t>
      </w:r>
      <w:proofErr w:type="spellStart"/>
      <w:r w:rsidRPr="00AF23A4">
        <w:rPr>
          <w:rFonts w:ascii="Times New Roman" w:eastAsia="Times New Roman" w:hAnsi="Times New Roman" w:cs="Times New Roman"/>
          <w:b/>
          <w:sz w:val="20"/>
          <w:szCs w:val="24"/>
          <w:lang w:val="en-US" w:bidi="en-US"/>
        </w:rPr>
        <w:t>Radka</w:t>
      </w:r>
      <w:proofErr w:type="spellEnd"/>
      <w:r w:rsidRPr="00AF23A4">
        <w:rPr>
          <w:rFonts w:ascii="Times New Roman" w:eastAsia="Times New Roman" w:hAnsi="Times New Roman" w:cs="Times New Roman"/>
          <w:b/>
          <w:sz w:val="20"/>
          <w:szCs w:val="24"/>
          <w:lang w:val="en-US" w:bidi="en-US"/>
        </w:rPr>
        <w:t xml:space="preserve"> </w:t>
      </w:r>
      <w:proofErr w:type="spellStart"/>
      <w:r w:rsidRPr="00AF23A4">
        <w:rPr>
          <w:rFonts w:ascii="Times New Roman" w:eastAsia="Times New Roman" w:hAnsi="Times New Roman" w:cs="Times New Roman"/>
          <w:b/>
          <w:sz w:val="20"/>
          <w:szCs w:val="24"/>
          <w:lang w:val="en-US" w:bidi="en-US"/>
        </w:rPr>
        <w:t>Knězáčková</w:t>
      </w:r>
      <w:proofErr w:type="spellEnd"/>
      <w:r w:rsidR="00097E72" w:rsidRPr="00AF23A4">
        <w:rPr>
          <w:rFonts w:ascii="Times New Roman" w:eastAsia="Times New Roman" w:hAnsi="Times New Roman" w:cs="Times New Roman"/>
          <w:b/>
          <w:sz w:val="20"/>
          <w:szCs w:val="24"/>
          <w:lang w:val="en-US" w:bidi="en-US"/>
        </w:rPr>
        <w:t xml:space="preserve">  </w:t>
      </w:r>
    </w:p>
    <w:p w:rsidR="00097E72" w:rsidRPr="00AF23A4" w:rsidRDefault="00097E72" w:rsidP="00097E72">
      <w:pPr>
        <w:spacing w:after="120"/>
        <w:jc w:val="center"/>
        <w:rPr>
          <w:rFonts w:ascii="Times New Roman" w:eastAsia="Times New Roman" w:hAnsi="Times New Roman" w:cs="Times New Roman"/>
          <w:b/>
          <w:sz w:val="20"/>
          <w:szCs w:val="24"/>
          <w:lang w:val="en-US" w:bidi="en-US"/>
        </w:rPr>
      </w:pPr>
    </w:p>
    <w:p w:rsidR="00097E72" w:rsidRPr="00AF23A4" w:rsidRDefault="00097E72" w:rsidP="00097E72">
      <w:pPr>
        <w:spacing w:after="120"/>
        <w:rPr>
          <w:rFonts w:ascii="Times New Roman" w:eastAsia="Times New Roman" w:hAnsi="Times New Roman" w:cs="Times New Roman"/>
          <w:b/>
          <w:i/>
          <w:sz w:val="20"/>
          <w:szCs w:val="20"/>
          <w:lang w:val="en-US" w:bidi="en-US"/>
        </w:rPr>
      </w:pPr>
      <w:r w:rsidRPr="00AF23A4">
        <w:rPr>
          <w:rFonts w:ascii="Times New Roman" w:eastAsia="Times New Roman" w:hAnsi="Times New Roman" w:cs="Times New Roman"/>
          <w:b/>
          <w:i/>
          <w:sz w:val="20"/>
          <w:szCs w:val="20"/>
          <w:lang w:val="en-US" w:bidi="en-US"/>
        </w:rPr>
        <w:t xml:space="preserve">Abstract </w:t>
      </w:r>
    </w:p>
    <w:p w:rsidR="00FB1A66" w:rsidRDefault="00FB1A66" w:rsidP="00FB1A66">
      <w:pPr>
        <w:spacing w:after="120"/>
        <w:rPr>
          <w:rFonts w:ascii="Times New Roman" w:eastAsia="Times New Roman" w:hAnsi="Times New Roman" w:cs="Times New Roman"/>
          <w:i/>
          <w:color w:val="000000"/>
          <w:sz w:val="20"/>
          <w:szCs w:val="20"/>
          <w:shd w:val="clear" w:color="auto" w:fill="FFFFFF"/>
          <w:lang w:val="en-US" w:bidi="en-US"/>
        </w:rPr>
      </w:pPr>
      <w:r>
        <w:rPr>
          <w:rFonts w:ascii="Times New Roman" w:eastAsia="Times New Roman" w:hAnsi="Times New Roman" w:cs="Times New Roman"/>
          <w:i/>
          <w:color w:val="000000"/>
          <w:sz w:val="20"/>
          <w:szCs w:val="20"/>
          <w:shd w:val="clear" w:color="auto" w:fill="FFFFFF"/>
          <w:lang w:val="en-US" w:bidi="en-US"/>
        </w:rPr>
        <w:t xml:space="preserve">The article deals with the impact assessment of drawn public resources from the European funds on the interregional migration rate of </w:t>
      </w:r>
      <w:proofErr w:type="spellStart"/>
      <w:r>
        <w:rPr>
          <w:rFonts w:ascii="Times New Roman" w:eastAsia="Times New Roman" w:hAnsi="Times New Roman" w:cs="Times New Roman"/>
          <w:i/>
          <w:color w:val="000000"/>
          <w:sz w:val="20"/>
          <w:szCs w:val="20"/>
          <w:shd w:val="clear" w:color="auto" w:fill="FFFFFF"/>
          <w:lang w:val="en-US" w:bidi="en-US"/>
        </w:rPr>
        <w:t>labour</w:t>
      </w:r>
      <w:proofErr w:type="spellEnd"/>
      <w:r>
        <w:rPr>
          <w:rFonts w:ascii="Times New Roman" w:eastAsia="Times New Roman" w:hAnsi="Times New Roman" w:cs="Times New Roman"/>
          <w:i/>
          <w:color w:val="000000"/>
          <w:sz w:val="20"/>
          <w:szCs w:val="20"/>
          <w:shd w:val="clear" w:color="auto" w:fill="FFFFFF"/>
          <w:lang w:val="en-US" w:bidi="en-US"/>
        </w:rPr>
        <w:t xml:space="preserve"> force. The aim of this article is to assess the level of drawing subsidies from the European Union funds for projects that support employment and increase the potential of labor force. The article focuses on a relationship between the amount of public funds used in individual regions and the interregional migration rate in the Czech Republic. The analysis uses the overview of funded projects between the years 2007 – 2015. Firstly, it is searched the relationship between the level of drawing subsidies and the average increment or average decrease in labor force in regions. Subsequently, are identified the regions with the highest rate of recovered funds for projects supporting the human capital. In these regions, it is then through the differences-in-differences method detected the deviation trend in relation to the migration trend in the period 2001 – 2006, and also, in relation to the reference group, which includes all the other regions, which are not characterized by so high rate in drawing subsidies.</w:t>
      </w:r>
    </w:p>
    <w:p w:rsidR="00106355" w:rsidRPr="00907DF5" w:rsidRDefault="00106355" w:rsidP="00106355">
      <w:pPr>
        <w:spacing w:after="120"/>
        <w:rPr>
          <w:rFonts w:ascii="Times New Roman" w:eastAsia="Times New Roman" w:hAnsi="Times New Roman" w:cs="Times New Roman"/>
          <w:i/>
          <w:sz w:val="20"/>
          <w:szCs w:val="20"/>
          <w:lang w:val="en-US" w:bidi="en-US"/>
        </w:rPr>
      </w:pPr>
    </w:p>
    <w:p w:rsidR="00097E72" w:rsidRPr="00AF23A4" w:rsidRDefault="00097E72" w:rsidP="00097E72">
      <w:pPr>
        <w:spacing w:after="120"/>
        <w:rPr>
          <w:rFonts w:ascii="Times New Roman" w:eastAsia="Times New Roman" w:hAnsi="Times New Roman" w:cs="Times New Roman"/>
          <w:b/>
          <w:i/>
          <w:sz w:val="20"/>
          <w:szCs w:val="20"/>
          <w:lang w:val="en-US" w:bidi="en-US"/>
        </w:rPr>
      </w:pPr>
      <w:r w:rsidRPr="00AF23A4">
        <w:rPr>
          <w:rFonts w:ascii="Times New Roman" w:eastAsia="Times New Roman" w:hAnsi="Times New Roman" w:cs="Times New Roman"/>
          <w:b/>
          <w:i/>
          <w:sz w:val="20"/>
          <w:szCs w:val="20"/>
          <w:lang w:val="en-US" w:bidi="en-US"/>
        </w:rPr>
        <w:t>Keywords:</w:t>
      </w:r>
      <w:r w:rsidR="00FA1F1B" w:rsidRPr="00AF23A4">
        <w:rPr>
          <w:rFonts w:ascii="Times New Roman" w:eastAsia="Times New Roman" w:hAnsi="Times New Roman" w:cs="Times New Roman"/>
          <w:b/>
          <w:i/>
          <w:sz w:val="20"/>
          <w:szCs w:val="20"/>
          <w:lang w:val="en-US" w:bidi="en-US"/>
        </w:rPr>
        <w:t xml:space="preserve"> </w:t>
      </w:r>
      <w:r w:rsidR="00FA1F1B" w:rsidRPr="00AF23A4">
        <w:rPr>
          <w:rFonts w:ascii="Times New Roman" w:eastAsia="Times New Roman" w:hAnsi="Times New Roman" w:cs="Times New Roman"/>
          <w:i/>
          <w:sz w:val="20"/>
          <w:szCs w:val="20"/>
          <w:lang w:val="en-US" w:bidi="en-US"/>
        </w:rPr>
        <w:t xml:space="preserve">evaluation of impacts, Funds of </w:t>
      </w:r>
      <w:r w:rsidR="00A6612C" w:rsidRPr="00AF23A4">
        <w:rPr>
          <w:rFonts w:ascii="Times New Roman" w:eastAsia="Times New Roman" w:hAnsi="Times New Roman" w:cs="Times New Roman"/>
          <w:i/>
          <w:sz w:val="20"/>
          <w:szCs w:val="20"/>
          <w:lang w:val="en-US" w:bidi="en-US"/>
        </w:rPr>
        <w:t>t</w:t>
      </w:r>
      <w:r w:rsidR="00FA1F1B" w:rsidRPr="00AF23A4">
        <w:rPr>
          <w:rFonts w:ascii="Times New Roman" w:eastAsia="Times New Roman" w:hAnsi="Times New Roman" w:cs="Times New Roman"/>
          <w:i/>
          <w:sz w:val="20"/>
          <w:szCs w:val="20"/>
          <w:lang w:val="en-US" w:bidi="en-US"/>
        </w:rPr>
        <w:t>he European Union,</w:t>
      </w:r>
      <w:r w:rsidRPr="00AF23A4">
        <w:rPr>
          <w:rFonts w:ascii="Times New Roman" w:eastAsia="Times New Roman" w:hAnsi="Times New Roman" w:cs="Times New Roman"/>
          <w:i/>
          <w:sz w:val="20"/>
          <w:szCs w:val="20"/>
          <w:lang w:val="en-US" w:bidi="en-US"/>
        </w:rPr>
        <w:t xml:space="preserve"> </w:t>
      </w:r>
      <w:r w:rsidR="00FA1F1B" w:rsidRPr="00AF23A4">
        <w:rPr>
          <w:rFonts w:ascii="Times New Roman" w:eastAsia="Times New Roman" w:hAnsi="Times New Roman" w:cs="Times New Roman"/>
          <w:i/>
          <w:sz w:val="20"/>
          <w:szCs w:val="20"/>
          <w:lang w:val="en-US" w:bidi="en-US"/>
        </w:rPr>
        <w:t>human capital, migration</w:t>
      </w:r>
    </w:p>
    <w:p w:rsidR="00097E72" w:rsidRPr="00AF23A4" w:rsidRDefault="00097E72" w:rsidP="00097E72">
      <w:pPr>
        <w:spacing w:after="120"/>
        <w:rPr>
          <w:rFonts w:ascii="Times New Roman" w:eastAsia="Times New Roman" w:hAnsi="Times New Roman" w:cs="Times New Roman"/>
          <w:sz w:val="20"/>
          <w:szCs w:val="20"/>
          <w:lang w:val="en-US" w:bidi="en-US"/>
        </w:rPr>
      </w:pPr>
    </w:p>
    <w:p w:rsidR="00097E72" w:rsidRPr="00AF23A4" w:rsidRDefault="00097E72" w:rsidP="00097E72">
      <w:pPr>
        <w:spacing w:after="120"/>
        <w:rPr>
          <w:rFonts w:ascii="Times New Roman" w:eastAsia="Times New Roman" w:hAnsi="Times New Roman" w:cs="Times New Roman"/>
          <w:b/>
          <w:i/>
          <w:sz w:val="20"/>
          <w:szCs w:val="20"/>
          <w:lang w:val="en-US" w:bidi="en-US"/>
        </w:rPr>
      </w:pPr>
      <w:r w:rsidRPr="00AF23A4">
        <w:rPr>
          <w:rFonts w:ascii="Times New Roman" w:eastAsia="Times New Roman" w:hAnsi="Times New Roman" w:cs="Times New Roman"/>
          <w:b/>
          <w:i/>
          <w:sz w:val="20"/>
          <w:szCs w:val="20"/>
          <w:lang w:val="en-US" w:bidi="en-US"/>
        </w:rPr>
        <w:t xml:space="preserve">JEL Classification: </w:t>
      </w:r>
      <w:r w:rsidR="003523C8" w:rsidRPr="00AF23A4">
        <w:rPr>
          <w:rFonts w:ascii="Times New Roman" w:eastAsia="Times New Roman" w:hAnsi="Times New Roman" w:cs="Times New Roman"/>
          <w:i/>
          <w:sz w:val="20"/>
          <w:szCs w:val="20"/>
          <w:lang w:val="en-US" w:bidi="en-US"/>
        </w:rPr>
        <w:t>H53, O19, R11, R23, R58</w:t>
      </w:r>
      <w:r w:rsidRPr="00AF23A4">
        <w:rPr>
          <w:rFonts w:ascii="Times New Roman" w:eastAsia="Times New Roman" w:hAnsi="Times New Roman" w:cs="Times New Roman"/>
          <w:b/>
          <w:i/>
          <w:sz w:val="20"/>
          <w:szCs w:val="20"/>
          <w:lang w:val="en-US" w:bidi="en-US"/>
        </w:rPr>
        <w:t xml:space="preserve"> </w:t>
      </w:r>
    </w:p>
    <w:p w:rsidR="00097E72" w:rsidRPr="00AF23A4" w:rsidRDefault="00097E72" w:rsidP="00097E72">
      <w:pPr>
        <w:spacing w:after="120"/>
        <w:rPr>
          <w:rFonts w:ascii="Times New Roman" w:eastAsia="Times New Roman" w:hAnsi="Times New Roman" w:cs="Times New Roman"/>
          <w:sz w:val="20"/>
          <w:szCs w:val="20"/>
          <w:lang w:val="en-US" w:bidi="en-US"/>
        </w:rPr>
      </w:pPr>
    </w:p>
    <w:p w:rsidR="00097E72" w:rsidRPr="00AF23A4" w:rsidRDefault="00097E72" w:rsidP="00097E72">
      <w:pPr>
        <w:pStyle w:val="Nadpis1"/>
        <w:rPr>
          <w:lang w:val="en-US"/>
        </w:rPr>
      </w:pPr>
      <w:r w:rsidRPr="00AF23A4">
        <w:rPr>
          <w:lang w:val="en-US"/>
        </w:rPr>
        <w:t xml:space="preserve">1 Introduction </w:t>
      </w:r>
    </w:p>
    <w:p w:rsidR="009F0356" w:rsidRPr="00AF23A4" w:rsidRDefault="009F0356" w:rsidP="009F0356">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sz w:val="20"/>
          <w:szCs w:val="20"/>
          <w:lang w:val="en-US" w:bidi="en-US"/>
        </w:rPr>
        <w:t xml:space="preserve">The Czech Republic has </w:t>
      </w:r>
      <w:r w:rsidR="003007BA" w:rsidRPr="00AF23A4">
        <w:rPr>
          <w:rFonts w:ascii="Times New Roman" w:eastAsia="Times New Roman" w:hAnsi="Times New Roman" w:cs="Times New Roman"/>
          <w:sz w:val="20"/>
          <w:szCs w:val="20"/>
          <w:lang w:val="en-US" w:bidi="en-US"/>
        </w:rPr>
        <w:t>started drawing</w:t>
      </w:r>
      <w:r w:rsidRPr="00AF23A4">
        <w:rPr>
          <w:rFonts w:ascii="Times New Roman" w:eastAsia="Times New Roman" w:hAnsi="Times New Roman" w:cs="Times New Roman"/>
          <w:sz w:val="20"/>
          <w:szCs w:val="20"/>
          <w:lang w:val="en-US" w:bidi="en-US"/>
        </w:rPr>
        <w:t xml:space="preserve"> </w:t>
      </w:r>
      <w:r w:rsidR="003007BA" w:rsidRPr="00AF23A4">
        <w:rPr>
          <w:rFonts w:ascii="Times New Roman" w:eastAsia="Times New Roman" w:hAnsi="Times New Roman" w:cs="Times New Roman"/>
          <w:sz w:val="20"/>
          <w:szCs w:val="20"/>
          <w:lang w:val="en-US" w:bidi="en-US"/>
        </w:rPr>
        <w:t>financial resources</w:t>
      </w:r>
      <w:r w:rsidRPr="00AF23A4">
        <w:rPr>
          <w:rFonts w:ascii="Times New Roman" w:eastAsia="Times New Roman" w:hAnsi="Times New Roman" w:cs="Times New Roman"/>
          <w:sz w:val="20"/>
          <w:szCs w:val="20"/>
          <w:lang w:val="en-US" w:bidi="en-US"/>
        </w:rPr>
        <w:t xml:space="preserve"> from individual European funds by joining the European Union. </w:t>
      </w:r>
      <w:r w:rsidR="00987949" w:rsidRPr="00AF23A4">
        <w:rPr>
          <w:rFonts w:ascii="Times New Roman" w:eastAsia="Times New Roman" w:hAnsi="Times New Roman" w:cs="Times New Roman"/>
          <w:sz w:val="20"/>
          <w:szCs w:val="20"/>
          <w:lang w:val="en-US" w:bidi="en-US"/>
        </w:rPr>
        <w:t xml:space="preserve">An assessment of the way how European subsidies can influence the situation in the Czech Republic at national and regional level is possible now, in these years. It is given by </w:t>
      </w:r>
      <w:r w:rsidR="00FB7DFF" w:rsidRPr="00AF23A4">
        <w:rPr>
          <w:rFonts w:ascii="Times New Roman" w:eastAsia="Times New Roman" w:hAnsi="Times New Roman" w:cs="Times New Roman"/>
          <w:sz w:val="20"/>
          <w:szCs w:val="20"/>
          <w:lang w:val="en-US" w:bidi="en-US"/>
        </w:rPr>
        <w:t xml:space="preserve">a </w:t>
      </w:r>
      <w:r w:rsidR="00987949" w:rsidRPr="00AF23A4">
        <w:rPr>
          <w:rFonts w:ascii="Times New Roman" w:eastAsia="Times New Roman" w:hAnsi="Times New Roman" w:cs="Times New Roman"/>
          <w:sz w:val="20"/>
          <w:szCs w:val="20"/>
          <w:lang w:val="en-US" w:bidi="en-US"/>
        </w:rPr>
        <w:t xml:space="preserve">situation when the Czech Republic has </w:t>
      </w:r>
      <w:r w:rsidR="00AF6508" w:rsidRPr="00AF23A4">
        <w:rPr>
          <w:rFonts w:ascii="Times New Roman" w:eastAsia="Times New Roman" w:hAnsi="Times New Roman" w:cs="Times New Roman"/>
          <w:sz w:val="20"/>
          <w:szCs w:val="20"/>
          <w:lang w:val="en-US" w:bidi="en-US"/>
        </w:rPr>
        <w:t>passed through</w:t>
      </w:r>
      <w:r w:rsidR="00987949" w:rsidRPr="00AF23A4">
        <w:rPr>
          <w:rFonts w:ascii="Times New Roman" w:eastAsia="Times New Roman" w:hAnsi="Times New Roman" w:cs="Times New Roman"/>
          <w:sz w:val="20"/>
          <w:szCs w:val="20"/>
          <w:lang w:val="en-US" w:bidi="en-US"/>
        </w:rPr>
        <w:t xml:space="preserve"> the whole seven-year programming period and also a suitable time period has elapsed, so statistical data </w:t>
      </w:r>
      <w:r w:rsidR="003007BA" w:rsidRPr="00AF23A4">
        <w:rPr>
          <w:rFonts w:ascii="Times New Roman" w:eastAsia="Times New Roman" w:hAnsi="Times New Roman" w:cs="Times New Roman"/>
          <w:sz w:val="20"/>
          <w:szCs w:val="20"/>
          <w:lang w:val="en-US" w:bidi="en-US"/>
        </w:rPr>
        <w:t>on</w:t>
      </w:r>
      <w:r w:rsidR="00987949" w:rsidRPr="00AF23A4">
        <w:rPr>
          <w:rFonts w:ascii="Times New Roman" w:eastAsia="Times New Roman" w:hAnsi="Times New Roman" w:cs="Times New Roman"/>
          <w:sz w:val="20"/>
          <w:szCs w:val="20"/>
          <w:lang w:val="en-US" w:bidi="en-US"/>
        </w:rPr>
        <w:t xml:space="preserve"> the development of the socio-economic situation in regions are available. For this reason, the article aims </w:t>
      </w:r>
      <w:r w:rsidR="00AF6508" w:rsidRPr="00AF23A4">
        <w:rPr>
          <w:rFonts w:ascii="Times New Roman" w:eastAsia="Times New Roman" w:hAnsi="Times New Roman" w:cs="Times New Roman"/>
          <w:sz w:val="20"/>
          <w:szCs w:val="20"/>
          <w:lang w:val="en-US" w:bidi="en-US"/>
        </w:rPr>
        <w:t>to</w:t>
      </w:r>
      <w:r w:rsidR="00987949" w:rsidRPr="00AF23A4">
        <w:rPr>
          <w:rFonts w:ascii="Times New Roman" w:eastAsia="Times New Roman" w:hAnsi="Times New Roman" w:cs="Times New Roman"/>
          <w:sz w:val="20"/>
          <w:szCs w:val="20"/>
          <w:lang w:val="en-US" w:bidi="en-US"/>
        </w:rPr>
        <w:t xml:space="preserve"> find out the possible impacts of drawing European subsidies. Since a wide range of different areas can be supported </w:t>
      </w:r>
      <w:r w:rsidR="00A23786" w:rsidRPr="00AF23A4">
        <w:rPr>
          <w:rFonts w:ascii="Times New Roman" w:eastAsia="Times New Roman" w:hAnsi="Times New Roman" w:cs="Times New Roman"/>
          <w:sz w:val="20"/>
          <w:szCs w:val="20"/>
          <w:lang w:val="en-US" w:bidi="en-US"/>
        </w:rPr>
        <w:t>from</w:t>
      </w:r>
      <w:r w:rsidR="00987949" w:rsidRPr="00AF23A4">
        <w:rPr>
          <w:rFonts w:ascii="Times New Roman" w:eastAsia="Times New Roman" w:hAnsi="Times New Roman" w:cs="Times New Roman"/>
          <w:sz w:val="20"/>
          <w:szCs w:val="20"/>
          <w:lang w:val="en-US" w:bidi="en-US"/>
        </w:rPr>
        <w:t xml:space="preserve"> European funds, </w:t>
      </w:r>
      <w:r w:rsidR="00A23786" w:rsidRPr="00AF23A4">
        <w:rPr>
          <w:rFonts w:ascii="Times New Roman" w:eastAsia="Times New Roman" w:hAnsi="Times New Roman" w:cs="Times New Roman"/>
          <w:sz w:val="20"/>
          <w:szCs w:val="20"/>
          <w:lang w:val="en-US" w:bidi="en-US"/>
        </w:rPr>
        <w:t xml:space="preserve">the area of interest </w:t>
      </w:r>
      <w:r w:rsidR="000D2369" w:rsidRPr="00AF23A4">
        <w:rPr>
          <w:rFonts w:ascii="Times New Roman" w:eastAsia="Times New Roman" w:hAnsi="Times New Roman" w:cs="Times New Roman"/>
          <w:sz w:val="20"/>
          <w:szCs w:val="20"/>
          <w:lang w:val="en-US" w:bidi="en-US"/>
        </w:rPr>
        <w:t>was reduced to the area of human resources support.</w:t>
      </w:r>
      <w:r w:rsidR="00A23786" w:rsidRPr="00AF23A4">
        <w:rPr>
          <w:rFonts w:ascii="Times New Roman" w:eastAsia="Times New Roman" w:hAnsi="Times New Roman" w:cs="Times New Roman"/>
          <w:sz w:val="20"/>
          <w:szCs w:val="20"/>
          <w:lang w:val="en-US" w:bidi="en-US"/>
        </w:rPr>
        <w:t xml:space="preserve"> </w:t>
      </w:r>
      <w:r w:rsidR="00F33F2C" w:rsidRPr="00AF23A4">
        <w:rPr>
          <w:rFonts w:ascii="Times New Roman" w:eastAsia="Times New Roman" w:hAnsi="Times New Roman" w:cs="Times New Roman"/>
          <w:sz w:val="20"/>
          <w:szCs w:val="20"/>
          <w:lang w:val="en-US" w:bidi="en-US"/>
        </w:rPr>
        <w:t xml:space="preserve">A person, as a factor in productive </w:t>
      </w:r>
      <w:proofErr w:type="spellStart"/>
      <w:r w:rsidR="00F33F2C" w:rsidRPr="00AF23A4">
        <w:rPr>
          <w:rFonts w:ascii="Times New Roman" w:eastAsia="Times New Roman" w:hAnsi="Times New Roman" w:cs="Times New Roman"/>
          <w:sz w:val="20"/>
          <w:szCs w:val="20"/>
          <w:lang w:val="en-US" w:bidi="en-US"/>
        </w:rPr>
        <w:t>labour</w:t>
      </w:r>
      <w:proofErr w:type="spellEnd"/>
      <w:r w:rsidR="00F33F2C" w:rsidRPr="00AF23A4">
        <w:rPr>
          <w:rFonts w:ascii="Times New Roman" w:eastAsia="Times New Roman" w:hAnsi="Times New Roman" w:cs="Times New Roman"/>
          <w:sz w:val="20"/>
          <w:szCs w:val="20"/>
          <w:lang w:val="en-US" w:bidi="en-US"/>
        </w:rPr>
        <w:t xml:space="preserve">, namely represents a significant source of development and is considered </w:t>
      </w:r>
      <w:r w:rsidR="00597B23" w:rsidRPr="00AF23A4">
        <w:rPr>
          <w:rFonts w:ascii="Times New Roman" w:eastAsia="Times New Roman" w:hAnsi="Times New Roman" w:cs="Times New Roman"/>
          <w:sz w:val="20"/>
          <w:szCs w:val="20"/>
          <w:lang w:val="en-US" w:bidi="en-US"/>
        </w:rPr>
        <w:t xml:space="preserve">as </w:t>
      </w:r>
      <w:r w:rsidR="00F33F2C" w:rsidRPr="00AF23A4">
        <w:rPr>
          <w:rFonts w:ascii="Times New Roman" w:eastAsia="Times New Roman" w:hAnsi="Times New Roman" w:cs="Times New Roman"/>
          <w:sz w:val="20"/>
          <w:szCs w:val="20"/>
          <w:lang w:val="en-US" w:bidi="en-US"/>
        </w:rPr>
        <w:t xml:space="preserve">an important factor </w:t>
      </w:r>
      <w:r w:rsidR="00597B23" w:rsidRPr="00AF23A4">
        <w:rPr>
          <w:rFonts w:ascii="Times New Roman" w:eastAsia="Times New Roman" w:hAnsi="Times New Roman" w:cs="Times New Roman"/>
          <w:sz w:val="20"/>
          <w:szCs w:val="20"/>
          <w:lang w:val="en-US" w:bidi="en-US"/>
        </w:rPr>
        <w:t>of</w:t>
      </w:r>
      <w:r w:rsidR="00F33F2C" w:rsidRPr="00AF23A4">
        <w:rPr>
          <w:rFonts w:ascii="Times New Roman" w:eastAsia="Times New Roman" w:hAnsi="Times New Roman" w:cs="Times New Roman"/>
          <w:sz w:val="20"/>
          <w:szCs w:val="20"/>
          <w:lang w:val="en-US" w:bidi="en-US"/>
        </w:rPr>
        <w:t xml:space="preserve"> competitiveness. The </w:t>
      </w:r>
      <w:proofErr w:type="gramStart"/>
      <w:r w:rsidR="009B6BF9" w:rsidRPr="00AF23A4">
        <w:rPr>
          <w:rFonts w:ascii="Times New Roman" w:eastAsia="Times New Roman" w:hAnsi="Times New Roman" w:cs="Times New Roman"/>
          <w:sz w:val="20"/>
          <w:szCs w:val="20"/>
          <w:lang w:val="en-US" w:bidi="en-US"/>
        </w:rPr>
        <w:t>number of people living in a certain area reflects its prosperity, but as well, by their qualif</w:t>
      </w:r>
      <w:r w:rsidR="009B6BF9">
        <w:rPr>
          <w:rFonts w:ascii="Times New Roman" w:eastAsia="Times New Roman" w:hAnsi="Times New Roman" w:cs="Times New Roman"/>
          <w:sz w:val="20"/>
          <w:szCs w:val="20"/>
          <w:lang w:val="en-US" w:bidi="en-US"/>
        </w:rPr>
        <w:t>ication and education determine</w:t>
      </w:r>
      <w:proofErr w:type="gramEnd"/>
      <w:r w:rsidR="00F33F2C" w:rsidRPr="00AF23A4">
        <w:rPr>
          <w:rFonts w:ascii="Times New Roman" w:eastAsia="Times New Roman" w:hAnsi="Times New Roman" w:cs="Times New Roman"/>
          <w:sz w:val="20"/>
          <w:szCs w:val="20"/>
          <w:lang w:val="en-US" w:bidi="en-US"/>
        </w:rPr>
        <w:t xml:space="preserve"> its development. The population in </w:t>
      </w:r>
      <w:r w:rsidR="00597B23" w:rsidRPr="00AF23A4">
        <w:rPr>
          <w:rFonts w:ascii="Times New Roman" w:eastAsia="Times New Roman" w:hAnsi="Times New Roman" w:cs="Times New Roman"/>
          <w:sz w:val="20"/>
          <w:szCs w:val="20"/>
          <w:lang w:val="en-US" w:bidi="en-US"/>
        </w:rPr>
        <w:t>such a</w:t>
      </w:r>
      <w:r w:rsidR="00127F23" w:rsidRPr="00AF23A4">
        <w:rPr>
          <w:rFonts w:ascii="Times New Roman" w:eastAsia="Times New Roman" w:hAnsi="Times New Roman" w:cs="Times New Roman"/>
          <w:sz w:val="20"/>
          <w:szCs w:val="20"/>
          <w:lang w:val="en-US" w:bidi="en-US"/>
        </w:rPr>
        <w:t>n</w:t>
      </w:r>
      <w:r w:rsidR="00F33F2C" w:rsidRPr="00AF23A4">
        <w:rPr>
          <w:rFonts w:ascii="Times New Roman" w:eastAsia="Times New Roman" w:hAnsi="Times New Roman" w:cs="Times New Roman"/>
          <w:sz w:val="20"/>
          <w:szCs w:val="20"/>
          <w:lang w:val="en-US" w:bidi="en-US"/>
        </w:rPr>
        <w:t xml:space="preserve"> area is given by the birth rate and spatial movement of people. The Czech Republic is similar to a number of developed countries struggling with a natural population decline as well as an increasing average population age. The role of migration is increasing not only in terms of reducing the loss of the population, but also in terms of its effective distribution in </w:t>
      </w:r>
      <w:r w:rsidR="00597B23" w:rsidRPr="00AF23A4">
        <w:rPr>
          <w:rFonts w:ascii="Times New Roman" w:eastAsia="Times New Roman" w:hAnsi="Times New Roman" w:cs="Times New Roman"/>
          <w:sz w:val="20"/>
          <w:szCs w:val="20"/>
          <w:lang w:val="en-US" w:bidi="en-US"/>
        </w:rPr>
        <w:t>a</w:t>
      </w:r>
      <w:r w:rsidR="00F33F2C" w:rsidRPr="00AF23A4">
        <w:rPr>
          <w:rFonts w:ascii="Times New Roman" w:eastAsia="Times New Roman" w:hAnsi="Times New Roman" w:cs="Times New Roman"/>
          <w:sz w:val="20"/>
          <w:szCs w:val="20"/>
          <w:lang w:val="en-US" w:bidi="en-US"/>
        </w:rPr>
        <w:t xml:space="preserve"> country. European countries are </w:t>
      </w:r>
      <w:r w:rsidR="00000E4F" w:rsidRPr="00AF23A4">
        <w:rPr>
          <w:rFonts w:ascii="Times New Roman" w:eastAsia="Times New Roman" w:hAnsi="Times New Roman" w:cs="Times New Roman"/>
          <w:sz w:val="20"/>
          <w:szCs w:val="20"/>
          <w:lang w:val="en-US" w:bidi="en-US"/>
        </w:rPr>
        <w:t>realizing</w:t>
      </w:r>
      <w:r w:rsidR="00F33F2C" w:rsidRPr="00AF23A4">
        <w:rPr>
          <w:rFonts w:ascii="Times New Roman" w:eastAsia="Times New Roman" w:hAnsi="Times New Roman" w:cs="Times New Roman"/>
          <w:sz w:val="20"/>
          <w:szCs w:val="20"/>
          <w:lang w:val="en-US" w:bidi="en-US"/>
        </w:rPr>
        <w:t xml:space="preserve"> that in future they will need to focus on the efficient use of </w:t>
      </w:r>
      <w:proofErr w:type="spellStart"/>
      <w:r w:rsidR="00F33F2C" w:rsidRPr="00AF23A4">
        <w:rPr>
          <w:rFonts w:ascii="Times New Roman" w:eastAsia="Times New Roman" w:hAnsi="Times New Roman" w:cs="Times New Roman"/>
          <w:sz w:val="20"/>
          <w:szCs w:val="20"/>
          <w:lang w:val="en-US" w:bidi="en-US"/>
        </w:rPr>
        <w:t>labour</w:t>
      </w:r>
      <w:proofErr w:type="spellEnd"/>
      <w:r w:rsidR="00F33F2C" w:rsidRPr="00AF23A4">
        <w:rPr>
          <w:rFonts w:ascii="Times New Roman" w:eastAsia="Times New Roman" w:hAnsi="Times New Roman" w:cs="Times New Roman"/>
          <w:sz w:val="20"/>
          <w:szCs w:val="20"/>
          <w:lang w:val="en-US" w:bidi="en-US"/>
        </w:rPr>
        <w:t xml:space="preserve"> and spatial movement of the population within each country.</w:t>
      </w:r>
      <w:r w:rsidR="00F33F2C" w:rsidRPr="00AF23A4">
        <w:rPr>
          <w:lang w:val="en-US"/>
        </w:rPr>
        <w:t xml:space="preserve"> </w:t>
      </w:r>
      <w:r w:rsidR="00F33F2C" w:rsidRPr="00AF23A4">
        <w:rPr>
          <w:rFonts w:ascii="Times New Roman" w:eastAsia="Times New Roman" w:hAnsi="Times New Roman" w:cs="Times New Roman"/>
          <w:sz w:val="20"/>
          <w:szCs w:val="20"/>
          <w:lang w:val="en-US" w:bidi="en-US"/>
        </w:rPr>
        <w:t xml:space="preserve">The aim of the article is therefore to find out whether funds obtained from European funds </w:t>
      </w:r>
      <w:r w:rsidR="00AE25D0" w:rsidRPr="00AF23A4">
        <w:rPr>
          <w:rFonts w:ascii="Times New Roman" w:eastAsia="Times New Roman" w:hAnsi="Times New Roman" w:cs="Times New Roman"/>
          <w:sz w:val="20"/>
          <w:szCs w:val="20"/>
          <w:lang w:val="en-US" w:bidi="en-US"/>
        </w:rPr>
        <w:t>influence</w:t>
      </w:r>
      <w:r w:rsidR="00597B23" w:rsidRPr="00AF23A4">
        <w:rPr>
          <w:rFonts w:ascii="Times New Roman" w:eastAsia="Times New Roman" w:hAnsi="Times New Roman" w:cs="Times New Roman"/>
          <w:sz w:val="20"/>
          <w:szCs w:val="20"/>
          <w:lang w:val="en-US" w:bidi="en-US"/>
        </w:rPr>
        <w:t xml:space="preserve"> </w:t>
      </w:r>
      <w:r w:rsidR="00F33F2C" w:rsidRPr="00AF23A4">
        <w:rPr>
          <w:rFonts w:ascii="Times New Roman" w:eastAsia="Times New Roman" w:hAnsi="Times New Roman" w:cs="Times New Roman"/>
          <w:sz w:val="20"/>
          <w:szCs w:val="20"/>
          <w:lang w:val="en-US" w:bidi="en-US"/>
        </w:rPr>
        <w:t xml:space="preserve">migration flows </w:t>
      </w:r>
      <w:r w:rsidR="00AE25D0" w:rsidRPr="00AF23A4">
        <w:rPr>
          <w:rFonts w:ascii="Times New Roman" w:eastAsia="Times New Roman" w:hAnsi="Times New Roman" w:cs="Times New Roman"/>
          <w:sz w:val="20"/>
          <w:szCs w:val="20"/>
          <w:lang w:val="en-US" w:bidi="en-US"/>
        </w:rPr>
        <w:t>among</w:t>
      </w:r>
      <w:r w:rsidR="00F33F2C" w:rsidRPr="00AF23A4">
        <w:rPr>
          <w:rFonts w:ascii="Times New Roman" w:eastAsia="Times New Roman" w:hAnsi="Times New Roman" w:cs="Times New Roman"/>
          <w:sz w:val="20"/>
          <w:szCs w:val="20"/>
          <w:lang w:val="en-US" w:bidi="en-US"/>
        </w:rPr>
        <w:t xml:space="preserve"> regions of the Czech Republic. </w:t>
      </w:r>
      <w:r w:rsidR="00B20CFB" w:rsidRPr="00907DF5">
        <w:rPr>
          <w:rFonts w:ascii="Times New Roman" w:eastAsia="Times New Roman" w:hAnsi="Times New Roman" w:cs="Times New Roman"/>
          <w:sz w:val="20"/>
          <w:szCs w:val="20"/>
          <w:lang w:val="en-US" w:bidi="en-US"/>
        </w:rPr>
        <w:t xml:space="preserve">The article will verify </w:t>
      </w:r>
      <w:r w:rsidR="00907DF5" w:rsidRPr="00907DF5">
        <w:rPr>
          <w:rFonts w:ascii="Times New Roman" w:eastAsia="Times New Roman" w:hAnsi="Times New Roman" w:cs="Times New Roman"/>
          <w:sz w:val="20"/>
          <w:szCs w:val="20"/>
          <w:lang w:val="en-US" w:bidi="en-US"/>
        </w:rPr>
        <w:t xml:space="preserve">whether regions that received public funds for projects supporting </w:t>
      </w:r>
      <w:proofErr w:type="spellStart"/>
      <w:r w:rsidR="00907DF5" w:rsidRPr="00907DF5">
        <w:rPr>
          <w:rFonts w:ascii="Times New Roman" w:eastAsia="Times New Roman" w:hAnsi="Times New Roman" w:cs="Times New Roman"/>
          <w:sz w:val="20"/>
          <w:szCs w:val="20"/>
          <w:lang w:val="en-US" w:bidi="en-US"/>
        </w:rPr>
        <w:t>labour</w:t>
      </w:r>
      <w:proofErr w:type="spellEnd"/>
      <w:r w:rsidR="00907DF5" w:rsidRPr="00907DF5">
        <w:rPr>
          <w:rFonts w:ascii="Times New Roman" w:eastAsia="Times New Roman" w:hAnsi="Times New Roman" w:cs="Times New Roman"/>
          <w:sz w:val="20"/>
          <w:szCs w:val="20"/>
          <w:lang w:val="en-US" w:bidi="en-US"/>
        </w:rPr>
        <w:t xml:space="preserve"> force, are more attractive for migrants.</w:t>
      </w:r>
    </w:p>
    <w:p w:rsidR="00097E72" w:rsidRPr="00AF23A4" w:rsidRDefault="00097E72" w:rsidP="00097E72">
      <w:pPr>
        <w:pStyle w:val="Nadpis1"/>
        <w:rPr>
          <w:lang w:val="en-US"/>
        </w:rPr>
      </w:pPr>
      <w:r w:rsidRPr="00AF23A4">
        <w:rPr>
          <w:lang w:val="en-US"/>
        </w:rPr>
        <w:t xml:space="preserve">2 </w:t>
      </w:r>
      <w:r w:rsidR="008C7A23" w:rsidRPr="00AF23A4">
        <w:rPr>
          <w:lang w:val="en-US"/>
        </w:rPr>
        <w:t>European regional policy and its instrument</w:t>
      </w:r>
      <w:r w:rsidR="00127F23" w:rsidRPr="00AF23A4">
        <w:rPr>
          <w:lang w:val="en-US"/>
        </w:rPr>
        <w:t>s</w:t>
      </w:r>
      <w:r w:rsidRPr="00AF23A4">
        <w:rPr>
          <w:lang w:val="en-US"/>
        </w:rPr>
        <w:t xml:space="preserve"> </w:t>
      </w:r>
    </w:p>
    <w:p w:rsidR="00A23786" w:rsidRPr="00AF23A4" w:rsidRDefault="00A23786" w:rsidP="00097E72">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sz w:val="20"/>
          <w:szCs w:val="20"/>
          <w:lang w:val="en-US" w:bidi="en-US"/>
        </w:rPr>
        <w:t xml:space="preserve">The regional policy </w:t>
      </w:r>
      <w:r w:rsidR="00676D43" w:rsidRPr="00AF23A4">
        <w:rPr>
          <w:rFonts w:ascii="Times New Roman" w:eastAsia="Times New Roman" w:hAnsi="Times New Roman" w:cs="Times New Roman"/>
          <w:sz w:val="20"/>
          <w:szCs w:val="20"/>
          <w:lang w:val="en-US" w:bidi="en-US"/>
        </w:rPr>
        <w:t xml:space="preserve">is </w:t>
      </w:r>
      <w:r w:rsidRPr="00AF23A4">
        <w:rPr>
          <w:rFonts w:ascii="Times New Roman" w:eastAsia="Times New Roman" w:hAnsi="Times New Roman" w:cs="Times New Roman"/>
          <w:sz w:val="20"/>
          <w:szCs w:val="20"/>
          <w:lang w:val="en-US" w:bidi="en-US"/>
        </w:rPr>
        <w:t xml:space="preserve">included among the </w:t>
      </w:r>
      <w:r w:rsidR="00127F23" w:rsidRPr="00AF23A4">
        <w:rPr>
          <w:rFonts w:ascii="Times New Roman" w:eastAsia="Times New Roman" w:hAnsi="Times New Roman" w:cs="Times New Roman"/>
          <w:sz w:val="20"/>
          <w:szCs w:val="20"/>
          <w:lang w:val="en-US" w:bidi="en-US"/>
        </w:rPr>
        <w:t>relevant</w:t>
      </w:r>
      <w:r w:rsidRPr="00AF23A4">
        <w:rPr>
          <w:rFonts w:ascii="Times New Roman" w:eastAsia="Times New Roman" w:hAnsi="Times New Roman" w:cs="Times New Roman"/>
          <w:sz w:val="20"/>
          <w:szCs w:val="20"/>
          <w:lang w:val="en-US" w:bidi="en-US"/>
        </w:rPr>
        <w:t xml:space="preserve"> </w:t>
      </w:r>
      <w:r w:rsidR="00127F23" w:rsidRPr="00AF23A4">
        <w:rPr>
          <w:rFonts w:ascii="Times New Roman" w:eastAsia="Times New Roman" w:hAnsi="Times New Roman" w:cs="Times New Roman"/>
          <w:sz w:val="20"/>
          <w:szCs w:val="20"/>
          <w:lang w:val="en-US" w:bidi="en-US"/>
        </w:rPr>
        <w:t xml:space="preserve">policies of the </w:t>
      </w:r>
      <w:r w:rsidRPr="00AF23A4">
        <w:rPr>
          <w:rFonts w:ascii="Times New Roman" w:eastAsia="Times New Roman" w:hAnsi="Times New Roman" w:cs="Times New Roman"/>
          <w:sz w:val="20"/>
          <w:szCs w:val="20"/>
          <w:lang w:val="en-US" w:bidi="en-US"/>
        </w:rPr>
        <w:t>Europ</w:t>
      </w:r>
      <w:r w:rsidR="00E826F2" w:rsidRPr="00AF23A4">
        <w:rPr>
          <w:rFonts w:ascii="Times New Roman" w:eastAsia="Times New Roman" w:hAnsi="Times New Roman" w:cs="Times New Roman"/>
          <w:sz w:val="20"/>
          <w:szCs w:val="20"/>
          <w:lang w:val="en-US" w:bidi="en-US"/>
        </w:rPr>
        <w:t>e</w:t>
      </w:r>
      <w:r w:rsidR="00127F23" w:rsidRPr="00AF23A4">
        <w:rPr>
          <w:rFonts w:ascii="Times New Roman" w:eastAsia="Times New Roman" w:hAnsi="Times New Roman" w:cs="Times New Roman"/>
          <w:sz w:val="20"/>
          <w:szCs w:val="20"/>
          <w:lang w:val="en-US" w:bidi="en-US"/>
        </w:rPr>
        <w:t>an Union</w:t>
      </w:r>
      <w:r w:rsidRPr="00AF23A4">
        <w:rPr>
          <w:rFonts w:ascii="Times New Roman" w:eastAsia="Times New Roman" w:hAnsi="Times New Roman" w:cs="Times New Roman"/>
          <w:sz w:val="20"/>
          <w:szCs w:val="20"/>
          <w:lang w:val="en-US" w:bidi="en-US"/>
        </w:rPr>
        <w:t xml:space="preserve">. Its significance can be derived from the fact that funds are divided into different areas to support </w:t>
      </w:r>
      <w:r w:rsidR="00045EF4" w:rsidRPr="00AF23A4">
        <w:rPr>
          <w:rFonts w:ascii="Times New Roman" w:eastAsia="Times New Roman" w:hAnsi="Times New Roman" w:cs="Times New Roman"/>
          <w:sz w:val="20"/>
          <w:szCs w:val="20"/>
          <w:lang w:val="en-US" w:bidi="en-US"/>
        </w:rPr>
        <w:t xml:space="preserve">especially </w:t>
      </w:r>
      <w:r w:rsidRPr="00AF23A4">
        <w:rPr>
          <w:rFonts w:ascii="Times New Roman" w:eastAsia="Times New Roman" w:hAnsi="Times New Roman" w:cs="Times New Roman"/>
          <w:sz w:val="20"/>
          <w:szCs w:val="20"/>
          <w:lang w:val="en-US" w:bidi="en-US"/>
        </w:rPr>
        <w:t xml:space="preserve">development </w:t>
      </w:r>
      <w:r w:rsidR="00045EF4" w:rsidRPr="00AF23A4">
        <w:rPr>
          <w:rFonts w:ascii="Times New Roman" w:eastAsia="Times New Roman" w:hAnsi="Times New Roman" w:cs="Times New Roman"/>
          <w:sz w:val="20"/>
          <w:szCs w:val="20"/>
          <w:lang w:val="en-US" w:bidi="en-US"/>
        </w:rPr>
        <w:t>at the</w:t>
      </w:r>
      <w:r w:rsidRPr="00AF23A4">
        <w:rPr>
          <w:rFonts w:ascii="Times New Roman" w:eastAsia="Times New Roman" w:hAnsi="Times New Roman" w:cs="Times New Roman"/>
          <w:sz w:val="20"/>
          <w:szCs w:val="20"/>
          <w:lang w:val="en-US" w:bidi="en-US"/>
        </w:rPr>
        <w:t xml:space="preserve"> local level.</w:t>
      </w:r>
      <w:r w:rsidR="00E826F2" w:rsidRPr="00AF23A4">
        <w:rPr>
          <w:rFonts w:ascii="Times New Roman" w:eastAsia="Times New Roman" w:hAnsi="Times New Roman" w:cs="Times New Roman"/>
          <w:sz w:val="20"/>
          <w:szCs w:val="20"/>
          <w:lang w:val="en-US" w:bidi="en-US"/>
        </w:rPr>
        <w:t xml:space="preserve"> </w:t>
      </w:r>
      <w:r w:rsidRPr="00AF23A4">
        <w:rPr>
          <w:rFonts w:ascii="Times New Roman" w:eastAsia="Times New Roman" w:hAnsi="Times New Roman" w:cs="Times New Roman"/>
          <w:sz w:val="20"/>
          <w:szCs w:val="20"/>
          <w:lang w:val="en-US" w:bidi="en-US"/>
        </w:rPr>
        <w:t xml:space="preserve">Its importance also </w:t>
      </w:r>
      <w:r w:rsidR="00CF1661" w:rsidRPr="00AF23A4">
        <w:rPr>
          <w:rFonts w:ascii="Times New Roman" w:eastAsia="Times New Roman" w:hAnsi="Times New Roman" w:cs="Times New Roman"/>
          <w:sz w:val="20"/>
          <w:szCs w:val="20"/>
          <w:lang w:val="en-US" w:bidi="en-US"/>
        </w:rPr>
        <w:t xml:space="preserve">increases with </w:t>
      </w:r>
      <w:r w:rsidRPr="00AF23A4">
        <w:rPr>
          <w:rFonts w:ascii="Times New Roman" w:eastAsia="Times New Roman" w:hAnsi="Times New Roman" w:cs="Times New Roman"/>
          <w:sz w:val="20"/>
          <w:szCs w:val="20"/>
          <w:lang w:val="en-US" w:bidi="en-US"/>
        </w:rPr>
        <w:t>the fact that regional policy acts as a catalyst that facilitates the im</w:t>
      </w:r>
      <w:r w:rsidR="00045EF4" w:rsidRPr="00AF23A4">
        <w:rPr>
          <w:rFonts w:ascii="Times New Roman" w:eastAsia="Times New Roman" w:hAnsi="Times New Roman" w:cs="Times New Roman"/>
          <w:sz w:val="20"/>
          <w:szCs w:val="20"/>
          <w:lang w:val="en-US" w:bidi="en-US"/>
        </w:rPr>
        <w:t>plementation of other policies.</w:t>
      </w:r>
      <w:r w:rsidR="00681A3D">
        <w:rPr>
          <w:rFonts w:ascii="Times New Roman" w:eastAsia="Times New Roman" w:hAnsi="Times New Roman" w:cs="Times New Roman"/>
          <w:sz w:val="20"/>
          <w:szCs w:val="20"/>
          <w:lang w:val="en-US" w:bidi="en-US"/>
        </w:rPr>
        <w:t xml:space="preserve"> </w:t>
      </w:r>
    </w:p>
    <w:p w:rsidR="00F06B91" w:rsidRPr="00AF23A4" w:rsidRDefault="00F06B91" w:rsidP="00F06B91">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sz w:val="20"/>
          <w:szCs w:val="20"/>
          <w:lang w:val="en-US" w:bidi="en-US"/>
        </w:rPr>
        <w:t xml:space="preserve">Regional policy is also referred to as cohesion </w:t>
      </w:r>
      <w:proofErr w:type="gramStart"/>
      <w:r w:rsidRPr="00AF23A4">
        <w:rPr>
          <w:rFonts w:ascii="Times New Roman" w:eastAsia="Times New Roman" w:hAnsi="Times New Roman" w:cs="Times New Roman"/>
          <w:sz w:val="20"/>
          <w:szCs w:val="20"/>
          <w:lang w:val="en-US" w:bidi="en-US"/>
        </w:rPr>
        <w:t>policy,</w:t>
      </w:r>
      <w:proofErr w:type="gramEnd"/>
      <w:r w:rsidRPr="00AF23A4">
        <w:rPr>
          <w:rFonts w:ascii="Times New Roman" w:eastAsia="Times New Roman" w:hAnsi="Times New Roman" w:cs="Times New Roman"/>
          <w:sz w:val="20"/>
          <w:szCs w:val="20"/>
          <w:lang w:val="en-US" w:bidi="en-US"/>
        </w:rPr>
        <w:t xml:space="preserve"> </w:t>
      </w:r>
      <w:r w:rsidR="009558B4" w:rsidRPr="00AF23A4">
        <w:rPr>
          <w:rFonts w:ascii="Times New Roman" w:eastAsia="Times New Roman" w:hAnsi="Times New Roman" w:cs="Times New Roman"/>
          <w:sz w:val="20"/>
          <w:szCs w:val="20"/>
          <w:lang w:val="en-US" w:bidi="en-US"/>
        </w:rPr>
        <w:t xml:space="preserve">it </w:t>
      </w:r>
      <w:r w:rsidRPr="00AF23A4">
        <w:rPr>
          <w:rFonts w:ascii="Times New Roman" w:eastAsia="Times New Roman" w:hAnsi="Times New Roman" w:cs="Times New Roman"/>
          <w:sz w:val="20"/>
          <w:szCs w:val="20"/>
          <w:lang w:val="en-US" w:bidi="en-US"/>
        </w:rPr>
        <w:t xml:space="preserve">expresses solidarity </w:t>
      </w:r>
      <w:r w:rsidR="00CF1661" w:rsidRPr="00AF23A4">
        <w:rPr>
          <w:rFonts w:ascii="Times New Roman" w:eastAsia="Times New Roman" w:hAnsi="Times New Roman" w:cs="Times New Roman"/>
          <w:sz w:val="20"/>
          <w:szCs w:val="20"/>
          <w:lang w:val="en-US" w:bidi="en-US"/>
        </w:rPr>
        <w:t>among</w:t>
      </w:r>
      <w:r w:rsidRPr="00AF23A4">
        <w:rPr>
          <w:rFonts w:ascii="Times New Roman" w:eastAsia="Times New Roman" w:hAnsi="Times New Roman" w:cs="Times New Roman"/>
          <w:sz w:val="20"/>
          <w:szCs w:val="20"/>
          <w:lang w:val="en-US" w:bidi="en-US"/>
        </w:rPr>
        <w:t xml:space="preserve"> EU countries (and regions). </w:t>
      </w:r>
      <w:r w:rsidR="00BF1A17">
        <w:rPr>
          <w:rFonts w:ascii="Times New Roman" w:eastAsia="Times New Roman" w:hAnsi="Times New Roman" w:cs="Times New Roman"/>
          <w:sz w:val="20"/>
          <w:szCs w:val="20"/>
          <w:lang w:val="en-US" w:bidi="en-US"/>
        </w:rPr>
        <w:t xml:space="preserve">However, the principle of solidarity itself is more often supplemented by an aspect of effectiveness. This shift in the perception of cohesion policy itself is emphasized, </w:t>
      </w:r>
      <w:r w:rsidR="000F2A20">
        <w:rPr>
          <w:rFonts w:ascii="Times New Roman" w:eastAsia="Times New Roman" w:hAnsi="Times New Roman" w:cs="Times New Roman"/>
          <w:sz w:val="20"/>
          <w:szCs w:val="20"/>
          <w:lang w:val="en-US" w:bidi="en-US"/>
        </w:rPr>
        <w:t>e.g.</w:t>
      </w:r>
      <w:r w:rsidR="00BF1A17">
        <w:rPr>
          <w:rFonts w:ascii="Times New Roman" w:eastAsia="Times New Roman" w:hAnsi="Times New Roman" w:cs="Times New Roman"/>
          <w:sz w:val="20"/>
          <w:szCs w:val="20"/>
          <w:lang w:val="en-US" w:bidi="en-US"/>
        </w:rPr>
        <w:t xml:space="preserve"> by </w:t>
      </w:r>
      <w:proofErr w:type="spellStart"/>
      <w:r w:rsidR="00BF1A17">
        <w:rPr>
          <w:rFonts w:ascii="Times New Roman" w:eastAsia="Times New Roman" w:hAnsi="Times New Roman" w:cs="Times New Roman"/>
          <w:sz w:val="20"/>
          <w:szCs w:val="20"/>
          <w:lang w:val="en-US" w:bidi="en-US"/>
        </w:rPr>
        <w:t>Bachtler</w:t>
      </w:r>
      <w:proofErr w:type="spellEnd"/>
      <w:r w:rsidR="00BF1A17">
        <w:rPr>
          <w:rFonts w:ascii="Times New Roman" w:eastAsia="Times New Roman" w:hAnsi="Times New Roman" w:cs="Times New Roman"/>
          <w:sz w:val="20"/>
          <w:szCs w:val="20"/>
          <w:lang w:val="en-US" w:bidi="en-US"/>
        </w:rPr>
        <w:t xml:space="preserve"> and </w:t>
      </w:r>
      <w:proofErr w:type="spellStart"/>
      <w:r w:rsidR="00BF1A17">
        <w:rPr>
          <w:rFonts w:ascii="Times New Roman" w:eastAsia="Times New Roman" w:hAnsi="Times New Roman" w:cs="Times New Roman"/>
          <w:sz w:val="20"/>
          <w:szCs w:val="20"/>
          <w:lang w:val="en-US" w:bidi="en-US"/>
        </w:rPr>
        <w:t>Gorzelak</w:t>
      </w:r>
      <w:proofErr w:type="spellEnd"/>
      <w:r w:rsidR="00BF1A17">
        <w:rPr>
          <w:rFonts w:ascii="Times New Roman" w:eastAsia="Times New Roman" w:hAnsi="Times New Roman" w:cs="Times New Roman"/>
          <w:sz w:val="20"/>
          <w:szCs w:val="20"/>
          <w:lang w:val="en-US" w:bidi="en-US"/>
        </w:rPr>
        <w:t xml:space="preserve"> (2007). </w:t>
      </w:r>
      <w:r w:rsidRPr="00AF23A4">
        <w:rPr>
          <w:rFonts w:ascii="Times New Roman" w:eastAsia="Times New Roman" w:hAnsi="Times New Roman" w:cs="Times New Roman"/>
          <w:sz w:val="20"/>
          <w:szCs w:val="20"/>
          <w:lang w:val="en-US" w:bidi="en-US"/>
        </w:rPr>
        <w:t xml:space="preserve">The importance of regional policy is derived from its versatility. </w:t>
      </w:r>
      <w:r w:rsidR="00676D43" w:rsidRPr="00AF23A4">
        <w:rPr>
          <w:rFonts w:ascii="Times New Roman" w:eastAsia="Times New Roman" w:hAnsi="Times New Roman" w:cs="Times New Roman"/>
          <w:sz w:val="20"/>
          <w:szCs w:val="20"/>
          <w:lang w:val="en-US" w:bidi="en-US"/>
        </w:rPr>
        <w:t>The invested funds interfere in different areas of socio-economic development.</w:t>
      </w:r>
      <w:r w:rsidRPr="00AF23A4">
        <w:rPr>
          <w:rFonts w:ascii="Times New Roman" w:eastAsia="Times New Roman" w:hAnsi="Times New Roman" w:cs="Times New Roman"/>
          <w:sz w:val="20"/>
          <w:szCs w:val="20"/>
          <w:lang w:val="en-US" w:bidi="en-US"/>
        </w:rPr>
        <w:t xml:space="preserve"> </w:t>
      </w:r>
      <w:r w:rsidR="002E6F6B" w:rsidRPr="00AF23A4">
        <w:rPr>
          <w:rFonts w:ascii="Times New Roman" w:eastAsia="Times New Roman" w:hAnsi="Times New Roman" w:cs="Times New Roman"/>
          <w:sz w:val="20"/>
          <w:szCs w:val="20"/>
          <w:lang w:val="en-US" w:bidi="en-US"/>
        </w:rPr>
        <w:t xml:space="preserve">The funds are used to </w:t>
      </w:r>
      <w:r w:rsidRPr="00AF23A4">
        <w:rPr>
          <w:rFonts w:ascii="Times New Roman" w:eastAsia="Times New Roman" w:hAnsi="Times New Roman" w:cs="Times New Roman"/>
          <w:sz w:val="20"/>
          <w:szCs w:val="20"/>
          <w:lang w:val="en-US" w:bidi="en-US"/>
        </w:rPr>
        <w:t xml:space="preserve">finance the transport infrastructure, support the economy based on the </w:t>
      </w:r>
      <w:proofErr w:type="gramStart"/>
      <w:r w:rsidRPr="00AF23A4">
        <w:rPr>
          <w:rFonts w:ascii="Times New Roman" w:eastAsia="Times New Roman" w:hAnsi="Times New Roman" w:cs="Times New Roman"/>
          <w:sz w:val="20"/>
          <w:szCs w:val="20"/>
          <w:lang w:val="en-US" w:bidi="en-US"/>
        </w:rPr>
        <w:t>principle</w:t>
      </w:r>
      <w:proofErr w:type="gramEnd"/>
      <w:r w:rsidRPr="00AF23A4">
        <w:rPr>
          <w:rFonts w:ascii="Times New Roman" w:eastAsia="Times New Roman" w:hAnsi="Times New Roman" w:cs="Times New Roman"/>
          <w:sz w:val="20"/>
          <w:szCs w:val="20"/>
          <w:lang w:val="en-US" w:bidi="en-US"/>
        </w:rPr>
        <w:t xml:space="preserve"> of sustainability, support</w:t>
      </w:r>
      <w:r w:rsidR="006E53E6" w:rsidRPr="00AF23A4">
        <w:rPr>
          <w:rFonts w:ascii="Times New Roman" w:eastAsia="Times New Roman" w:hAnsi="Times New Roman" w:cs="Times New Roman"/>
          <w:sz w:val="20"/>
          <w:szCs w:val="20"/>
          <w:lang w:val="en-US" w:bidi="en-US"/>
        </w:rPr>
        <w:t xml:space="preserve"> </w:t>
      </w:r>
      <w:r w:rsidR="00385A5E">
        <w:rPr>
          <w:rFonts w:ascii="Times New Roman" w:eastAsia="Times New Roman" w:hAnsi="Times New Roman" w:cs="Times New Roman"/>
          <w:sz w:val="20"/>
          <w:szCs w:val="20"/>
          <w:lang w:val="en-US" w:bidi="en-US"/>
        </w:rPr>
        <w:t>the</w:t>
      </w:r>
      <w:r w:rsidRPr="00AF23A4">
        <w:rPr>
          <w:rFonts w:ascii="Times New Roman" w:eastAsia="Times New Roman" w:hAnsi="Times New Roman" w:cs="Times New Roman"/>
          <w:sz w:val="20"/>
          <w:szCs w:val="20"/>
          <w:lang w:val="en-US" w:bidi="en-US"/>
        </w:rPr>
        <w:t xml:space="preserve"> competitiveness of </w:t>
      </w:r>
      <w:r w:rsidR="005A6C0F">
        <w:rPr>
          <w:rFonts w:ascii="Times New Roman" w:eastAsia="Times New Roman" w:hAnsi="Times New Roman" w:cs="Times New Roman"/>
          <w:sz w:val="20"/>
          <w:szCs w:val="20"/>
          <w:lang w:val="en-US" w:bidi="en-US"/>
        </w:rPr>
        <w:t>enterprises</w:t>
      </w:r>
      <w:r w:rsidRPr="00AF23A4">
        <w:rPr>
          <w:rFonts w:ascii="Times New Roman" w:eastAsia="Times New Roman" w:hAnsi="Times New Roman" w:cs="Times New Roman"/>
          <w:sz w:val="20"/>
          <w:szCs w:val="20"/>
          <w:lang w:val="en-US" w:bidi="en-US"/>
        </w:rPr>
        <w:t xml:space="preserve">, strengthen </w:t>
      </w:r>
      <w:r w:rsidR="000F2A20">
        <w:rPr>
          <w:rFonts w:ascii="Times New Roman" w:eastAsia="Times New Roman" w:hAnsi="Times New Roman" w:cs="Times New Roman"/>
          <w:sz w:val="20"/>
          <w:szCs w:val="20"/>
          <w:lang w:val="en-US" w:bidi="en-US"/>
        </w:rPr>
        <w:t xml:space="preserve">education systems etc. </w:t>
      </w:r>
      <w:r w:rsidRPr="00AF23A4">
        <w:rPr>
          <w:rFonts w:ascii="Times New Roman" w:eastAsia="Times New Roman" w:hAnsi="Times New Roman" w:cs="Times New Roman"/>
          <w:sz w:val="20"/>
          <w:szCs w:val="20"/>
          <w:lang w:val="en-US" w:bidi="en-US"/>
        </w:rPr>
        <w:t>(for more details see EC, 2014</w:t>
      </w:r>
      <w:r w:rsidR="00106355" w:rsidRPr="00AF23A4">
        <w:rPr>
          <w:rFonts w:ascii="Times New Roman" w:eastAsia="Times New Roman" w:hAnsi="Times New Roman" w:cs="Times New Roman"/>
          <w:sz w:val="20"/>
          <w:szCs w:val="20"/>
          <w:lang w:val="en-US" w:bidi="en-US"/>
        </w:rPr>
        <w:t>a</w:t>
      </w:r>
      <w:r w:rsidRPr="00AF23A4">
        <w:rPr>
          <w:rFonts w:ascii="Times New Roman" w:eastAsia="Times New Roman" w:hAnsi="Times New Roman" w:cs="Times New Roman"/>
          <w:sz w:val="20"/>
          <w:szCs w:val="20"/>
          <w:lang w:val="en-US" w:bidi="en-US"/>
        </w:rPr>
        <w:t>).</w:t>
      </w:r>
    </w:p>
    <w:p w:rsidR="00F06B91" w:rsidRPr="00AF23A4" w:rsidRDefault="009558B4" w:rsidP="00F06B91">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sz w:val="20"/>
          <w:szCs w:val="20"/>
          <w:lang w:val="en-US" w:bidi="en-US"/>
        </w:rPr>
        <w:lastRenderedPageBreak/>
        <w:t>The implementation of regional policy is based on a partnership between the national and regional authorities of the Member States, on the one hand, and the European Commission</w:t>
      </w:r>
      <w:r w:rsidR="004C4C22" w:rsidRPr="00AF23A4">
        <w:rPr>
          <w:rFonts w:ascii="Times New Roman" w:eastAsia="Times New Roman" w:hAnsi="Times New Roman" w:cs="Times New Roman"/>
          <w:sz w:val="20"/>
          <w:szCs w:val="20"/>
          <w:lang w:val="en-US" w:bidi="en-US"/>
        </w:rPr>
        <w:t xml:space="preserve"> on the other one.</w:t>
      </w:r>
      <w:r w:rsidRPr="00AF23A4">
        <w:rPr>
          <w:rFonts w:ascii="Times New Roman" w:eastAsia="Times New Roman" w:hAnsi="Times New Roman" w:cs="Times New Roman"/>
          <w:sz w:val="20"/>
          <w:szCs w:val="20"/>
          <w:lang w:val="en-US" w:bidi="en-US"/>
        </w:rPr>
        <w:t xml:space="preserve"> For this purpose, funds are earmarked for European funds, which in the current programming period are referred to as structural and investment funds or other funds. The links between the EU and the Member State are then reflected in the investment priorities that</w:t>
      </w:r>
      <w:r w:rsidR="006E53E6" w:rsidRPr="00AF23A4">
        <w:rPr>
          <w:rFonts w:ascii="Times New Roman" w:eastAsia="Times New Roman" w:hAnsi="Times New Roman" w:cs="Times New Roman"/>
          <w:sz w:val="20"/>
          <w:szCs w:val="20"/>
          <w:lang w:val="en-US" w:bidi="en-US"/>
        </w:rPr>
        <w:t xml:space="preserve"> are created by</w:t>
      </w:r>
      <w:r w:rsidRPr="00AF23A4">
        <w:rPr>
          <w:rFonts w:ascii="Times New Roman" w:eastAsia="Times New Roman" w:hAnsi="Times New Roman" w:cs="Times New Roman"/>
          <w:sz w:val="20"/>
          <w:szCs w:val="20"/>
          <w:lang w:val="en-US" w:bidi="en-US"/>
        </w:rPr>
        <w:t xml:space="preserve"> Member States. </w:t>
      </w:r>
      <w:r w:rsidR="004C4C22" w:rsidRPr="00AF23A4">
        <w:rPr>
          <w:rFonts w:ascii="Times New Roman" w:eastAsia="Times New Roman" w:hAnsi="Times New Roman" w:cs="Times New Roman"/>
          <w:sz w:val="20"/>
          <w:szCs w:val="20"/>
          <w:lang w:val="en-US" w:bidi="en-US"/>
        </w:rPr>
        <w:t>They</w:t>
      </w:r>
      <w:r w:rsidRPr="00AF23A4">
        <w:rPr>
          <w:rFonts w:ascii="Times New Roman" w:eastAsia="Times New Roman" w:hAnsi="Times New Roman" w:cs="Times New Roman"/>
          <w:sz w:val="20"/>
          <w:szCs w:val="20"/>
          <w:lang w:val="en-US" w:bidi="en-US"/>
        </w:rPr>
        <w:t xml:space="preserve"> al</w:t>
      </w:r>
      <w:r w:rsidR="004C4C22" w:rsidRPr="00AF23A4">
        <w:rPr>
          <w:rFonts w:ascii="Times New Roman" w:eastAsia="Times New Roman" w:hAnsi="Times New Roman" w:cs="Times New Roman"/>
          <w:sz w:val="20"/>
          <w:szCs w:val="20"/>
          <w:lang w:val="en-US" w:bidi="en-US"/>
        </w:rPr>
        <w:t>so submit</w:t>
      </w:r>
      <w:r w:rsidRPr="00AF23A4">
        <w:rPr>
          <w:rFonts w:ascii="Times New Roman" w:eastAsia="Times New Roman" w:hAnsi="Times New Roman" w:cs="Times New Roman"/>
          <w:sz w:val="20"/>
          <w:szCs w:val="20"/>
          <w:lang w:val="en-US" w:bidi="en-US"/>
        </w:rPr>
        <w:t xml:space="preserve"> proposals for its operational </w:t>
      </w:r>
      <w:proofErr w:type="spellStart"/>
      <w:r w:rsidRPr="00AF23A4">
        <w:rPr>
          <w:rFonts w:ascii="Times New Roman" w:eastAsia="Times New Roman" w:hAnsi="Times New Roman" w:cs="Times New Roman"/>
          <w:sz w:val="20"/>
          <w:szCs w:val="20"/>
          <w:lang w:val="en-US" w:bidi="en-US"/>
        </w:rPr>
        <w:t>program</w:t>
      </w:r>
      <w:r w:rsidR="006E53E6" w:rsidRPr="00AF23A4">
        <w:rPr>
          <w:rFonts w:ascii="Times New Roman" w:eastAsia="Times New Roman" w:hAnsi="Times New Roman" w:cs="Times New Roman"/>
          <w:sz w:val="20"/>
          <w:szCs w:val="20"/>
          <w:lang w:val="en-US" w:bidi="en-US"/>
        </w:rPr>
        <w:t>me</w:t>
      </w:r>
      <w:r w:rsidRPr="00AF23A4">
        <w:rPr>
          <w:rFonts w:ascii="Times New Roman" w:eastAsia="Times New Roman" w:hAnsi="Times New Roman" w:cs="Times New Roman"/>
          <w:sz w:val="20"/>
          <w:szCs w:val="20"/>
          <w:lang w:val="en-US" w:bidi="en-US"/>
        </w:rPr>
        <w:t>s</w:t>
      </w:r>
      <w:proofErr w:type="spellEnd"/>
      <w:r w:rsidRPr="00AF23A4">
        <w:rPr>
          <w:rFonts w:ascii="Times New Roman" w:eastAsia="Times New Roman" w:hAnsi="Times New Roman" w:cs="Times New Roman"/>
          <w:sz w:val="20"/>
          <w:szCs w:val="20"/>
          <w:lang w:val="en-US" w:bidi="en-US"/>
        </w:rPr>
        <w:t xml:space="preserve"> setting out </w:t>
      </w:r>
      <w:r w:rsidR="00CE4659" w:rsidRPr="00AF23A4">
        <w:rPr>
          <w:rFonts w:ascii="Times New Roman" w:eastAsia="Times New Roman" w:hAnsi="Times New Roman" w:cs="Times New Roman"/>
          <w:sz w:val="20"/>
          <w:szCs w:val="20"/>
          <w:lang w:val="en-US" w:bidi="en-US"/>
        </w:rPr>
        <w:t>their</w:t>
      </w:r>
      <w:r w:rsidRPr="00AF23A4">
        <w:rPr>
          <w:rFonts w:ascii="Times New Roman" w:eastAsia="Times New Roman" w:hAnsi="Times New Roman" w:cs="Times New Roman"/>
          <w:sz w:val="20"/>
          <w:szCs w:val="20"/>
          <w:lang w:val="en-US" w:bidi="en-US"/>
        </w:rPr>
        <w:t xml:space="preserve"> objectives for specific areas. </w:t>
      </w:r>
    </w:p>
    <w:p w:rsidR="00BF1A17" w:rsidRDefault="00E11C02" w:rsidP="00F06B91">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sz w:val="20"/>
          <w:szCs w:val="20"/>
          <w:lang w:val="en-US" w:bidi="en-US"/>
        </w:rPr>
        <w:t>The s</w:t>
      </w:r>
      <w:r w:rsidR="003D3069">
        <w:rPr>
          <w:rFonts w:ascii="Times New Roman" w:eastAsia="Times New Roman" w:hAnsi="Times New Roman" w:cs="Times New Roman"/>
          <w:sz w:val="20"/>
          <w:szCs w:val="20"/>
          <w:lang w:val="en-US" w:bidi="en-US"/>
        </w:rPr>
        <w:t xml:space="preserve">uccess of the </w:t>
      </w:r>
      <w:r w:rsidRPr="00AF23A4">
        <w:rPr>
          <w:rFonts w:ascii="Times New Roman" w:eastAsia="Times New Roman" w:hAnsi="Times New Roman" w:cs="Times New Roman"/>
          <w:sz w:val="20"/>
          <w:szCs w:val="20"/>
          <w:lang w:val="en-US" w:bidi="en-US"/>
        </w:rPr>
        <w:t>regional policy</w:t>
      </w:r>
      <w:r w:rsidR="003D3069">
        <w:rPr>
          <w:rFonts w:ascii="Times New Roman" w:eastAsia="Times New Roman" w:hAnsi="Times New Roman" w:cs="Times New Roman"/>
          <w:sz w:val="20"/>
          <w:szCs w:val="20"/>
          <w:lang w:val="en-US" w:bidi="en-US"/>
        </w:rPr>
        <w:t xml:space="preserve"> implementation</w:t>
      </w:r>
      <w:r w:rsidRPr="00AF23A4">
        <w:rPr>
          <w:rFonts w:ascii="Times New Roman" w:eastAsia="Times New Roman" w:hAnsi="Times New Roman" w:cs="Times New Roman"/>
          <w:sz w:val="20"/>
          <w:szCs w:val="20"/>
          <w:lang w:val="en-US" w:bidi="en-US"/>
        </w:rPr>
        <w:t xml:space="preserve"> is mainly related </w:t>
      </w:r>
      <w:r w:rsidR="00FD04A5" w:rsidRPr="00AF23A4">
        <w:rPr>
          <w:rFonts w:ascii="Times New Roman" w:eastAsia="Times New Roman" w:hAnsi="Times New Roman" w:cs="Times New Roman"/>
          <w:sz w:val="20"/>
          <w:szCs w:val="20"/>
          <w:lang w:val="en-US" w:bidi="en-US"/>
        </w:rPr>
        <w:t>to</w:t>
      </w:r>
      <w:r w:rsidRPr="00AF23A4">
        <w:rPr>
          <w:rFonts w:ascii="Times New Roman" w:eastAsia="Times New Roman" w:hAnsi="Times New Roman" w:cs="Times New Roman"/>
          <w:sz w:val="20"/>
          <w:szCs w:val="20"/>
          <w:lang w:val="en-US" w:bidi="en-US"/>
        </w:rPr>
        <w:t xml:space="preserve"> the selection of an appropriate instrument. </w:t>
      </w:r>
      <w:r w:rsidR="000736EB" w:rsidRPr="00AF23A4">
        <w:rPr>
          <w:rFonts w:ascii="Times New Roman" w:eastAsia="Times New Roman" w:hAnsi="Times New Roman" w:cs="Times New Roman"/>
          <w:sz w:val="20"/>
          <w:szCs w:val="20"/>
          <w:lang w:val="en-US" w:bidi="en-US"/>
        </w:rPr>
        <w:t xml:space="preserve">Significant tools by which regional policy can influence the economic and social situation in the region are tools </w:t>
      </w:r>
      <w:r w:rsidR="00FD04A5" w:rsidRPr="00AF23A4">
        <w:rPr>
          <w:rFonts w:ascii="Times New Roman" w:eastAsia="Times New Roman" w:hAnsi="Times New Roman" w:cs="Times New Roman"/>
          <w:sz w:val="20"/>
          <w:szCs w:val="20"/>
          <w:lang w:val="en-US" w:bidi="en-US"/>
        </w:rPr>
        <w:t>supporting</w:t>
      </w:r>
      <w:r w:rsidR="000736EB" w:rsidRPr="00AF23A4">
        <w:rPr>
          <w:rFonts w:ascii="Times New Roman" w:eastAsia="Times New Roman" w:hAnsi="Times New Roman" w:cs="Times New Roman"/>
          <w:sz w:val="20"/>
          <w:szCs w:val="20"/>
          <w:lang w:val="en-US" w:bidi="en-US"/>
        </w:rPr>
        <w:t xml:space="preserve"> the allocation of resources (Armstrong and Taylor, 2000). In the context o</w:t>
      </w:r>
      <w:r w:rsidR="003D3069">
        <w:rPr>
          <w:rFonts w:ascii="Times New Roman" w:eastAsia="Times New Roman" w:hAnsi="Times New Roman" w:cs="Times New Roman"/>
          <w:sz w:val="20"/>
          <w:szCs w:val="20"/>
          <w:lang w:val="en-US" w:bidi="en-US"/>
        </w:rPr>
        <w:t>f the focus of this article, are</w:t>
      </w:r>
      <w:r w:rsidR="000736EB" w:rsidRPr="00AF23A4">
        <w:rPr>
          <w:rFonts w:ascii="Times New Roman" w:eastAsia="Times New Roman" w:hAnsi="Times New Roman" w:cs="Times New Roman"/>
          <w:sz w:val="20"/>
          <w:szCs w:val="20"/>
          <w:lang w:val="en-US" w:bidi="en-US"/>
        </w:rPr>
        <w:t xml:space="preserve"> primarily</w:t>
      </w:r>
      <w:r w:rsidR="003D3069">
        <w:rPr>
          <w:rFonts w:ascii="Times New Roman" w:eastAsia="Times New Roman" w:hAnsi="Times New Roman" w:cs="Times New Roman"/>
          <w:sz w:val="20"/>
          <w:szCs w:val="20"/>
          <w:lang w:val="en-US" w:bidi="en-US"/>
        </w:rPr>
        <w:t xml:space="preserve"> taken into consideration</w:t>
      </w:r>
      <w:r w:rsidR="000736EB" w:rsidRPr="00AF23A4">
        <w:rPr>
          <w:rFonts w:ascii="Times New Roman" w:eastAsia="Times New Roman" w:hAnsi="Times New Roman" w:cs="Times New Roman"/>
          <w:sz w:val="20"/>
          <w:szCs w:val="20"/>
          <w:lang w:val="en-US" w:bidi="en-US"/>
        </w:rPr>
        <w:t xml:space="preserve"> human resources. Not only the spatial distribution of the population is important, also the qualitative aspect is significant. It means skills and knowledge </w:t>
      </w:r>
      <w:r w:rsidR="00FD04A5" w:rsidRPr="00AF23A4">
        <w:rPr>
          <w:rFonts w:ascii="Times New Roman" w:eastAsia="Times New Roman" w:hAnsi="Times New Roman" w:cs="Times New Roman"/>
          <w:sz w:val="20"/>
          <w:szCs w:val="20"/>
          <w:lang w:val="en-US" w:bidi="en-US"/>
        </w:rPr>
        <w:t>which</w:t>
      </w:r>
      <w:r w:rsidR="000736EB" w:rsidRPr="00AF23A4">
        <w:rPr>
          <w:rFonts w:ascii="Times New Roman" w:eastAsia="Times New Roman" w:hAnsi="Times New Roman" w:cs="Times New Roman"/>
          <w:sz w:val="20"/>
          <w:szCs w:val="20"/>
          <w:lang w:val="en-US" w:bidi="en-US"/>
        </w:rPr>
        <w:t xml:space="preserve"> the state should strive to develop them.</w:t>
      </w:r>
      <w:r w:rsidR="006C347A">
        <w:rPr>
          <w:rFonts w:ascii="Times New Roman" w:eastAsia="Times New Roman" w:hAnsi="Times New Roman" w:cs="Times New Roman"/>
          <w:sz w:val="20"/>
          <w:szCs w:val="20"/>
          <w:lang w:val="en-US" w:bidi="en-US"/>
        </w:rPr>
        <w:t xml:space="preserve"> </w:t>
      </w:r>
      <w:r w:rsidR="00BF1A17">
        <w:rPr>
          <w:rFonts w:ascii="Times New Roman" w:eastAsia="Times New Roman" w:hAnsi="Times New Roman" w:cs="Times New Roman"/>
          <w:sz w:val="20"/>
          <w:szCs w:val="20"/>
          <w:lang w:val="en-US" w:bidi="en-US"/>
        </w:rPr>
        <w:t>In connection with the role of proximity, knowledge creation, their diffusion and exploitation</w:t>
      </w:r>
      <w:r w:rsidR="00575193">
        <w:rPr>
          <w:rFonts w:ascii="Times New Roman" w:eastAsia="Times New Roman" w:hAnsi="Times New Roman" w:cs="Times New Roman"/>
          <w:sz w:val="20"/>
          <w:szCs w:val="20"/>
          <w:lang w:val="en-US" w:bidi="en-US"/>
        </w:rPr>
        <w:t xml:space="preserve"> we can emphasize the role of territory that is behind the process of innovation creation (e. g. </w:t>
      </w:r>
      <w:proofErr w:type="spellStart"/>
      <w:r w:rsidR="00575193">
        <w:rPr>
          <w:rFonts w:ascii="Times New Roman" w:eastAsia="Times New Roman" w:hAnsi="Times New Roman" w:cs="Times New Roman"/>
          <w:sz w:val="20"/>
          <w:szCs w:val="20"/>
          <w:lang w:val="en-US" w:bidi="en-US"/>
        </w:rPr>
        <w:t>Camagni</w:t>
      </w:r>
      <w:proofErr w:type="spellEnd"/>
      <w:r w:rsidR="00575193">
        <w:rPr>
          <w:rFonts w:ascii="Times New Roman" w:eastAsia="Times New Roman" w:hAnsi="Times New Roman" w:cs="Times New Roman"/>
          <w:sz w:val="20"/>
          <w:szCs w:val="20"/>
          <w:lang w:val="en-US" w:bidi="en-US"/>
        </w:rPr>
        <w:t xml:space="preserve">, </w:t>
      </w:r>
      <w:proofErr w:type="spellStart"/>
      <w:r w:rsidR="00575193">
        <w:rPr>
          <w:rFonts w:ascii="Times New Roman" w:eastAsia="Times New Roman" w:hAnsi="Times New Roman" w:cs="Times New Roman"/>
          <w:sz w:val="20"/>
          <w:szCs w:val="20"/>
          <w:lang w:val="en-US" w:bidi="en-US"/>
        </w:rPr>
        <w:t>Capello</w:t>
      </w:r>
      <w:proofErr w:type="spellEnd"/>
      <w:r w:rsidR="00575193">
        <w:rPr>
          <w:rFonts w:ascii="Times New Roman" w:eastAsia="Times New Roman" w:hAnsi="Times New Roman" w:cs="Times New Roman"/>
          <w:sz w:val="20"/>
          <w:szCs w:val="20"/>
          <w:lang w:val="en-US" w:bidi="en-US"/>
        </w:rPr>
        <w:t>, 20013).</w:t>
      </w:r>
      <w:r w:rsidR="000736EB" w:rsidRPr="00AF23A4">
        <w:rPr>
          <w:rFonts w:ascii="Times New Roman" w:eastAsia="Times New Roman" w:hAnsi="Times New Roman" w:cs="Times New Roman"/>
          <w:sz w:val="20"/>
          <w:szCs w:val="20"/>
          <w:lang w:val="en-US" w:bidi="en-US"/>
        </w:rPr>
        <w:t xml:space="preserve"> </w:t>
      </w:r>
    </w:p>
    <w:p w:rsidR="00E11C02" w:rsidRPr="00AF23A4" w:rsidRDefault="000736EB" w:rsidP="00F06B91">
      <w:pPr>
        <w:spacing w:after="120"/>
        <w:rPr>
          <w:rFonts w:ascii="Times New Roman" w:eastAsia="Times New Roman" w:hAnsi="Times New Roman" w:cs="Times New Roman"/>
          <w:sz w:val="20"/>
          <w:szCs w:val="20"/>
          <w:lang w:val="en-US" w:bidi="en-US"/>
        </w:rPr>
      </w:pPr>
      <w:proofErr w:type="spellStart"/>
      <w:r w:rsidRPr="00AF23A4">
        <w:rPr>
          <w:rFonts w:ascii="Times New Roman" w:eastAsia="Times New Roman" w:hAnsi="Times New Roman" w:cs="Times New Roman"/>
          <w:sz w:val="20"/>
          <w:szCs w:val="20"/>
          <w:lang w:val="en-US" w:bidi="en-US"/>
        </w:rPr>
        <w:t>Urbančíková</w:t>
      </w:r>
      <w:proofErr w:type="spellEnd"/>
      <w:r w:rsidRPr="00AF23A4">
        <w:rPr>
          <w:rFonts w:ascii="Times New Roman" w:eastAsia="Times New Roman" w:hAnsi="Times New Roman" w:cs="Times New Roman"/>
          <w:sz w:val="20"/>
          <w:szCs w:val="20"/>
          <w:lang w:val="en-US" w:bidi="en-US"/>
        </w:rPr>
        <w:t xml:space="preserve"> (2009) adds that the level and quality of human capital can be perceived as a comparative advantage, which contributes to strengthening the position of the region. It can be expected that the systematic development of human resources is essential for</w:t>
      </w:r>
      <w:r w:rsidR="008243EE" w:rsidRPr="00AF23A4">
        <w:rPr>
          <w:rFonts w:ascii="Times New Roman" w:eastAsia="Times New Roman" w:hAnsi="Times New Roman" w:cs="Times New Roman"/>
          <w:sz w:val="20"/>
          <w:szCs w:val="20"/>
          <w:lang w:val="en-US" w:bidi="en-US"/>
        </w:rPr>
        <w:t xml:space="preserve"> a</w:t>
      </w:r>
      <w:r w:rsidRPr="00AF23A4">
        <w:rPr>
          <w:rFonts w:ascii="Times New Roman" w:eastAsia="Times New Roman" w:hAnsi="Times New Roman" w:cs="Times New Roman"/>
          <w:sz w:val="20"/>
          <w:szCs w:val="20"/>
          <w:lang w:val="en-US" w:bidi="en-US"/>
        </w:rPr>
        <w:t xml:space="preserve"> policy at national and regional level. Human capital can be perceived not only as a </w:t>
      </w:r>
      <w:proofErr w:type="spellStart"/>
      <w:r w:rsidR="008243EE" w:rsidRPr="00AF23A4">
        <w:rPr>
          <w:rFonts w:ascii="Times New Roman" w:eastAsia="Times New Roman" w:hAnsi="Times New Roman" w:cs="Times New Roman"/>
          <w:sz w:val="20"/>
          <w:szCs w:val="20"/>
          <w:lang w:val="en-US" w:bidi="en-US"/>
        </w:rPr>
        <w:t>labour</w:t>
      </w:r>
      <w:proofErr w:type="spellEnd"/>
      <w:r w:rsidR="008243EE" w:rsidRPr="00AF23A4">
        <w:rPr>
          <w:rFonts w:ascii="Times New Roman" w:eastAsia="Times New Roman" w:hAnsi="Times New Roman" w:cs="Times New Roman"/>
          <w:sz w:val="20"/>
          <w:szCs w:val="20"/>
          <w:lang w:val="en-US" w:bidi="en-US"/>
        </w:rPr>
        <w:t xml:space="preserve"> force</w:t>
      </w:r>
      <w:r w:rsidRPr="00AF23A4">
        <w:rPr>
          <w:rFonts w:ascii="Times New Roman" w:eastAsia="Times New Roman" w:hAnsi="Times New Roman" w:cs="Times New Roman"/>
          <w:sz w:val="20"/>
          <w:szCs w:val="20"/>
          <w:lang w:val="en-US" w:bidi="en-US"/>
        </w:rPr>
        <w:t xml:space="preserve">, but also as a recipient and user of new information, a potential enhancer or an innovator. On the other hand, it can </w:t>
      </w:r>
      <w:r w:rsidR="008243EE" w:rsidRPr="00AF23A4">
        <w:rPr>
          <w:rFonts w:ascii="Times New Roman" w:eastAsia="Times New Roman" w:hAnsi="Times New Roman" w:cs="Times New Roman"/>
          <w:sz w:val="20"/>
          <w:szCs w:val="20"/>
          <w:lang w:val="en-US" w:bidi="en-US"/>
        </w:rPr>
        <w:t xml:space="preserve">be </w:t>
      </w:r>
      <w:r w:rsidRPr="00AF23A4">
        <w:rPr>
          <w:rFonts w:ascii="Times New Roman" w:eastAsia="Times New Roman" w:hAnsi="Times New Roman" w:cs="Times New Roman"/>
          <w:sz w:val="20"/>
          <w:szCs w:val="20"/>
          <w:lang w:val="en-US" w:bidi="en-US"/>
        </w:rPr>
        <w:t>also perceived as a consumer.</w:t>
      </w:r>
    </w:p>
    <w:p w:rsidR="00097E72" w:rsidRPr="00AF23A4" w:rsidRDefault="00097E72" w:rsidP="008243EE">
      <w:pPr>
        <w:pStyle w:val="Nadpis1"/>
        <w:tabs>
          <w:tab w:val="left" w:pos="5743"/>
        </w:tabs>
        <w:rPr>
          <w:lang w:val="en-US"/>
        </w:rPr>
      </w:pPr>
      <w:r w:rsidRPr="00AF23A4">
        <w:rPr>
          <w:lang w:val="en-US"/>
        </w:rPr>
        <w:t xml:space="preserve">3 </w:t>
      </w:r>
      <w:r w:rsidR="008C2447" w:rsidRPr="00AF23A4">
        <w:rPr>
          <w:lang w:val="en-US"/>
        </w:rPr>
        <w:t>Interregional migration and its factors</w:t>
      </w:r>
    </w:p>
    <w:p w:rsidR="00F656DA" w:rsidRPr="00AF23A4" w:rsidRDefault="00B10A03" w:rsidP="00575193">
      <w:pPr>
        <w:spacing w:after="120"/>
        <w:rPr>
          <w:rFonts w:ascii="Times New Roman" w:eastAsia="Times New Roman" w:hAnsi="Times New Roman" w:cs="Times New Roman"/>
          <w:sz w:val="20"/>
          <w:szCs w:val="20"/>
          <w:lang w:val="en-US" w:bidi="en-US"/>
        </w:rPr>
      </w:pPr>
      <w:r w:rsidRPr="005A6C0F">
        <w:rPr>
          <w:rFonts w:ascii="Times New Roman" w:eastAsia="Times New Roman" w:hAnsi="Times New Roman" w:cs="Times New Roman"/>
          <w:sz w:val="20"/>
          <w:szCs w:val="20"/>
          <w:lang w:val="en-US" w:bidi="en-US"/>
        </w:rPr>
        <w:t xml:space="preserve">Migration is </w:t>
      </w:r>
      <w:r w:rsidR="00777395" w:rsidRPr="005A6C0F">
        <w:rPr>
          <w:rFonts w:ascii="Times New Roman" w:eastAsia="Times New Roman" w:hAnsi="Times New Roman" w:cs="Times New Roman"/>
          <w:sz w:val="20"/>
          <w:szCs w:val="20"/>
          <w:lang w:val="en-US" w:bidi="en-US"/>
        </w:rPr>
        <w:t>described</w:t>
      </w:r>
      <w:r w:rsidRPr="005A6C0F">
        <w:rPr>
          <w:rFonts w:ascii="Times New Roman" w:eastAsia="Times New Roman" w:hAnsi="Times New Roman" w:cs="Times New Roman"/>
          <w:sz w:val="20"/>
          <w:szCs w:val="20"/>
          <w:lang w:val="en-US" w:bidi="en-US"/>
        </w:rPr>
        <w:t xml:space="preserve"> in the literature as </w:t>
      </w:r>
      <w:r w:rsidR="00777395" w:rsidRPr="005A6C0F">
        <w:rPr>
          <w:rFonts w:ascii="Times New Roman" w:eastAsia="Times New Roman" w:hAnsi="Times New Roman" w:cs="Times New Roman"/>
          <w:sz w:val="20"/>
          <w:szCs w:val="20"/>
          <w:lang w:val="en-US" w:bidi="en-US"/>
        </w:rPr>
        <w:t xml:space="preserve">a </w:t>
      </w:r>
      <w:r w:rsidRPr="005A6C0F">
        <w:rPr>
          <w:rFonts w:ascii="Times New Roman" w:eastAsia="Times New Roman" w:hAnsi="Times New Roman" w:cs="Times New Roman"/>
          <w:sz w:val="20"/>
          <w:szCs w:val="20"/>
          <w:lang w:val="en-US" w:bidi="en-US"/>
        </w:rPr>
        <w:t xml:space="preserve">mechanical movement of the population </w:t>
      </w:r>
      <w:r w:rsidR="00777395" w:rsidRPr="005A6C0F">
        <w:rPr>
          <w:rFonts w:ascii="Times New Roman" w:eastAsia="Times New Roman" w:hAnsi="Times New Roman" w:cs="Times New Roman"/>
          <w:sz w:val="20"/>
          <w:szCs w:val="20"/>
          <w:lang w:val="en-US" w:bidi="en-US"/>
        </w:rPr>
        <w:t xml:space="preserve">which is </w:t>
      </w:r>
      <w:r w:rsidRPr="005A6C0F">
        <w:rPr>
          <w:rFonts w:ascii="Times New Roman" w:eastAsia="Times New Roman" w:hAnsi="Times New Roman" w:cs="Times New Roman"/>
          <w:sz w:val="20"/>
          <w:szCs w:val="20"/>
          <w:lang w:val="en-US" w:bidi="en-US"/>
        </w:rPr>
        <w:t xml:space="preserve">moving from one place to another. It is different from other forms of mobility of people, in particular by the fact that it is connected with the change </w:t>
      </w:r>
      <w:r w:rsidR="002D5992" w:rsidRPr="005A6C0F">
        <w:rPr>
          <w:rFonts w:ascii="Times New Roman" w:eastAsia="Times New Roman" w:hAnsi="Times New Roman" w:cs="Times New Roman"/>
          <w:sz w:val="20"/>
          <w:szCs w:val="20"/>
          <w:lang w:val="en-US" w:bidi="en-US"/>
        </w:rPr>
        <w:t>in</w:t>
      </w:r>
      <w:r w:rsidRPr="005A6C0F">
        <w:rPr>
          <w:rFonts w:ascii="Times New Roman" w:eastAsia="Times New Roman" w:hAnsi="Times New Roman" w:cs="Times New Roman"/>
          <w:sz w:val="20"/>
          <w:szCs w:val="20"/>
          <w:lang w:val="en-US" w:bidi="en-US"/>
        </w:rPr>
        <w:t xml:space="preserve"> permanent residence</w:t>
      </w:r>
      <w:r w:rsidR="00106355" w:rsidRPr="005A6C0F">
        <w:rPr>
          <w:rFonts w:ascii="Times New Roman" w:eastAsia="Times New Roman" w:hAnsi="Times New Roman" w:cs="Times New Roman"/>
          <w:sz w:val="20"/>
          <w:szCs w:val="20"/>
          <w:lang w:val="en-US" w:bidi="en-US"/>
        </w:rPr>
        <w:t>. (</w:t>
      </w:r>
      <w:proofErr w:type="spellStart"/>
      <w:r w:rsidR="00106355" w:rsidRPr="005A6C0F">
        <w:rPr>
          <w:rFonts w:ascii="Times New Roman" w:eastAsia="Times New Roman" w:hAnsi="Times New Roman" w:cs="Times New Roman"/>
          <w:sz w:val="20"/>
          <w:szCs w:val="20"/>
          <w:lang w:val="en-US" w:bidi="en-US"/>
        </w:rPr>
        <w:t>Roubíček</w:t>
      </w:r>
      <w:proofErr w:type="spellEnd"/>
      <w:r w:rsidR="00106355" w:rsidRPr="005A6C0F">
        <w:rPr>
          <w:rFonts w:ascii="Times New Roman" w:eastAsia="Times New Roman" w:hAnsi="Times New Roman" w:cs="Times New Roman"/>
          <w:sz w:val="20"/>
          <w:szCs w:val="20"/>
          <w:lang w:val="en-US" w:bidi="en-US"/>
        </w:rPr>
        <w:t>, 1997)</w:t>
      </w:r>
      <w:r w:rsidRPr="005A6C0F">
        <w:rPr>
          <w:rFonts w:ascii="Times New Roman" w:eastAsia="Times New Roman" w:hAnsi="Times New Roman" w:cs="Times New Roman"/>
          <w:sz w:val="20"/>
          <w:szCs w:val="20"/>
          <w:lang w:val="en-US" w:bidi="en-US"/>
        </w:rPr>
        <w:t xml:space="preserve"> This is a complex </w:t>
      </w:r>
      <w:r w:rsidR="00777395" w:rsidRPr="005A6C0F">
        <w:rPr>
          <w:rFonts w:ascii="Times New Roman" w:eastAsia="Times New Roman" w:hAnsi="Times New Roman" w:cs="Times New Roman"/>
          <w:sz w:val="20"/>
          <w:szCs w:val="20"/>
          <w:lang w:val="en-US" w:bidi="en-US"/>
        </w:rPr>
        <w:t xml:space="preserve">of </w:t>
      </w:r>
      <w:r w:rsidRPr="005A6C0F">
        <w:rPr>
          <w:rFonts w:ascii="Times New Roman" w:eastAsia="Times New Roman" w:hAnsi="Times New Roman" w:cs="Times New Roman"/>
          <w:sz w:val="20"/>
          <w:szCs w:val="20"/>
          <w:lang w:val="en-US" w:bidi="en-US"/>
        </w:rPr>
        <w:t>soc</w:t>
      </w:r>
      <w:r w:rsidR="00777395" w:rsidRPr="005A6C0F">
        <w:rPr>
          <w:rFonts w:ascii="Times New Roman" w:eastAsia="Times New Roman" w:hAnsi="Times New Roman" w:cs="Times New Roman"/>
          <w:sz w:val="20"/>
          <w:szCs w:val="20"/>
          <w:lang w:val="en-US" w:bidi="en-US"/>
        </w:rPr>
        <w:t xml:space="preserve">io-economic phenomenon </w:t>
      </w:r>
      <w:r w:rsidR="002D5992" w:rsidRPr="005A6C0F">
        <w:rPr>
          <w:rFonts w:ascii="Times New Roman" w:eastAsia="Times New Roman" w:hAnsi="Times New Roman" w:cs="Times New Roman"/>
          <w:sz w:val="20"/>
          <w:szCs w:val="20"/>
          <w:lang w:val="en-US" w:bidi="en-US"/>
        </w:rPr>
        <w:t>which</w:t>
      </w:r>
      <w:r w:rsidRPr="005A6C0F">
        <w:rPr>
          <w:rFonts w:ascii="Times New Roman" w:eastAsia="Times New Roman" w:hAnsi="Times New Roman" w:cs="Times New Roman"/>
          <w:sz w:val="20"/>
          <w:szCs w:val="20"/>
          <w:lang w:val="en-US" w:bidi="en-US"/>
        </w:rPr>
        <w:t xml:space="preserve"> is conditioned by the economic and social situation of </w:t>
      </w:r>
      <w:r w:rsidR="002D5992" w:rsidRPr="005A6C0F">
        <w:rPr>
          <w:rFonts w:ascii="Times New Roman" w:eastAsia="Times New Roman" w:hAnsi="Times New Roman" w:cs="Times New Roman"/>
          <w:sz w:val="20"/>
          <w:szCs w:val="20"/>
          <w:lang w:val="en-US" w:bidi="en-US"/>
        </w:rPr>
        <w:t xml:space="preserve">a </w:t>
      </w:r>
      <w:r w:rsidRPr="005A6C0F">
        <w:rPr>
          <w:rFonts w:ascii="Times New Roman" w:eastAsia="Times New Roman" w:hAnsi="Times New Roman" w:cs="Times New Roman"/>
          <w:sz w:val="20"/>
          <w:szCs w:val="20"/>
          <w:lang w:val="en-US" w:bidi="en-US"/>
        </w:rPr>
        <w:t>source</w:t>
      </w:r>
      <w:r w:rsidR="00777395" w:rsidRPr="005A6C0F">
        <w:rPr>
          <w:rFonts w:ascii="Times New Roman" w:eastAsia="Times New Roman" w:hAnsi="Times New Roman" w:cs="Times New Roman"/>
          <w:sz w:val="20"/>
          <w:szCs w:val="20"/>
          <w:lang w:val="en-US" w:bidi="en-US"/>
        </w:rPr>
        <w:t xml:space="preserve"> region</w:t>
      </w:r>
      <w:r w:rsidRPr="005A6C0F">
        <w:rPr>
          <w:rFonts w:ascii="Times New Roman" w:eastAsia="Times New Roman" w:hAnsi="Times New Roman" w:cs="Times New Roman"/>
          <w:sz w:val="20"/>
          <w:szCs w:val="20"/>
          <w:lang w:val="en-US" w:bidi="en-US"/>
        </w:rPr>
        <w:t xml:space="preserve"> and </w:t>
      </w:r>
      <w:r w:rsidR="002D5992" w:rsidRPr="005A6C0F">
        <w:rPr>
          <w:rFonts w:ascii="Times New Roman" w:eastAsia="Times New Roman" w:hAnsi="Times New Roman" w:cs="Times New Roman"/>
          <w:sz w:val="20"/>
          <w:szCs w:val="20"/>
          <w:lang w:val="en-US" w:bidi="en-US"/>
        </w:rPr>
        <w:t xml:space="preserve">a </w:t>
      </w:r>
      <w:r w:rsidRPr="005A6C0F">
        <w:rPr>
          <w:rFonts w:ascii="Times New Roman" w:eastAsia="Times New Roman" w:hAnsi="Times New Roman" w:cs="Times New Roman"/>
          <w:sz w:val="20"/>
          <w:szCs w:val="20"/>
          <w:lang w:val="en-US" w:bidi="en-US"/>
        </w:rPr>
        <w:t xml:space="preserve">target region </w:t>
      </w:r>
      <w:r w:rsidR="00524330" w:rsidRPr="005A6C0F">
        <w:rPr>
          <w:rFonts w:ascii="Times New Roman" w:eastAsia="Times New Roman" w:hAnsi="Times New Roman" w:cs="Times New Roman"/>
          <w:sz w:val="20"/>
          <w:szCs w:val="20"/>
          <w:lang w:val="en-US" w:bidi="en-US"/>
        </w:rPr>
        <w:t xml:space="preserve">also </w:t>
      </w:r>
      <w:r w:rsidR="00575193" w:rsidRPr="005A6C0F">
        <w:rPr>
          <w:rFonts w:ascii="Times New Roman" w:eastAsia="Times New Roman" w:hAnsi="Times New Roman" w:cs="Times New Roman"/>
          <w:sz w:val="20"/>
          <w:szCs w:val="20"/>
          <w:lang w:val="en-US" w:bidi="en-US"/>
        </w:rPr>
        <w:t xml:space="preserve">(e. g. </w:t>
      </w:r>
      <w:proofErr w:type="spellStart"/>
      <w:r w:rsidR="00575193" w:rsidRPr="005A6C0F">
        <w:rPr>
          <w:rFonts w:ascii="Times New Roman" w:eastAsia="Times New Roman" w:hAnsi="Times New Roman" w:cs="Times New Roman"/>
          <w:sz w:val="20"/>
          <w:szCs w:val="20"/>
          <w:lang w:val="en-US" w:bidi="en-US"/>
        </w:rPr>
        <w:t>Glaeser</w:t>
      </w:r>
      <w:proofErr w:type="spellEnd"/>
      <w:r w:rsidR="00575193" w:rsidRPr="005A6C0F">
        <w:rPr>
          <w:rFonts w:ascii="Times New Roman" w:eastAsia="Times New Roman" w:hAnsi="Times New Roman" w:cs="Times New Roman"/>
          <w:sz w:val="20"/>
          <w:szCs w:val="20"/>
          <w:lang w:val="en-US" w:bidi="en-US"/>
        </w:rPr>
        <w:t xml:space="preserve">, </w:t>
      </w:r>
      <w:proofErr w:type="spellStart"/>
      <w:r w:rsidR="00575193" w:rsidRPr="005A6C0F">
        <w:rPr>
          <w:rFonts w:ascii="Times New Roman" w:eastAsia="Times New Roman" w:hAnsi="Times New Roman" w:cs="Times New Roman"/>
          <w:sz w:val="20"/>
          <w:szCs w:val="20"/>
          <w:lang w:val="en-US" w:bidi="en-US"/>
        </w:rPr>
        <w:t>Maré</w:t>
      </w:r>
      <w:proofErr w:type="spellEnd"/>
      <w:r w:rsidR="00575193" w:rsidRPr="005A6C0F">
        <w:rPr>
          <w:rFonts w:ascii="Times New Roman" w:eastAsia="Times New Roman" w:hAnsi="Times New Roman" w:cs="Times New Roman"/>
          <w:sz w:val="20"/>
          <w:szCs w:val="20"/>
          <w:lang w:val="en-US" w:bidi="en-US"/>
        </w:rPr>
        <w:t xml:space="preserve">, 2001, examining the reasons why </w:t>
      </w:r>
      <w:proofErr w:type="spellStart"/>
      <w:r w:rsidR="00575193" w:rsidRPr="005A6C0F">
        <w:rPr>
          <w:rFonts w:ascii="Times New Roman" w:eastAsia="Times New Roman" w:hAnsi="Times New Roman" w:cs="Times New Roman"/>
          <w:sz w:val="20"/>
          <w:szCs w:val="20"/>
          <w:lang w:val="en-US" w:bidi="en-US"/>
        </w:rPr>
        <w:t>larg</w:t>
      </w:r>
      <w:r w:rsidR="003D3069" w:rsidRPr="005A6C0F">
        <w:rPr>
          <w:rFonts w:ascii="Times New Roman" w:eastAsia="Times New Roman" w:hAnsi="Times New Roman" w:cs="Times New Roman"/>
          <w:sz w:val="20"/>
          <w:szCs w:val="20"/>
          <w:lang w:val="en-US" w:bidi="en-US"/>
        </w:rPr>
        <w:t>la</w:t>
      </w:r>
      <w:r w:rsidR="00575193" w:rsidRPr="005A6C0F">
        <w:rPr>
          <w:rFonts w:ascii="Times New Roman" w:eastAsia="Times New Roman" w:hAnsi="Times New Roman" w:cs="Times New Roman"/>
          <w:sz w:val="20"/>
          <w:szCs w:val="20"/>
          <w:lang w:val="en-US" w:bidi="en-US"/>
        </w:rPr>
        <w:t>e</w:t>
      </w:r>
      <w:proofErr w:type="spellEnd"/>
      <w:r w:rsidR="00575193" w:rsidRPr="005A6C0F">
        <w:rPr>
          <w:rFonts w:ascii="Times New Roman" w:eastAsia="Times New Roman" w:hAnsi="Times New Roman" w:cs="Times New Roman"/>
          <w:sz w:val="20"/>
          <w:szCs w:val="20"/>
          <w:lang w:val="en-US" w:bidi="en-US"/>
        </w:rPr>
        <w:t xml:space="preserve"> cities attract manpower, especially higher ability workers).</w:t>
      </w:r>
      <w:r w:rsidR="008D2683" w:rsidRPr="005A6C0F">
        <w:rPr>
          <w:rFonts w:ascii="Times New Roman" w:eastAsia="Times New Roman" w:hAnsi="Times New Roman" w:cs="Times New Roman"/>
          <w:sz w:val="20"/>
          <w:szCs w:val="20"/>
          <w:lang w:val="en-US" w:bidi="en-US"/>
        </w:rPr>
        <w:t xml:space="preserve"> </w:t>
      </w:r>
      <w:r w:rsidR="00777395" w:rsidRPr="005A6C0F">
        <w:rPr>
          <w:rFonts w:ascii="Times New Roman" w:eastAsia="Times New Roman" w:hAnsi="Times New Roman" w:cs="Times New Roman"/>
          <w:sz w:val="20"/>
          <w:szCs w:val="20"/>
          <w:lang w:val="en-US" w:bidi="en-US"/>
        </w:rPr>
        <w:t>On the other hand, migration also influences the situation in</w:t>
      </w:r>
      <w:r w:rsidR="002D5992" w:rsidRPr="005A6C0F">
        <w:rPr>
          <w:rFonts w:ascii="Times New Roman" w:eastAsia="Times New Roman" w:hAnsi="Times New Roman" w:cs="Times New Roman"/>
          <w:sz w:val="20"/>
          <w:szCs w:val="20"/>
          <w:lang w:val="en-US" w:bidi="en-US"/>
        </w:rPr>
        <w:t xml:space="preserve"> a</w:t>
      </w:r>
      <w:r w:rsidR="00777395" w:rsidRPr="005A6C0F">
        <w:rPr>
          <w:rFonts w:ascii="Times New Roman" w:eastAsia="Times New Roman" w:hAnsi="Times New Roman" w:cs="Times New Roman"/>
          <w:sz w:val="20"/>
          <w:szCs w:val="20"/>
          <w:lang w:val="en-US" w:bidi="en-US"/>
        </w:rPr>
        <w:t xml:space="preserve"> region. It</w:t>
      </w:r>
      <w:r w:rsidRPr="005A6C0F">
        <w:rPr>
          <w:rFonts w:ascii="Times New Roman" w:eastAsia="Times New Roman" w:hAnsi="Times New Roman" w:cs="Times New Roman"/>
          <w:sz w:val="20"/>
          <w:szCs w:val="20"/>
          <w:lang w:val="en-US" w:bidi="en-US"/>
        </w:rPr>
        <w:t xml:space="preserve"> is an important indicator of the characteristics of the territory. The theoretical definition of migration i</w:t>
      </w:r>
      <w:r w:rsidR="002D5992" w:rsidRPr="005A6C0F">
        <w:rPr>
          <w:rFonts w:ascii="Times New Roman" w:eastAsia="Times New Roman" w:hAnsi="Times New Roman" w:cs="Times New Roman"/>
          <w:sz w:val="20"/>
          <w:szCs w:val="20"/>
          <w:lang w:val="en-US" w:bidi="en-US"/>
        </w:rPr>
        <w:t xml:space="preserve">s closely related to the searching </w:t>
      </w:r>
      <w:r w:rsidRPr="005A6C0F">
        <w:rPr>
          <w:rFonts w:ascii="Times New Roman" w:eastAsia="Times New Roman" w:hAnsi="Times New Roman" w:cs="Times New Roman"/>
          <w:sz w:val="20"/>
          <w:szCs w:val="20"/>
          <w:lang w:val="en-US" w:bidi="en-US"/>
        </w:rPr>
        <w:t>the causes and consequences of this process.</w:t>
      </w:r>
      <w:r w:rsidR="005A6C0F" w:rsidRPr="005A6C0F">
        <w:rPr>
          <w:rFonts w:ascii="Times New Roman" w:eastAsia="Times New Roman" w:hAnsi="Times New Roman" w:cs="Times New Roman"/>
          <w:sz w:val="20"/>
          <w:szCs w:val="20"/>
          <w:lang w:val="en-US" w:bidi="en-US"/>
        </w:rPr>
        <w:t xml:space="preserve"> </w:t>
      </w:r>
      <w:r w:rsidR="005A6C0F" w:rsidRPr="005A6C0F">
        <w:rPr>
          <w:rFonts w:ascii="Times New Roman" w:eastAsia="Times New Roman" w:hAnsi="Times New Roman" w:cs="Times New Roman"/>
          <w:sz w:val="20"/>
          <w:szCs w:val="20"/>
          <w:lang w:val="en-US" w:bidi="en-US"/>
        </w:rPr>
        <w:t>Peterson (1970) further pointed to the context of migration and technological advancement of the area.</w:t>
      </w:r>
    </w:p>
    <w:p w:rsidR="00777395" w:rsidRPr="00AF23A4" w:rsidRDefault="00AA484F" w:rsidP="00097E72">
      <w:pPr>
        <w:spacing w:after="120"/>
        <w:rPr>
          <w:rFonts w:ascii="Times New Roman" w:eastAsia="Times New Roman" w:hAnsi="Times New Roman" w:cs="Times New Roman"/>
          <w:sz w:val="20"/>
          <w:szCs w:val="20"/>
          <w:lang w:val="en-US" w:bidi="en-US"/>
        </w:rPr>
      </w:pPr>
      <w:proofErr w:type="gramStart"/>
      <w:r w:rsidRPr="00AF23A4">
        <w:rPr>
          <w:rFonts w:ascii="Times New Roman" w:eastAsia="Times New Roman" w:hAnsi="Times New Roman" w:cs="Times New Roman"/>
          <w:sz w:val="20"/>
          <w:szCs w:val="20"/>
          <w:lang w:val="en-US" w:bidi="en-US"/>
        </w:rPr>
        <w:t>Initial studies</w:t>
      </w:r>
      <w:r w:rsidR="001711C9" w:rsidRPr="00AF23A4">
        <w:rPr>
          <w:rFonts w:ascii="Times New Roman" w:eastAsia="Times New Roman" w:hAnsi="Times New Roman" w:cs="Times New Roman"/>
          <w:sz w:val="20"/>
          <w:szCs w:val="20"/>
          <w:lang w:val="en-US" w:bidi="en-US"/>
        </w:rPr>
        <w:t>,</w:t>
      </w:r>
      <w:r w:rsidR="00777395" w:rsidRPr="00AF23A4">
        <w:rPr>
          <w:rFonts w:ascii="Times New Roman" w:eastAsia="Times New Roman" w:hAnsi="Times New Roman" w:cs="Times New Roman"/>
          <w:sz w:val="20"/>
          <w:szCs w:val="20"/>
          <w:lang w:val="en-US" w:bidi="en-US"/>
        </w:rPr>
        <w:t xml:space="preserve"> bas</w:t>
      </w:r>
      <w:r w:rsidRPr="00AF23A4">
        <w:rPr>
          <w:rFonts w:ascii="Times New Roman" w:eastAsia="Times New Roman" w:hAnsi="Times New Roman" w:cs="Times New Roman"/>
          <w:sz w:val="20"/>
          <w:szCs w:val="20"/>
          <w:lang w:val="en-US" w:bidi="en-US"/>
        </w:rPr>
        <w:t>ed on the neoclassical approach</w:t>
      </w:r>
      <w:r w:rsidR="001711C9" w:rsidRPr="00AF23A4">
        <w:rPr>
          <w:rFonts w:ascii="Times New Roman" w:eastAsia="Times New Roman" w:hAnsi="Times New Roman" w:cs="Times New Roman"/>
          <w:sz w:val="20"/>
          <w:szCs w:val="20"/>
          <w:lang w:val="en-US" w:bidi="en-US"/>
        </w:rPr>
        <w:t>,</w:t>
      </w:r>
      <w:r w:rsidR="00777395" w:rsidRPr="00AF23A4">
        <w:rPr>
          <w:rFonts w:ascii="Times New Roman" w:eastAsia="Times New Roman" w:hAnsi="Times New Roman" w:cs="Times New Roman"/>
          <w:sz w:val="20"/>
          <w:szCs w:val="20"/>
          <w:lang w:val="en-US" w:bidi="en-US"/>
        </w:rPr>
        <w:t xml:space="preserve"> marked wages and different economic conditions</w:t>
      </w:r>
      <w:r w:rsidRPr="00AF23A4">
        <w:rPr>
          <w:rFonts w:ascii="Times New Roman" w:eastAsia="Times New Roman" w:hAnsi="Times New Roman" w:cs="Times New Roman"/>
          <w:sz w:val="20"/>
          <w:szCs w:val="20"/>
          <w:lang w:val="en-US" w:bidi="en-US"/>
        </w:rPr>
        <w:t xml:space="preserve"> </w:t>
      </w:r>
      <w:r w:rsidR="00777395" w:rsidRPr="00AF23A4">
        <w:rPr>
          <w:rFonts w:ascii="Times New Roman" w:eastAsia="Times New Roman" w:hAnsi="Times New Roman" w:cs="Times New Roman"/>
          <w:sz w:val="20"/>
          <w:szCs w:val="20"/>
          <w:lang w:val="en-US" w:bidi="en-US"/>
        </w:rPr>
        <w:t>as the main factors of migration flow.</w:t>
      </w:r>
      <w:proofErr w:type="gramEnd"/>
      <w:r w:rsidR="00777395" w:rsidRPr="00AF23A4">
        <w:rPr>
          <w:rFonts w:ascii="Times New Roman" w:eastAsia="Times New Roman" w:hAnsi="Times New Roman" w:cs="Times New Roman"/>
          <w:sz w:val="20"/>
          <w:szCs w:val="20"/>
          <w:lang w:val="en-US" w:bidi="en-US"/>
        </w:rPr>
        <w:t xml:space="preserve"> T</w:t>
      </w:r>
      <w:r w:rsidR="001A4750" w:rsidRPr="00AF23A4">
        <w:rPr>
          <w:rFonts w:ascii="Times New Roman" w:eastAsia="Times New Roman" w:hAnsi="Times New Roman" w:cs="Times New Roman"/>
          <w:sz w:val="20"/>
          <w:szCs w:val="20"/>
          <w:lang w:val="en-US" w:bidi="en-US"/>
        </w:rPr>
        <w:t xml:space="preserve">he range of factors </w:t>
      </w:r>
      <w:r w:rsidR="00777395" w:rsidRPr="00AF23A4">
        <w:rPr>
          <w:rFonts w:ascii="Times New Roman" w:eastAsia="Times New Roman" w:hAnsi="Times New Roman" w:cs="Times New Roman"/>
          <w:sz w:val="20"/>
          <w:szCs w:val="20"/>
          <w:lang w:val="en-US" w:bidi="en-US"/>
        </w:rPr>
        <w:t>expanded in the second half of the 20th century. It was espec</w:t>
      </w:r>
      <w:r w:rsidR="001A4750" w:rsidRPr="00AF23A4">
        <w:rPr>
          <w:rFonts w:ascii="Times New Roman" w:eastAsia="Times New Roman" w:hAnsi="Times New Roman" w:cs="Times New Roman"/>
          <w:sz w:val="20"/>
          <w:szCs w:val="20"/>
          <w:lang w:val="en-US" w:bidi="en-US"/>
        </w:rPr>
        <w:t xml:space="preserve">ially in the context of the definition of </w:t>
      </w:r>
      <w:r w:rsidR="00777395" w:rsidRPr="00AF23A4">
        <w:rPr>
          <w:rFonts w:ascii="Times New Roman" w:eastAsia="Times New Roman" w:hAnsi="Times New Roman" w:cs="Times New Roman"/>
          <w:sz w:val="20"/>
          <w:szCs w:val="20"/>
          <w:lang w:val="en-US" w:bidi="en-US"/>
        </w:rPr>
        <w:t>migration as an interdisciplinary process that extends into sociology, economics, social anthropology, ethnology, social geography, law, demography, history, psychology, political science and urbanism. (</w:t>
      </w:r>
      <w:proofErr w:type="spellStart"/>
      <w:r w:rsidR="00777395" w:rsidRPr="00AF23A4">
        <w:rPr>
          <w:rFonts w:ascii="Times New Roman" w:eastAsia="Times New Roman" w:hAnsi="Times New Roman" w:cs="Times New Roman"/>
          <w:sz w:val="20"/>
          <w:szCs w:val="20"/>
          <w:lang w:val="en-US" w:bidi="en-US"/>
        </w:rPr>
        <w:t>Drbohlav</w:t>
      </w:r>
      <w:proofErr w:type="spellEnd"/>
      <w:r w:rsidR="00777395" w:rsidRPr="00AF23A4">
        <w:rPr>
          <w:rFonts w:ascii="Times New Roman" w:eastAsia="Times New Roman" w:hAnsi="Times New Roman" w:cs="Times New Roman"/>
          <w:sz w:val="20"/>
          <w:szCs w:val="20"/>
          <w:lang w:val="en-US" w:bidi="en-US"/>
        </w:rPr>
        <w:t xml:space="preserve">, </w:t>
      </w:r>
      <w:proofErr w:type="spellStart"/>
      <w:r w:rsidR="00777395" w:rsidRPr="00AF23A4">
        <w:rPr>
          <w:rFonts w:ascii="Times New Roman" w:eastAsia="Times New Roman" w:hAnsi="Times New Roman" w:cs="Times New Roman"/>
          <w:sz w:val="20"/>
          <w:szCs w:val="20"/>
          <w:lang w:val="en-US" w:bidi="en-US"/>
        </w:rPr>
        <w:t>Uherek</w:t>
      </w:r>
      <w:proofErr w:type="spellEnd"/>
      <w:r w:rsidR="00777395" w:rsidRPr="00AF23A4">
        <w:rPr>
          <w:rFonts w:ascii="Times New Roman" w:eastAsia="Times New Roman" w:hAnsi="Times New Roman" w:cs="Times New Roman"/>
          <w:sz w:val="20"/>
          <w:szCs w:val="20"/>
          <w:lang w:val="en-US" w:bidi="en-US"/>
        </w:rPr>
        <w:t>, 2007) Each of the individual sciences describes the issue of migration from its point of view. In the given context, it also assesses the factors that affect migration.</w:t>
      </w:r>
    </w:p>
    <w:p w:rsidR="00AA484F" w:rsidRPr="00AF23A4" w:rsidRDefault="00AA484F" w:rsidP="00097E72">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sz w:val="20"/>
          <w:szCs w:val="20"/>
          <w:lang w:val="en-US" w:bidi="en-US"/>
        </w:rPr>
        <w:t xml:space="preserve">Based on this situation, Jansen (1970) and Lee (1969) developed a push-pull model of migration that divided the causes of migration into two groups, on push factors and pull factors. Among push factors can be included low living standard and polluted environment, and pull factors including economic prosperity and a better working environment. While push factors have prevailed in the past, nowadays greater </w:t>
      </w:r>
      <w:proofErr w:type="gramStart"/>
      <w:r w:rsidRPr="00AF23A4">
        <w:rPr>
          <w:rFonts w:ascii="Times New Roman" w:eastAsia="Times New Roman" w:hAnsi="Times New Roman" w:cs="Times New Roman"/>
          <w:sz w:val="20"/>
          <w:szCs w:val="20"/>
          <w:lang w:val="en-US" w:bidi="en-US"/>
        </w:rPr>
        <w:t>influence on the migration decision ha</w:t>
      </w:r>
      <w:r w:rsidR="001A4750" w:rsidRPr="00AF23A4">
        <w:rPr>
          <w:rFonts w:ascii="Times New Roman" w:eastAsia="Times New Roman" w:hAnsi="Times New Roman" w:cs="Times New Roman"/>
          <w:sz w:val="20"/>
          <w:szCs w:val="20"/>
          <w:lang w:val="en-US" w:bidi="en-US"/>
        </w:rPr>
        <w:t>ve</w:t>
      </w:r>
      <w:proofErr w:type="gramEnd"/>
      <w:r w:rsidRPr="00AF23A4">
        <w:rPr>
          <w:rFonts w:ascii="Times New Roman" w:eastAsia="Times New Roman" w:hAnsi="Times New Roman" w:cs="Times New Roman"/>
          <w:sz w:val="20"/>
          <w:szCs w:val="20"/>
          <w:lang w:val="en-US" w:bidi="en-US"/>
        </w:rPr>
        <w:t xml:space="preserve"> pull factors of the target area. In this context, </w:t>
      </w:r>
      <w:r w:rsidR="001A4750" w:rsidRPr="00AF23A4">
        <w:rPr>
          <w:rFonts w:ascii="Times New Roman" w:eastAsia="Times New Roman" w:hAnsi="Times New Roman" w:cs="Times New Roman"/>
          <w:sz w:val="20"/>
          <w:szCs w:val="20"/>
          <w:lang w:val="en-US" w:bidi="en-US"/>
        </w:rPr>
        <w:t xml:space="preserve">the </w:t>
      </w:r>
      <w:r w:rsidRPr="00AF23A4">
        <w:rPr>
          <w:rFonts w:ascii="Times New Roman" w:eastAsia="Times New Roman" w:hAnsi="Times New Roman" w:cs="Times New Roman"/>
          <w:sz w:val="20"/>
          <w:szCs w:val="20"/>
          <w:lang w:val="en-US" w:bidi="en-US"/>
        </w:rPr>
        <w:t xml:space="preserve">emphasis </w:t>
      </w:r>
      <w:r w:rsidR="009A5A7A" w:rsidRPr="00AF23A4">
        <w:rPr>
          <w:rFonts w:ascii="Times New Roman" w:eastAsia="Times New Roman" w:hAnsi="Times New Roman" w:cs="Times New Roman"/>
          <w:sz w:val="20"/>
          <w:szCs w:val="20"/>
          <w:lang w:val="en-US" w:bidi="en-US"/>
        </w:rPr>
        <w:t>should be placed on themes</w:t>
      </w:r>
      <w:r w:rsidR="003A6D8B" w:rsidRPr="00AF23A4">
        <w:rPr>
          <w:rFonts w:ascii="Times New Roman" w:eastAsia="Times New Roman" w:hAnsi="Times New Roman" w:cs="Times New Roman"/>
          <w:sz w:val="20"/>
          <w:szCs w:val="20"/>
          <w:lang w:val="en-US" w:bidi="en-US"/>
        </w:rPr>
        <w:t xml:space="preserve"> how to attract people to a region</w:t>
      </w:r>
      <w:r w:rsidRPr="00AF23A4">
        <w:rPr>
          <w:rFonts w:ascii="Times New Roman" w:eastAsia="Times New Roman" w:hAnsi="Times New Roman" w:cs="Times New Roman"/>
          <w:sz w:val="20"/>
          <w:szCs w:val="20"/>
          <w:lang w:val="en-US" w:bidi="en-US"/>
        </w:rPr>
        <w:t>. Not only the wage</w:t>
      </w:r>
      <w:r w:rsidR="003A6D8B" w:rsidRPr="00AF23A4">
        <w:rPr>
          <w:rFonts w:ascii="Times New Roman" w:eastAsia="Times New Roman" w:hAnsi="Times New Roman" w:cs="Times New Roman"/>
          <w:sz w:val="20"/>
          <w:szCs w:val="20"/>
          <w:lang w:val="en-US" w:bidi="en-US"/>
        </w:rPr>
        <w:t>,</w:t>
      </w:r>
      <w:r w:rsidRPr="00AF23A4">
        <w:rPr>
          <w:rFonts w:ascii="Times New Roman" w:eastAsia="Times New Roman" w:hAnsi="Times New Roman" w:cs="Times New Roman"/>
          <w:sz w:val="20"/>
          <w:szCs w:val="20"/>
          <w:lang w:val="en-US" w:bidi="en-US"/>
        </w:rPr>
        <w:t xml:space="preserve"> but also the development of human resources, their skills and knowledge are important.</w:t>
      </w:r>
      <w:r w:rsidR="005A6C0F">
        <w:rPr>
          <w:rFonts w:ascii="Times New Roman" w:eastAsia="Times New Roman" w:hAnsi="Times New Roman" w:cs="Times New Roman"/>
          <w:sz w:val="20"/>
          <w:szCs w:val="20"/>
          <w:lang w:val="en-US" w:bidi="en-US"/>
        </w:rPr>
        <w:t xml:space="preserve"> </w:t>
      </w:r>
      <w:r w:rsidR="005A6C0F">
        <w:rPr>
          <w:rFonts w:ascii="Times New Roman" w:eastAsia="Times New Roman" w:hAnsi="Times New Roman" w:cs="Times New Roman"/>
          <w:sz w:val="20"/>
          <w:szCs w:val="20"/>
          <w:lang w:val="en-US" w:bidi="en-US"/>
        </w:rPr>
        <w:t xml:space="preserve">To ensure positive effects of migration, Massey </w:t>
      </w:r>
      <w:r w:rsidR="005A6C0F">
        <w:rPr>
          <w:rFonts w:ascii="Times New Roman" w:eastAsia="Times New Roman" w:hAnsi="Times New Roman" w:cs="Times New Roman"/>
          <w:sz w:val="20"/>
          <w:szCs w:val="20"/>
          <w:lang w:val="en-US" w:bidi="en-US"/>
        </w:rPr>
        <w:t xml:space="preserve">et al. </w:t>
      </w:r>
      <w:r w:rsidR="005A6C0F">
        <w:rPr>
          <w:rFonts w:ascii="Times New Roman" w:eastAsia="Times New Roman" w:hAnsi="Times New Roman" w:cs="Times New Roman"/>
          <w:sz w:val="20"/>
          <w:szCs w:val="20"/>
          <w:lang w:val="en-US" w:bidi="en-US"/>
        </w:rPr>
        <w:t>(1993) highlights four conditions that must be met: in the source area there must be structural forces that support emigration; in target areas the structural forces attracting immigrants must also play an important role in motivation and objectives of migrants, and social and economic structures.</w:t>
      </w:r>
    </w:p>
    <w:p w:rsidR="008825A8" w:rsidRPr="00AF23A4" w:rsidRDefault="00837AD1" w:rsidP="008825A8">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sz w:val="20"/>
          <w:szCs w:val="20"/>
          <w:lang w:val="en-US" w:bidi="en-US"/>
        </w:rPr>
        <w:t>The Czech Republic is one of the countries with l</w:t>
      </w:r>
      <w:r w:rsidR="003A6D8B" w:rsidRPr="00AF23A4">
        <w:rPr>
          <w:rFonts w:ascii="Times New Roman" w:eastAsia="Times New Roman" w:hAnsi="Times New Roman" w:cs="Times New Roman"/>
          <w:sz w:val="20"/>
          <w:szCs w:val="20"/>
          <w:lang w:val="en-US" w:bidi="en-US"/>
        </w:rPr>
        <w:t>ow interregional migration rate</w:t>
      </w:r>
      <w:r w:rsidRPr="00AF23A4">
        <w:rPr>
          <w:rFonts w:ascii="Times New Roman" w:eastAsia="Times New Roman" w:hAnsi="Times New Roman" w:cs="Times New Roman"/>
          <w:sz w:val="20"/>
          <w:szCs w:val="20"/>
          <w:lang w:val="en-US" w:bidi="en-US"/>
        </w:rPr>
        <w:t>. This situation is due to pol</w:t>
      </w:r>
      <w:r w:rsidR="003A6D8B" w:rsidRPr="00AF23A4">
        <w:rPr>
          <w:rFonts w:ascii="Times New Roman" w:eastAsia="Times New Roman" w:hAnsi="Times New Roman" w:cs="Times New Roman"/>
          <w:sz w:val="20"/>
          <w:szCs w:val="20"/>
          <w:lang w:val="en-US" w:bidi="en-US"/>
        </w:rPr>
        <w:t>itical and economic development</w:t>
      </w:r>
      <w:r w:rsidRPr="00AF23A4">
        <w:rPr>
          <w:rFonts w:ascii="Times New Roman" w:eastAsia="Times New Roman" w:hAnsi="Times New Roman" w:cs="Times New Roman"/>
          <w:sz w:val="20"/>
          <w:szCs w:val="20"/>
          <w:lang w:val="en-US" w:bidi="en-US"/>
        </w:rPr>
        <w:t xml:space="preserve"> in the second half of the 20th century. Although during the 90s the differences between regions were deepening, differences between r</w:t>
      </w:r>
      <w:r w:rsidR="003A6D8B" w:rsidRPr="00AF23A4">
        <w:rPr>
          <w:rFonts w:ascii="Times New Roman" w:eastAsia="Times New Roman" w:hAnsi="Times New Roman" w:cs="Times New Roman"/>
          <w:sz w:val="20"/>
          <w:szCs w:val="20"/>
          <w:lang w:val="en-US" w:bidi="en-US"/>
        </w:rPr>
        <w:t>egions increased mostly in wage</w:t>
      </w:r>
      <w:r w:rsidRPr="00AF23A4">
        <w:rPr>
          <w:rFonts w:ascii="Times New Roman" w:eastAsia="Times New Roman" w:hAnsi="Times New Roman" w:cs="Times New Roman"/>
          <w:sz w:val="20"/>
          <w:szCs w:val="20"/>
          <w:lang w:val="en-US" w:bidi="en-US"/>
        </w:rPr>
        <w:t xml:space="preserve"> area </w:t>
      </w:r>
      <w:r w:rsidR="003A6D8B" w:rsidRPr="00AF23A4">
        <w:rPr>
          <w:rFonts w:ascii="Times New Roman" w:eastAsia="Times New Roman" w:hAnsi="Times New Roman" w:cs="Times New Roman"/>
          <w:sz w:val="20"/>
          <w:szCs w:val="20"/>
          <w:lang w:val="en-US" w:bidi="en-US"/>
        </w:rPr>
        <w:t>and unemployment, the increase</w:t>
      </w:r>
      <w:r w:rsidRPr="00AF23A4">
        <w:rPr>
          <w:rFonts w:ascii="Times New Roman" w:eastAsia="Times New Roman" w:hAnsi="Times New Roman" w:cs="Times New Roman"/>
          <w:sz w:val="20"/>
          <w:szCs w:val="20"/>
          <w:lang w:val="en-US" w:bidi="en-US"/>
        </w:rPr>
        <w:t xml:space="preserve"> in internal migration was not recorded. A slightly </w:t>
      </w:r>
      <w:r w:rsidR="003A6D8B" w:rsidRPr="00AF23A4">
        <w:rPr>
          <w:rFonts w:ascii="Times New Roman" w:eastAsia="Times New Roman" w:hAnsi="Times New Roman" w:cs="Times New Roman"/>
          <w:sz w:val="20"/>
          <w:szCs w:val="20"/>
          <w:lang w:val="en-US" w:bidi="en-US"/>
        </w:rPr>
        <w:t>increasing</w:t>
      </w:r>
      <w:r w:rsidRPr="00AF23A4">
        <w:rPr>
          <w:rFonts w:ascii="Times New Roman" w:eastAsia="Times New Roman" w:hAnsi="Times New Roman" w:cs="Times New Roman"/>
          <w:sz w:val="20"/>
          <w:szCs w:val="20"/>
          <w:lang w:val="en-US" w:bidi="en-US"/>
        </w:rPr>
        <w:t xml:space="preserve"> trend can be seen </w:t>
      </w:r>
      <w:r w:rsidR="003A6D8B" w:rsidRPr="00AF23A4">
        <w:rPr>
          <w:rFonts w:ascii="Times New Roman" w:eastAsia="Times New Roman" w:hAnsi="Times New Roman" w:cs="Times New Roman"/>
          <w:sz w:val="20"/>
          <w:szCs w:val="20"/>
          <w:lang w:val="en-US" w:bidi="en-US"/>
        </w:rPr>
        <w:t>currently</w:t>
      </w:r>
      <w:r w:rsidRPr="00AF23A4">
        <w:rPr>
          <w:rFonts w:ascii="Times New Roman" w:eastAsia="Times New Roman" w:hAnsi="Times New Roman" w:cs="Times New Roman"/>
          <w:sz w:val="20"/>
          <w:szCs w:val="20"/>
          <w:lang w:val="en-US" w:bidi="en-US"/>
        </w:rPr>
        <w:t xml:space="preserve"> especially in migration rate of young people</w:t>
      </w:r>
      <w:r w:rsidR="003A6D8B" w:rsidRPr="00AF23A4">
        <w:rPr>
          <w:rFonts w:ascii="Times New Roman" w:eastAsia="Times New Roman" w:hAnsi="Times New Roman" w:cs="Times New Roman"/>
          <w:sz w:val="20"/>
          <w:szCs w:val="20"/>
          <w:lang w:val="en-US" w:bidi="en-US"/>
        </w:rPr>
        <w:t xml:space="preserve">, their willingness to move for work is higher than </w:t>
      </w:r>
      <w:r w:rsidR="00EF79C3" w:rsidRPr="00AF23A4">
        <w:rPr>
          <w:rFonts w:ascii="Times New Roman" w:eastAsia="Times New Roman" w:hAnsi="Times New Roman" w:cs="Times New Roman"/>
          <w:sz w:val="20"/>
          <w:szCs w:val="20"/>
          <w:lang w:val="en-US" w:bidi="en-US"/>
        </w:rPr>
        <w:t>in case of older generation.</w:t>
      </w:r>
      <w:r w:rsidRPr="00AF23A4">
        <w:rPr>
          <w:rFonts w:ascii="Times New Roman" w:eastAsia="Times New Roman" w:hAnsi="Times New Roman" w:cs="Times New Roman"/>
          <w:sz w:val="20"/>
          <w:szCs w:val="20"/>
          <w:lang w:val="en-US" w:bidi="en-US"/>
        </w:rPr>
        <w:t xml:space="preserve"> The factors that cause unwillingness to move have been subject of analysis for a number of experts.</w:t>
      </w:r>
    </w:p>
    <w:p w:rsidR="00837AD1" w:rsidRPr="00AF23A4" w:rsidRDefault="00837AD1" w:rsidP="00837AD1">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sz w:val="20"/>
          <w:szCs w:val="20"/>
          <w:lang w:val="en-US" w:bidi="en-US"/>
        </w:rPr>
        <w:t xml:space="preserve">The </w:t>
      </w:r>
      <w:r w:rsidR="00813554" w:rsidRPr="00AF23A4">
        <w:rPr>
          <w:rFonts w:ascii="Times New Roman" w:eastAsia="Times New Roman" w:hAnsi="Times New Roman" w:cs="Times New Roman"/>
          <w:sz w:val="20"/>
          <w:szCs w:val="20"/>
          <w:lang w:val="en-US" w:bidi="en-US"/>
        </w:rPr>
        <w:t xml:space="preserve">study of </w:t>
      </w:r>
      <w:proofErr w:type="spellStart"/>
      <w:r w:rsidR="00813554" w:rsidRPr="00AF23A4">
        <w:rPr>
          <w:rFonts w:ascii="Times New Roman" w:eastAsia="Times New Roman" w:hAnsi="Times New Roman" w:cs="Times New Roman"/>
          <w:sz w:val="20"/>
          <w:szCs w:val="20"/>
          <w:lang w:val="en-US" w:bidi="en-US"/>
        </w:rPr>
        <w:t>Horváth</w:t>
      </w:r>
      <w:proofErr w:type="spellEnd"/>
      <w:r w:rsidR="00813554" w:rsidRPr="00AF23A4">
        <w:rPr>
          <w:rFonts w:ascii="Times New Roman" w:eastAsia="Times New Roman" w:hAnsi="Times New Roman" w:cs="Times New Roman"/>
          <w:sz w:val="20"/>
          <w:szCs w:val="20"/>
          <w:lang w:val="en-US" w:bidi="en-US"/>
        </w:rPr>
        <w:t xml:space="preserve"> (2006) shows that high costs associated with the migration process causes</w:t>
      </w:r>
      <w:r w:rsidRPr="00AF23A4">
        <w:rPr>
          <w:rFonts w:ascii="Times New Roman" w:eastAsia="Times New Roman" w:hAnsi="Times New Roman" w:cs="Times New Roman"/>
          <w:sz w:val="20"/>
          <w:szCs w:val="20"/>
          <w:lang w:val="en-US" w:bidi="en-US"/>
        </w:rPr>
        <w:t xml:space="preserve"> the low willingness to move. </w:t>
      </w:r>
      <w:r w:rsidR="00813554" w:rsidRPr="00AF23A4">
        <w:rPr>
          <w:rFonts w:ascii="Times New Roman" w:eastAsia="Times New Roman" w:hAnsi="Times New Roman" w:cs="Times New Roman"/>
          <w:sz w:val="20"/>
          <w:szCs w:val="20"/>
          <w:lang w:val="en-US" w:bidi="en-US"/>
        </w:rPr>
        <w:t xml:space="preserve">The family </w:t>
      </w:r>
      <w:r w:rsidR="00451096" w:rsidRPr="00AF23A4">
        <w:rPr>
          <w:rFonts w:ascii="Times New Roman" w:eastAsia="Times New Roman" w:hAnsi="Times New Roman" w:cs="Times New Roman"/>
          <w:sz w:val="20"/>
          <w:szCs w:val="20"/>
          <w:lang w:val="en-US" w:bidi="en-US"/>
        </w:rPr>
        <w:t>plays</w:t>
      </w:r>
      <w:r w:rsidR="00813554" w:rsidRPr="00AF23A4">
        <w:rPr>
          <w:rFonts w:ascii="Times New Roman" w:eastAsia="Times New Roman" w:hAnsi="Times New Roman" w:cs="Times New Roman"/>
          <w:sz w:val="20"/>
          <w:szCs w:val="20"/>
          <w:lang w:val="en-US" w:bidi="en-US"/>
        </w:rPr>
        <w:t xml:space="preserve"> </w:t>
      </w:r>
      <w:r w:rsidR="00EF79C3" w:rsidRPr="00AF23A4">
        <w:rPr>
          <w:rFonts w:ascii="Times New Roman" w:eastAsia="Times New Roman" w:hAnsi="Times New Roman" w:cs="Times New Roman"/>
          <w:sz w:val="20"/>
          <w:szCs w:val="20"/>
          <w:lang w:val="en-US" w:bidi="en-US"/>
        </w:rPr>
        <w:t>also a key role</w:t>
      </w:r>
      <w:r w:rsidRPr="00AF23A4">
        <w:rPr>
          <w:rFonts w:ascii="Times New Roman" w:eastAsia="Times New Roman" w:hAnsi="Times New Roman" w:cs="Times New Roman"/>
          <w:sz w:val="20"/>
          <w:szCs w:val="20"/>
          <w:lang w:val="en-US" w:bidi="en-US"/>
        </w:rPr>
        <w:t xml:space="preserve">. According to Armstrong and Taylor (2000), small differences in wages between regions can also have </w:t>
      </w:r>
      <w:r w:rsidR="00813554" w:rsidRPr="00AF23A4">
        <w:rPr>
          <w:rFonts w:ascii="Times New Roman" w:eastAsia="Times New Roman" w:hAnsi="Times New Roman" w:cs="Times New Roman"/>
          <w:sz w:val="20"/>
          <w:szCs w:val="20"/>
          <w:lang w:val="en-US" w:bidi="en-US"/>
        </w:rPr>
        <w:t>an influence</w:t>
      </w:r>
      <w:r w:rsidR="00EF79C3" w:rsidRPr="00AF23A4">
        <w:rPr>
          <w:rFonts w:ascii="Times New Roman" w:eastAsia="Times New Roman" w:hAnsi="Times New Roman" w:cs="Times New Roman"/>
          <w:sz w:val="20"/>
          <w:szCs w:val="20"/>
          <w:lang w:val="en-US" w:bidi="en-US"/>
        </w:rPr>
        <w:t xml:space="preserve"> on low migration rate</w:t>
      </w:r>
      <w:r w:rsidR="00813554" w:rsidRPr="00AF23A4">
        <w:rPr>
          <w:rFonts w:ascii="Times New Roman" w:eastAsia="Times New Roman" w:hAnsi="Times New Roman" w:cs="Times New Roman"/>
          <w:sz w:val="20"/>
          <w:szCs w:val="20"/>
          <w:lang w:val="en-US" w:bidi="en-US"/>
        </w:rPr>
        <w:t>. It is necessary to focus attention</w:t>
      </w:r>
      <w:r w:rsidRPr="00AF23A4">
        <w:rPr>
          <w:rFonts w:ascii="Times New Roman" w:eastAsia="Times New Roman" w:hAnsi="Times New Roman" w:cs="Times New Roman"/>
          <w:sz w:val="20"/>
          <w:szCs w:val="20"/>
          <w:lang w:val="en-US" w:bidi="en-US"/>
        </w:rPr>
        <w:t xml:space="preserve"> </w:t>
      </w:r>
      <w:r w:rsidR="00813554" w:rsidRPr="00AF23A4">
        <w:rPr>
          <w:rFonts w:ascii="Times New Roman" w:eastAsia="Times New Roman" w:hAnsi="Times New Roman" w:cs="Times New Roman"/>
          <w:sz w:val="20"/>
          <w:szCs w:val="20"/>
          <w:lang w:val="en-US" w:bidi="en-US"/>
        </w:rPr>
        <w:t>on other factors as</w:t>
      </w:r>
      <w:r w:rsidRPr="00AF23A4">
        <w:rPr>
          <w:rFonts w:ascii="Times New Roman" w:eastAsia="Times New Roman" w:hAnsi="Times New Roman" w:cs="Times New Roman"/>
          <w:sz w:val="20"/>
          <w:szCs w:val="20"/>
          <w:lang w:val="en-US" w:bidi="en-US"/>
        </w:rPr>
        <w:t xml:space="preserve"> care</w:t>
      </w:r>
      <w:r w:rsidR="00813554" w:rsidRPr="00AF23A4">
        <w:rPr>
          <w:rFonts w:ascii="Times New Roman" w:eastAsia="Times New Roman" w:hAnsi="Times New Roman" w:cs="Times New Roman"/>
          <w:sz w:val="20"/>
          <w:szCs w:val="20"/>
          <w:lang w:val="en-US" w:bidi="en-US"/>
        </w:rPr>
        <w:t>er growth, personal development</w:t>
      </w:r>
      <w:r w:rsidRPr="00AF23A4">
        <w:rPr>
          <w:rFonts w:ascii="Times New Roman" w:eastAsia="Times New Roman" w:hAnsi="Times New Roman" w:cs="Times New Roman"/>
          <w:sz w:val="20"/>
          <w:szCs w:val="20"/>
          <w:lang w:val="en-US" w:bidi="en-US"/>
        </w:rPr>
        <w:t xml:space="preserve"> and improving the quality of human potential.</w:t>
      </w:r>
      <w:r w:rsidR="00575193">
        <w:rPr>
          <w:rFonts w:ascii="Times New Roman" w:eastAsia="Times New Roman" w:hAnsi="Times New Roman" w:cs="Times New Roman"/>
          <w:sz w:val="20"/>
          <w:szCs w:val="20"/>
          <w:lang w:val="en-US" w:bidi="en-US"/>
        </w:rPr>
        <w:t xml:space="preserve"> </w:t>
      </w:r>
      <w:r w:rsidR="00575193">
        <w:rPr>
          <w:rFonts w:ascii="Times New Roman" w:eastAsia="Times New Roman" w:hAnsi="Times New Roman" w:cs="Times New Roman"/>
          <w:sz w:val="20"/>
          <w:szCs w:val="20"/>
          <w:lang w:val="en-US" w:bidi="en-US"/>
        </w:rPr>
        <w:lastRenderedPageBreak/>
        <w:t xml:space="preserve">It is also appropriate to pay attention to the local peculiarities and characteristics (e. g. Clemente, </w:t>
      </w:r>
      <w:proofErr w:type="spellStart"/>
      <w:r w:rsidR="00575193">
        <w:rPr>
          <w:rFonts w:ascii="Times New Roman" w:eastAsia="Times New Roman" w:hAnsi="Times New Roman" w:cs="Times New Roman"/>
          <w:sz w:val="20"/>
          <w:szCs w:val="20"/>
          <w:lang w:val="en-US" w:bidi="en-US"/>
        </w:rPr>
        <w:t>Larramon</w:t>
      </w:r>
      <w:proofErr w:type="spellEnd"/>
      <w:r w:rsidR="00575193">
        <w:rPr>
          <w:rFonts w:ascii="Times New Roman" w:eastAsia="Times New Roman" w:hAnsi="Times New Roman" w:cs="Times New Roman"/>
          <w:sz w:val="20"/>
          <w:szCs w:val="20"/>
          <w:lang w:val="en-US" w:bidi="en-US"/>
        </w:rPr>
        <w:t>, Olmos, 2013, who point to the low willingness to move to Southern European countries.</w:t>
      </w:r>
      <w:r w:rsidR="00B926CB">
        <w:rPr>
          <w:rFonts w:ascii="Times New Roman" w:eastAsia="Times New Roman" w:hAnsi="Times New Roman" w:cs="Times New Roman"/>
          <w:sz w:val="20"/>
          <w:szCs w:val="20"/>
          <w:lang w:val="en-US" w:bidi="en-US"/>
        </w:rPr>
        <w:t xml:space="preserve"> </w:t>
      </w:r>
    </w:p>
    <w:p w:rsidR="00097E72" w:rsidRPr="00AF23A4" w:rsidRDefault="00097E72" w:rsidP="00097E72">
      <w:pPr>
        <w:pStyle w:val="Nadpis1"/>
        <w:rPr>
          <w:lang w:val="en-US"/>
        </w:rPr>
      </w:pPr>
      <w:r w:rsidRPr="00AF23A4">
        <w:rPr>
          <w:lang w:val="en-US"/>
        </w:rPr>
        <w:t xml:space="preserve">4 </w:t>
      </w:r>
      <w:r w:rsidR="00A33B3C" w:rsidRPr="00AF23A4">
        <w:rPr>
          <w:lang w:val="en-US"/>
        </w:rPr>
        <w:t xml:space="preserve">Operational </w:t>
      </w:r>
      <w:proofErr w:type="spellStart"/>
      <w:r w:rsidR="00A33B3C" w:rsidRPr="00AF23A4">
        <w:rPr>
          <w:lang w:val="en-US"/>
        </w:rPr>
        <w:t>program</w:t>
      </w:r>
      <w:r w:rsidR="00EF79C3" w:rsidRPr="00AF23A4">
        <w:rPr>
          <w:lang w:val="en-US"/>
        </w:rPr>
        <w:t>mes</w:t>
      </w:r>
      <w:proofErr w:type="spellEnd"/>
      <w:r w:rsidR="00A33B3C" w:rsidRPr="00AF23A4">
        <w:rPr>
          <w:lang w:val="en-US"/>
        </w:rPr>
        <w:t xml:space="preserve"> and human capital</w:t>
      </w:r>
      <w:r w:rsidR="00EF79C3" w:rsidRPr="00AF23A4">
        <w:rPr>
          <w:lang w:val="en-US"/>
        </w:rPr>
        <w:t xml:space="preserve"> support</w:t>
      </w:r>
    </w:p>
    <w:p w:rsidR="00A33B3C" w:rsidRPr="00AF23A4" w:rsidRDefault="00A33B3C" w:rsidP="00A33B3C">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sz w:val="20"/>
          <w:szCs w:val="20"/>
          <w:lang w:val="en-US" w:bidi="en-US"/>
        </w:rPr>
        <w:t>I</w:t>
      </w:r>
      <w:r w:rsidR="00606742" w:rsidRPr="00AF23A4">
        <w:rPr>
          <w:rFonts w:ascii="Times New Roman" w:eastAsia="Times New Roman" w:hAnsi="Times New Roman" w:cs="Times New Roman"/>
          <w:sz w:val="20"/>
          <w:szCs w:val="20"/>
          <w:lang w:val="en-US" w:bidi="en-US"/>
        </w:rPr>
        <w:t xml:space="preserve">n the programming period 2007 - </w:t>
      </w:r>
      <w:r w:rsidRPr="00AF23A4">
        <w:rPr>
          <w:rFonts w:ascii="Times New Roman" w:eastAsia="Times New Roman" w:hAnsi="Times New Roman" w:cs="Times New Roman"/>
          <w:sz w:val="20"/>
          <w:szCs w:val="20"/>
          <w:lang w:val="en-US" w:bidi="en-US"/>
        </w:rPr>
        <w:t xml:space="preserve">2013, the Czech Republic has sought to achieve </w:t>
      </w:r>
      <w:r w:rsidR="00451096" w:rsidRPr="00AF23A4">
        <w:rPr>
          <w:rFonts w:ascii="Times New Roman" w:eastAsia="Times New Roman" w:hAnsi="Times New Roman" w:cs="Times New Roman"/>
          <w:sz w:val="20"/>
          <w:szCs w:val="20"/>
          <w:lang w:val="en-US" w:bidi="en-US"/>
        </w:rPr>
        <w:t>these</w:t>
      </w:r>
      <w:r w:rsidRPr="00AF23A4">
        <w:rPr>
          <w:rFonts w:ascii="Times New Roman" w:eastAsia="Times New Roman" w:hAnsi="Times New Roman" w:cs="Times New Roman"/>
          <w:sz w:val="20"/>
          <w:szCs w:val="20"/>
          <w:lang w:val="en-US" w:bidi="en-US"/>
        </w:rPr>
        <w:t xml:space="preserve"> objecti</w:t>
      </w:r>
      <w:r w:rsidR="00606742" w:rsidRPr="00AF23A4">
        <w:rPr>
          <w:rFonts w:ascii="Times New Roman" w:eastAsia="Times New Roman" w:hAnsi="Times New Roman" w:cs="Times New Roman"/>
          <w:sz w:val="20"/>
          <w:szCs w:val="20"/>
          <w:lang w:val="en-US" w:bidi="en-US"/>
        </w:rPr>
        <w:t>ves through European funds (see</w:t>
      </w:r>
      <w:r w:rsidRPr="00AF23A4">
        <w:rPr>
          <w:rFonts w:ascii="Times New Roman" w:eastAsia="Times New Roman" w:hAnsi="Times New Roman" w:cs="Times New Roman"/>
          <w:sz w:val="20"/>
          <w:szCs w:val="20"/>
          <w:lang w:val="en-US" w:bidi="en-US"/>
        </w:rPr>
        <w:t xml:space="preserve"> for more details</w:t>
      </w:r>
      <w:r w:rsidR="00606742" w:rsidRPr="00AF23A4">
        <w:rPr>
          <w:rFonts w:ascii="Times New Roman" w:eastAsia="Times New Roman" w:hAnsi="Times New Roman" w:cs="Times New Roman"/>
          <w:sz w:val="20"/>
          <w:szCs w:val="20"/>
          <w:lang w:val="en-US" w:bidi="en-US"/>
        </w:rPr>
        <w:t xml:space="preserve"> MRD</w:t>
      </w:r>
      <w:r w:rsidRPr="00AF23A4">
        <w:rPr>
          <w:rFonts w:ascii="Times New Roman" w:eastAsia="Times New Roman" w:hAnsi="Times New Roman" w:cs="Times New Roman"/>
          <w:sz w:val="20"/>
          <w:szCs w:val="20"/>
          <w:lang w:val="en-US" w:bidi="en-US"/>
        </w:rPr>
        <w:t>, 2007):</w:t>
      </w:r>
    </w:p>
    <w:p w:rsidR="00A33B3C" w:rsidRPr="00AF23A4" w:rsidRDefault="00A33B3C" w:rsidP="00A33B3C">
      <w:pPr>
        <w:pStyle w:val="Odstavecseseznamem"/>
        <w:numPr>
          <w:ilvl w:val="0"/>
          <w:numId w:val="5"/>
        </w:numPr>
        <w:ind w:left="714" w:hanging="357"/>
        <w:contextualSpacing w:val="0"/>
        <w:rPr>
          <w:rFonts w:eastAsia="Times New Roman"/>
          <w:sz w:val="20"/>
          <w:szCs w:val="20"/>
          <w:lang w:val="en-US" w:bidi="en-US"/>
        </w:rPr>
      </w:pPr>
      <w:r w:rsidRPr="00AF23A4">
        <w:rPr>
          <w:rFonts w:eastAsia="Times New Roman"/>
          <w:sz w:val="20"/>
          <w:szCs w:val="20"/>
          <w:lang w:val="en-US" w:bidi="en-US"/>
        </w:rPr>
        <w:t>competitive Czech economy,</w:t>
      </w:r>
    </w:p>
    <w:p w:rsidR="00A33B3C" w:rsidRPr="00AF23A4" w:rsidRDefault="00A33B3C" w:rsidP="00A33B3C">
      <w:pPr>
        <w:pStyle w:val="Odstavecseseznamem"/>
        <w:numPr>
          <w:ilvl w:val="0"/>
          <w:numId w:val="5"/>
        </w:numPr>
        <w:ind w:left="714" w:hanging="357"/>
        <w:contextualSpacing w:val="0"/>
        <w:rPr>
          <w:rFonts w:eastAsia="Times New Roman"/>
          <w:sz w:val="20"/>
          <w:szCs w:val="20"/>
          <w:lang w:val="en-US" w:bidi="en-US"/>
        </w:rPr>
      </w:pPr>
      <w:r w:rsidRPr="00AF23A4">
        <w:rPr>
          <w:rFonts w:eastAsia="Times New Roman"/>
          <w:sz w:val="20"/>
          <w:szCs w:val="20"/>
          <w:lang w:val="en-US" w:bidi="en-US"/>
        </w:rPr>
        <w:t>an open, flexible and cohesive society,</w:t>
      </w:r>
    </w:p>
    <w:p w:rsidR="00A33B3C" w:rsidRPr="00AF23A4" w:rsidRDefault="00A33B3C" w:rsidP="00A33B3C">
      <w:pPr>
        <w:pStyle w:val="Odstavecseseznamem"/>
        <w:numPr>
          <w:ilvl w:val="0"/>
          <w:numId w:val="5"/>
        </w:numPr>
        <w:ind w:left="714" w:hanging="357"/>
        <w:contextualSpacing w:val="0"/>
        <w:rPr>
          <w:rFonts w:eastAsia="Times New Roman"/>
          <w:sz w:val="20"/>
          <w:szCs w:val="20"/>
          <w:lang w:val="en-US" w:bidi="en-US"/>
        </w:rPr>
      </w:pPr>
      <w:r w:rsidRPr="00AF23A4">
        <w:rPr>
          <w:rFonts w:eastAsia="Times New Roman"/>
          <w:sz w:val="20"/>
          <w:szCs w:val="20"/>
          <w:lang w:val="en-US" w:bidi="en-US"/>
        </w:rPr>
        <w:t>attractive environment,</w:t>
      </w:r>
    </w:p>
    <w:p w:rsidR="00A33B3C" w:rsidRPr="00AF23A4" w:rsidRDefault="00A33B3C" w:rsidP="009C6DA3">
      <w:pPr>
        <w:pStyle w:val="Odstavecseseznamem"/>
        <w:numPr>
          <w:ilvl w:val="0"/>
          <w:numId w:val="5"/>
        </w:numPr>
        <w:spacing w:after="120"/>
        <w:ind w:left="714" w:hanging="357"/>
        <w:contextualSpacing w:val="0"/>
        <w:rPr>
          <w:rFonts w:eastAsia="Times New Roman"/>
          <w:sz w:val="20"/>
          <w:szCs w:val="20"/>
          <w:lang w:val="en-US" w:bidi="en-US"/>
        </w:rPr>
      </w:pPr>
      <w:proofErr w:type="gramStart"/>
      <w:r w:rsidRPr="00AF23A4">
        <w:rPr>
          <w:rFonts w:eastAsia="Times New Roman"/>
          <w:sz w:val="20"/>
          <w:szCs w:val="20"/>
          <w:lang w:val="en-US" w:bidi="en-US"/>
        </w:rPr>
        <w:t>balanced</w:t>
      </w:r>
      <w:proofErr w:type="gramEnd"/>
      <w:r w:rsidRPr="00AF23A4">
        <w:rPr>
          <w:rFonts w:eastAsia="Times New Roman"/>
          <w:sz w:val="20"/>
          <w:szCs w:val="20"/>
          <w:lang w:val="en-US" w:bidi="en-US"/>
        </w:rPr>
        <w:t xml:space="preserve"> development of the territory.</w:t>
      </w:r>
    </w:p>
    <w:p w:rsidR="008B7B57" w:rsidRPr="00AF23A4" w:rsidRDefault="00A33B3C" w:rsidP="008B7B57">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sz w:val="20"/>
          <w:szCs w:val="20"/>
          <w:lang w:val="en-US" w:bidi="en-US"/>
        </w:rPr>
        <w:t xml:space="preserve">These objectives were implemented through 26 operational </w:t>
      </w:r>
      <w:proofErr w:type="spellStart"/>
      <w:r w:rsidRPr="00AF23A4">
        <w:rPr>
          <w:rFonts w:ascii="Times New Roman" w:eastAsia="Times New Roman" w:hAnsi="Times New Roman" w:cs="Times New Roman"/>
          <w:sz w:val="20"/>
          <w:szCs w:val="20"/>
          <w:lang w:val="en-US" w:bidi="en-US"/>
        </w:rPr>
        <w:t>program</w:t>
      </w:r>
      <w:r w:rsidR="00606742" w:rsidRPr="00AF23A4">
        <w:rPr>
          <w:rFonts w:ascii="Times New Roman" w:eastAsia="Times New Roman" w:hAnsi="Times New Roman" w:cs="Times New Roman"/>
          <w:sz w:val="20"/>
          <w:szCs w:val="20"/>
          <w:lang w:val="en-US" w:bidi="en-US"/>
        </w:rPr>
        <w:t>me</w:t>
      </w:r>
      <w:r w:rsidRPr="00AF23A4">
        <w:rPr>
          <w:rFonts w:ascii="Times New Roman" w:eastAsia="Times New Roman" w:hAnsi="Times New Roman" w:cs="Times New Roman"/>
          <w:sz w:val="20"/>
          <w:szCs w:val="20"/>
          <w:lang w:val="en-US" w:bidi="en-US"/>
        </w:rPr>
        <w:t>s</w:t>
      </w:r>
      <w:proofErr w:type="spellEnd"/>
      <w:r w:rsidRPr="00AF23A4">
        <w:rPr>
          <w:rFonts w:ascii="Times New Roman" w:eastAsia="Times New Roman" w:hAnsi="Times New Roman" w:cs="Times New Roman"/>
          <w:sz w:val="20"/>
          <w:szCs w:val="20"/>
          <w:lang w:val="en-US" w:bidi="en-US"/>
        </w:rPr>
        <w:t xml:space="preserve">. They can be divided into </w:t>
      </w:r>
      <w:r w:rsidR="008B7B57" w:rsidRPr="00AF23A4">
        <w:rPr>
          <w:rFonts w:ascii="Times New Roman" w:eastAsia="Times New Roman" w:hAnsi="Times New Roman" w:cs="Times New Roman"/>
          <w:sz w:val="20"/>
          <w:szCs w:val="20"/>
          <w:lang w:val="en-US" w:bidi="en-US"/>
        </w:rPr>
        <w:t>o</w:t>
      </w:r>
      <w:r w:rsidRPr="00AF23A4">
        <w:rPr>
          <w:rFonts w:ascii="Times New Roman" w:eastAsia="Times New Roman" w:hAnsi="Times New Roman" w:cs="Times New Roman"/>
          <w:sz w:val="20"/>
          <w:szCs w:val="20"/>
          <w:lang w:val="en-US" w:bidi="en-US"/>
        </w:rPr>
        <w:t xml:space="preserve">perational </w:t>
      </w:r>
      <w:proofErr w:type="spellStart"/>
      <w:r w:rsidR="008B7B57" w:rsidRPr="00AF23A4">
        <w:rPr>
          <w:rFonts w:ascii="Times New Roman" w:eastAsia="Times New Roman" w:hAnsi="Times New Roman" w:cs="Times New Roman"/>
          <w:sz w:val="20"/>
          <w:szCs w:val="20"/>
          <w:lang w:val="en-US" w:bidi="en-US"/>
        </w:rPr>
        <w:t>p</w:t>
      </w:r>
      <w:r w:rsidRPr="00AF23A4">
        <w:rPr>
          <w:rFonts w:ascii="Times New Roman" w:eastAsia="Times New Roman" w:hAnsi="Times New Roman" w:cs="Times New Roman"/>
          <w:sz w:val="20"/>
          <w:szCs w:val="20"/>
          <w:lang w:val="en-US" w:bidi="en-US"/>
        </w:rPr>
        <w:t>rogram</w:t>
      </w:r>
      <w:r w:rsidR="00606742" w:rsidRPr="00AF23A4">
        <w:rPr>
          <w:rFonts w:ascii="Times New Roman" w:eastAsia="Times New Roman" w:hAnsi="Times New Roman" w:cs="Times New Roman"/>
          <w:sz w:val="20"/>
          <w:szCs w:val="20"/>
          <w:lang w:val="en-US" w:bidi="en-US"/>
        </w:rPr>
        <w:t>me</w:t>
      </w:r>
      <w:r w:rsidRPr="00AF23A4">
        <w:rPr>
          <w:rFonts w:ascii="Times New Roman" w:eastAsia="Times New Roman" w:hAnsi="Times New Roman" w:cs="Times New Roman"/>
          <w:sz w:val="20"/>
          <w:szCs w:val="20"/>
          <w:lang w:val="en-US" w:bidi="en-US"/>
        </w:rPr>
        <w:t>s</w:t>
      </w:r>
      <w:proofErr w:type="spellEnd"/>
      <w:r w:rsidRPr="00AF23A4">
        <w:rPr>
          <w:rFonts w:ascii="Times New Roman" w:eastAsia="Times New Roman" w:hAnsi="Times New Roman" w:cs="Times New Roman"/>
          <w:sz w:val="20"/>
          <w:szCs w:val="20"/>
          <w:lang w:val="en-US" w:bidi="en-US"/>
        </w:rPr>
        <w:t xml:space="preserve"> pursuing the Convergence objective. </w:t>
      </w:r>
      <w:r w:rsidR="008B7B57" w:rsidRPr="00AF23A4">
        <w:rPr>
          <w:rFonts w:ascii="Times New Roman" w:eastAsia="Times New Roman" w:hAnsi="Times New Roman" w:cs="Times New Roman"/>
          <w:sz w:val="20"/>
          <w:szCs w:val="20"/>
          <w:lang w:val="en-US" w:bidi="en-US"/>
        </w:rPr>
        <w:t>It</w:t>
      </w:r>
      <w:r w:rsidRPr="00AF23A4">
        <w:rPr>
          <w:rFonts w:ascii="Times New Roman" w:eastAsia="Times New Roman" w:hAnsi="Times New Roman" w:cs="Times New Roman"/>
          <w:sz w:val="20"/>
          <w:szCs w:val="20"/>
          <w:lang w:val="en-US" w:bidi="en-US"/>
        </w:rPr>
        <w:t xml:space="preserve"> includes seven regional operational </w:t>
      </w:r>
      <w:proofErr w:type="spellStart"/>
      <w:r w:rsidRPr="00AF23A4">
        <w:rPr>
          <w:rFonts w:ascii="Times New Roman" w:eastAsia="Times New Roman" w:hAnsi="Times New Roman" w:cs="Times New Roman"/>
          <w:sz w:val="20"/>
          <w:szCs w:val="20"/>
          <w:lang w:val="en-US" w:bidi="en-US"/>
        </w:rPr>
        <w:t>program</w:t>
      </w:r>
      <w:r w:rsidR="00606742" w:rsidRPr="00AF23A4">
        <w:rPr>
          <w:rFonts w:ascii="Times New Roman" w:eastAsia="Times New Roman" w:hAnsi="Times New Roman" w:cs="Times New Roman"/>
          <w:sz w:val="20"/>
          <w:szCs w:val="20"/>
          <w:lang w:val="en-US" w:bidi="en-US"/>
        </w:rPr>
        <w:t>mes</w:t>
      </w:r>
      <w:proofErr w:type="spellEnd"/>
      <w:r w:rsidRPr="00AF23A4">
        <w:rPr>
          <w:rFonts w:ascii="Times New Roman" w:eastAsia="Times New Roman" w:hAnsi="Times New Roman" w:cs="Times New Roman"/>
          <w:sz w:val="20"/>
          <w:szCs w:val="20"/>
          <w:lang w:val="en-US" w:bidi="en-US"/>
        </w:rPr>
        <w:t xml:space="preserve"> and eight thematic regional </w:t>
      </w:r>
      <w:proofErr w:type="spellStart"/>
      <w:r w:rsidRPr="00AF23A4">
        <w:rPr>
          <w:rFonts w:ascii="Times New Roman" w:eastAsia="Times New Roman" w:hAnsi="Times New Roman" w:cs="Times New Roman"/>
          <w:sz w:val="20"/>
          <w:szCs w:val="20"/>
          <w:lang w:val="en-US" w:bidi="en-US"/>
        </w:rPr>
        <w:t>program</w:t>
      </w:r>
      <w:r w:rsidR="00606742" w:rsidRPr="00AF23A4">
        <w:rPr>
          <w:rFonts w:ascii="Times New Roman" w:eastAsia="Times New Roman" w:hAnsi="Times New Roman" w:cs="Times New Roman"/>
          <w:sz w:val="20"/>
          <w:szCs w:val="20"/>
          <w:lang w:val="en-US" w:bidi="en-US"/>
        </w:rPr>
        <w:t>me</w:t>
      </w:r>
      <w:r w:rsidRPr="00AF23A4">
        <w:rPr>
          <w:rFonts w:ascii="Times New Roman" w:eastAsia="Times New Roman" w:hAnsi="Times New Roman" w:cs="Times New Roman"/>
          <w:sz w:val="20"/>
          <w:szCs w:val="20"/>
          <w:lang w:val="en-US" w:bidi="en-US"/>
        </w:rPr>
        <w:t>s</w:t>
      </w:r>
      <w:proofErr w:type="spellEnd"/>
      <w:r w:rsidRPr="00AF23A4">
        <w:rPr>
          <w:rFonts w:ascii="Times New Roman" w:eastAsia="Times New Roman" w:hAnsi="Times New Roman" w:cs="Times New Roman"/>
          <w:sz w:val="20"/>
          <w:szCs w:val="20"/>
          <w:lang w:val="en-US" w:bidi="en-US"/>
        </w:rPr>
        <w:t>. It was also possible to use two operational programs focused on Prague</w:t>
      </w:r>
      <w:r w:rsidR="00A865C1" w:rsidRPr="00AF23A4">
        <w:rPr>
          <w:rFonts w:ascii="Times New Roman" w:eastAsia="Times New Roman" w:hAnsi="Times New Roman" w:cs="Times New Roman"/>
          <w:sz w:val="20"/>
          <w:szCs w:val="20"/>
          <w:lang w:val="en-US" w:bidi="en-US"/>
        </w:rPr>
        <w:t xml:space="preserve"> Capitol</w:t>
      </w:r>
      <w:r w:rsidRPr="00AF23A4">
        <w:rPr>
          <w:rFonts w:ascii="Times New Roman" w:eastAsia="Times New Roman" w:hAnsi="Times New Roman" w:cs="Times New Roman"/>
          <w:sz w:val="20"/>
          <w:szCs w:val="20"/>
          <w:lang w:val="en-US" w:bidi="en-US"/>
        </w:rPr>
        <w:t xml:space="preserve"> and the relevant objective of Regional Competitiveness and Employment. The remaining group of nine operational </w:t>
      </w:r>
      <w:proofErr w:type="spellStart"/>
      <w:r w:rsidRPr="00AF23A4">
        <w:rPr>
          <w:rFonts w:ascii="Times New Roman" w:eastAsia="Times New Roman" w:hAnsi="Times New Roman" w:cs="Times New Roman"/>
          <w:sz w:val="20"/>
          <w:szCs w:val="20"/>
          <w:lang w:val="en-US" w:bidi="en-US"/>
        </w:rPr>
        <w:t>program</w:t>
      </w:r>
      <w:r w:rsidR="00A865C1" w:rsidRPr="00AF23A4">
        <w:rPr>
          <w:rFonts w:ascii="Times New Roman" w:eastAsia="Times New Roman" w:hAnsi="Times New Roman" w:cs="Times New Roman"/>
          <w:sz w:val="20"/>
          <w:szCs w:val="20"/>
          <w:lang w:val="en-US" w:bidi="en-US"/>
        </w:rPr>
        <w:t>me</w:t>
      </w:r>
      <w:r w:rsidRPr="00AF23A4">
        <w:rPr>
          <w:rFonts w:ascii="Times New Roman" w:eastAsia="Times New Roman" w:hAnsi="Times New Roman" w:cs="Times New Roman"/>
          <w:sz w:val="20"/>
          <w:szCs w:val="20"/>
          <w:lang w:val="en-US" w:bidi="en-US"/>
        </w:rPr>
        <w:t>s</w:t>
      </w:r>
      <w:proofErr w:type="spellEnd"/>
      <w:r w:rsidRPr="00AF23A4">
        <w:rPr>
          <w:rFonts w:ascii="Times New Roman" w:eastAsia="Times New Roman" w:hAnsi="Times New Roman" w:cs="Times New Roman"/>
          <w:sz w:val="20"/>
          <w:szCs w:val="20"/>
          <w:lang w:val="en-US" w:bidi="en-US"/>
        </w:rPr>
        <w:t xml:space="preserve"> </w:t>
      </w:r>
      <w:r w:rsidR="00A865C1" w:rsidRPr="00AF23A4">
        <w:rPr>
          <w:rFonts w:ascii="Times New Roman" w:eastAsia="Times New Roman" w:hAnsi="Times New Roman" w:cs="Times New Roman"/>
          <w:sz w:val="20"/>
          <w:szCs w:val="20"/>
          <w:lang w:val="en-US" w:bidi="en-US"/>
        </w:rPr>
        <w:t>follows</w:t>
      </w:r>
      <w:r w:rsidRPr="00AF23A4">
        <w:rPr>
          <w:rFonts w:ascii="Times New Roman" w:eastAsia="Times New Roman" w:hAnsi="Times New Roman" w:cs="Times New Roman"/>
          <w:sz w:val="20"/>
          <w:szCs w:val="20"/>
          <w:lang w:val="en-US" w:bidi="en-US"/>
        </w:rPr>
        <w:t xml:space="preserve"> the European Territorial Cooperation objective.</w:t>
      </w:r>
      <w:r w:rsidR="00A77F84">
        <w:rPr>
          <w:rFonts w:ascii="Times New Roman" w:eastAsia="Times New Roman" w:hAnsi="Times New Roman" w:cs="Times New Roman"/>
          <w:sz w:val="20"/>
          <w:szCs w:val="20"/>
          <w:lang w:val="en-US" w:bidi="en-US"/>
        </w:rPr>
        <w:t xml:space="preserve"> </w:t>
      </w:r>
      <w:r w:rsidR="008B7B57" w:rsidRPr="00AF23A4">
        <w:rPr>
          <w:rFonts w:ascii="Times New Roman" w:eastAsia="Times New Roman" w:hAnsi="Times New Roman" w:cs="Times New Roman"/>
          <w:sz w:val="20"/>
          <w:szCs w:val="20"/>
          <w:lang w:val="en-US" w:bidi="en-US"/>
        </w:rPr>
        <w:t xml:space="preserve">The article </w:t>
      </w:r>
      <w:r w:rsidR="00250529" w:rsidRPr="00AF23A4">
        <w:rPr>
          <w:rFonts w:ascii="Times New Roman" w:eastAsia="Times New Roman" w:hAnsi="Times New Roman" w:cs="Times New Roman"/>
          <w:sz w:val="20"/>
          <w:szCs w:val="20"/>
          <w:lang w:val="en-US" w:bidi="en-US"/>
        </w:rPr>
        <w:t>seeks to evaluate</w:t>
      </w:r>
      <w:r w:rsidR="008B7B57" w:rsidRPr="00AF23A4">
        <w:rPr>
          <w:rFonts w:ascii="Times New Roman" w:eastAsia="Times New Roman" w:hAnsi="Times New Roman" w:cs="Times New Roman"/>
          <w:sz w:val="20"/>
          <w:szCs w:val="20"/>
          <w:lang w:val="en-US" w:bidi="en-US"/>
        </w:rPr>
        <w:t xml:space="preserve"> the impact</w:t>
      </w:r>
      <w:r w:rsidR="00250529" w:rsidRPr="00AF23A4">
        <w:rPr>
          <w:rFonts w:ascii="Times New Roman" w:eastAsia="Times New Roman" w:hAnsi="Times New Roman" w:cs="Times New Roman"/>
          <w:sz w:val="20"/>
          <w:szCs w:val="20"/>
          <w:lang w:val="en-US" w:bidi="en-US"/>
        </w:rPr>
        <w:t>s</w:t>
      </w:r>
      <w:r w:rsidR="008B7B57" w:rsidRPr="00AF23A4">
        <w:rPr>
          <w:rFonts w:ascii="Times New Roman" w:eastAsia="Times New Roman" w:hAnsi="Times New Roman" w:cs="Times New Roman"/>
          <w:sz w:val="20"/>
          <w:szCs w:val="20"/>
          <w:lang w:val="en-US" w:bidi="en-US"/>
        </w:rPr>
        <w:t xml:space="preserve"> of European s</w:t>
      </w:r>
      <w:r w:rsidR="00A95AD2" w:rsidRPr="00AF23A4">
        <w:rPr>
          <w:rFonts w:ascii="Times New Roman" w:eastAsia="Times New Roman" w:hAnsi="Times New Roman" w:cs="Times New Roman"/>
          <w:sz w:val="20"/>
          <w:szCs w:val="20"/>
          <w:lang w:val="en-US" w:bidi="en-US"/>
        </w:rPr>
        <w:t>ubsidies on internal migration. F</w:t>
      </w:r>
      <w:r w:rsidR="008B7B57" w:rsidRPr="00AF23A4">
        <w:rPr>
          <w:rFonts w:ascii="Times New Roman" w:eastAsia="Times New Roman" w:hAnsi="Times New Roman" w:cs="Times New Roman"/>
          <w:sz w:val="20"/>
          <w:szCs w:val="20"/>
          <w:lang w:val="en-US" w:bidi="en-US"/>
        </w:rPr>
        <w:t>or this reason</w:t>
      </w:r>
      <w:r w:rsidR="00250529" w:rsidRPr="00AF23A4">
        <w:rPr>
          <w:rFonts w:ascii="Times New Roman" w:eastAsia="Times New Roman" w:hAnsi="Times New Roman" w:cs="Times New Roman"/>
          <w:sz w:val="20"/>
          <w:szCs w:val="20"/>
          <w:lang w:val="en-US" w:bidi="en-US"/>
        </w:rPr>
        <w:t>, only those</w:t>
      </w:r>
      <w:r w:rsidR="008B7B57" w:rsidRPr="00AF23A4">
        <w:rPr>
          <w:rFonts w:ascii="Times New Roman" w:eastAsia="Times New Roman" w:hAnsi="Times New Roman" w:cs="Times New Roman"/>
          <w:sz w:val="20"/>
          <w:szCs w:val="20"/>
          <w:lang w:val="en-US" w:bidi="en-US"/>
        </w:rPr>
        <w:t xml:space="preserve"> operational </w:t>
      </w:r>
      <w:proofErr w:type="spellStart"/>
      <w:r w:rsidR="008B7B57" w:rsidRPr="00AF23A4">
        <w:rPr>
          <w:rFonts w:ascii="Times New Roman" w:eastAsia="Times New Roman" w:hAnsi="Times New Roman" w:cs="Times New Roman"/>
          <w:sz w:val="20"/>
          <w:szCs w:val="20"/>
          <w:lang w:val="en-US" w:bidi="en-US"/>
        </w:rPr>
        <w:t>program</w:t>
      </w:r>
      <w:r w:rsidR="00250529" w:rsidRPr="00AF23A4">
        <w:rPr>
          <w:rFonts w:ascii="Times New Roman" w:eastAsia="Times New Roman" w:hAnsi="Times New Roman" w:cs="Times New Roman"/>
          <w:sz w:val="20"/>
          <w:szCs w:val="20"/>
          <w:lang w:val="en-US" w:bidi="en-US"/>
        </w:rPr>
        <w:t>me</w:t>
      </w:r>
      <w:r w:rsidR="008B7B57" w:rsidRPr="00AF23A4">
        <w:rPr>
          <w:rFonts w:ascii="Times New Roman" w:eastAsia="Times New Roman" w:hAnsi="Times New Roman" w:cs="Times New Roman"/>
          <w:sz w:val="20"/>
          <w:szCs w:val="20"/>
          <w:lang w:val="en-US" w:bidi="en-US"/>
        </w:rPr>
        <w:t>s</w:t>
      </w:r>
      <w:proofErr w:type="spellEnd"/>
      <w:r w:rsidR="008B7B57" w:rsidRPr="00AF23A4">
        <w:rPr>
          <w:rFonts w:ascii="Times New Roman" w:eastAsia="Times New Roman" w:hAnsi="Times New Roman" w:cs="Times New Roman"/>
          <w:sz w:val="20"/>
          <w:szCs w:val="20"/>
          <w:lang w:val="en-US" w:bidi="en-US"/>
        </w:rPr>
        <w:t xml:space="preserve"> (and relevant priority axes) that have an impact on the level of human capital have been included </w:t>
      </w:r>
      <w:r w:rsidR="00250529" w:rsidRPr="00AF23A4">
        <w:rPr>
          <w:rFonts w:ascii="Times New Roman" w:eastAsia="Times New Roman" w:hAnsi="Times New Roman" w:cs="Times New Roman"/>
          <w:sz w:val="20"/>
          <w:szCs w:val="20"/>
          <w:lang w:val="en-US" w:bidi="en-US"/>
        </w:rPr>
        <w:t>in</w:t>
      </w:r>
      <w:r w:rsidR="008B7B57" w:rsidRPr="00AF23A4">
        <w:rPr>
          <w:rFonts w:ascii="Times New Roman" w:eastAsia="Times New Roman" w:hAnsi="Times New Roman" w:cs="Times New Roman"/>
          <w:sz w:val="20"/>
          <w:szCs w:val="20"/>
          <w:lang w:val="en-US" w:bidi="en-US"/>
        </w:rPr>
        <w:t xml:space="preserve"> the analysis. </w:t>
      </w:r>
      <w:proofErr w:type="gramStart"/>
      <w:r w:rsidR="008B7B57" w:rsidRPr="00AF23A4">
        <w:rPr>
          <w:rFonts w:ascii="Times New Roman" w:eastAsia="Times New Roman" w:hAnsi="Times New Roman" w:cs="Times New Roman"/>
          <w:sz w:val="20"/>
          <w:szCs w:val="20"/>
          <w:lang w:val="en-US" w:bidi="en-US"/>
        </w:rPr>
        <w:t xml:space="preserve">Evaluation of the impacts on human capital in its widest form (see above) </w:t>
      </w:r>
      <w:r w:rsidR="00546EE6" w:rsidRPr="00AF23A4">
        <w:rPr>
          <w:rFonts w:ascii="Times New Roman" w:eastAsia="Times New Roman" w:hAnsi="Times New Roman" w:cs="Times New Roman"/>
          <w:sz w:val="20"/>
          <w:szCs w:val="20"/>
          <w:lang w:val="en-US" w:bidi="en-US"/>
        </w:rPr>
        <w:t xml:space="preserve">mean monitoring </w:t>
      </w:r>
      <w:r w:rsidR="008B7B57" w:rsidRPr="00AF23A4">
        <w:rPr>
          <w:rFonts w:ascii="Times New Roman" w:eastAsia="Times New Roman" w:hAnsi="Times New Roman" w:cs="Times New Roman"/>
          <w:sz w:val="20"/>
          <w:szCs w:val="20"/>
          <w:lang w:val="en-US" w:bidi="en-US"/>
        </w:rPr>
        <w:t xml:space="preserve">the whole range of indicators that would capture </w:t>
      </w:r>
      <w:r w:rsidR="00A95AD2" w:rsidRPr="00AF23A4">
        <w:rPr>
          <w:rFonts w:ascii="Times New Roman" w:eastAsia="Times New Roman" w:hAnsi="Times New Roman" w:cs="Times New Roman"/>
          <w:sz w:val="20"/>
          <w:szCs w:val="20"/>
          <w:lang w:val="en-US" w:bidi="en-US"/>
        </w:rPr>
        <w:t>all dimensions of this capital.</w:t>
      </w:r>
      <w:proofErr w:type="gramEnd"/>
      <w:r w:rsidR="00A95AD2" w:rsidRPr="00AF23A4">
        <w:rPr>
          <w:rFonts w:ascii="Times New Roman" w:eastAsia="Times New Roman" w:hAnsi="Times New Roman" w:cs="Times New Roman"/>
          <w:sz w:val="20"/>
          <w:szCs w:val="20"/>
          <w:lang w:val="en-US" w:bidi="en-US"/>
        </w:rPr>
        <w:t xml:space="preserve"> O</w:t>
      </w:r>
      <w:r w:rsidR="00F738F7" w:rsidRPr="00AF23A4">
        <w:rPr>
          <w:rFonts w:ascii="Times New Roman" w:eastAsia="Times New Roman" w:hAnsi="Times New Roman" w:cs="Times New Roman"/>
          <w:sz w:val="20"/>
          <w:szCs w:val="20"/>
          <w:lang w:val="en-US" w:bidi="en-US"/>
        </w:rPr>
        <w:t>nly those</w:t>
      </w:r>
      <w:r w:rsidR="008B7B57" w:rsidRPr="00AF23A4">
        <w:rPr>
          <w:rFonts w:ascii="Times New Roman" w:eastAsia="Times New Roman" w:hAnsi="Times New Roman" w:cs="Times New Roman"/>
          <w:sz w:val="20"/>
          <w:szCs w:val="20"/>
          <w:lang w:val="en-US" w:bidi="en-US"/>
        </w:rPr>
        <w:t xml:space="preserve"> operational </w:t>
      </w:r>
      <w:proofErr w:type="spellStart"/>
      <w:r w:rsidR="008B7B57" w:rsidRPr="00AF23A4">
        <w:rPr>
          <w:rFonts w:ascii="Times New Roman" w:eastAsia="Times New Roman" w:hAnsi="Times New Roman" w:cs="Times New Roman"/>
          <w:sz w:val="20"/>
          <w:szCs w:val="20"/>
          <w:lang w:val="en-US" w:bidi="en-US"/>
        </w:rPr>
        <w:t>program</w:t>
      </w:r>
      <w:r w:rsidR="00546EE6" w:rsidRPr="00AF23A4">
        <w:rPr>
          <w:rFonts w:ascii="Times New Roman" w:eastAsia="Times New Roman" w:hAnsi="Times New Roman" w:cs="Times New Roman"/>
          <w:sz w:val="20"/>
          <w:szCs w:val="20"/>
          <w:lang w:val="en-US" w:bidi="en-US"/>
        </w:rPr>
        <w:t>me</w:t>
      </w:r>
      <w:r w:rsidR="008B7B57" w:rsidRPr="00AF23A4">
        <w:rPr>
          <w:rFonts w:ascii="Times New Roman" w:eastAsia="Times New Roman" w:hAnsi="Times New Roman" w:cs="Times New Roman"/>
          <w:sz w:val="20"/>
          <w:szCs w:val="20"/>
          <w:lang w:val="en-US" w:bidi="en-US"/>
        </w:rPr>
        <w:t>s</w:t>
      </w:r>
      <w:proofErr w:type="spellEnd"/>
      <w:r w:rsidR="008B7B57" w:rsidRPr="00AF23A4">
        <w:rPr>
          <w:rFonts w:ascii="Times New Roman" w:eastAsia="Times New Roman" w:hAnsi="Times New Roman" w:cs="Times New Roman"/>
          <w:sz w:val="20"/>
          <w:szCs w:val="20"/>
          <w:lang w:val="en-US" w:bidi="en-US"/>
        </w:rPr>
        <w:t xml:space="preserve"> and their priority axes </w:t>
      </w:r>
      <w:r w:rsidR="00A95AD2" w:rsidRPr="00AF23A4">
        <w:rPr>
          <w:rFonts w:ascii="Times New Roman" w:eastAsia="Times New Roman" w:hAnsi="Times New Roman" w:cs="Times New Roman"/>
          <w:sz w:val="20"/>
          <w:szCs w:val="20"/>
          <w:lang w:val="en-US" w:bidi="en-US"/>
        </w:rPr>
        <w:t xml:space="preserve">that have a direct impact on human capital in the form of </w:t>
      </w:r>
      <w:proofErr w:type="spellStart"/>
      <w:r w:rsidR="00546EE6" w:rsidRPr="00AF23A4">
        <w:rPr>
          <w:rFonts w:ascii="Times New Roman" w:eastAsia="Times New Roman" w:hAnsi="Times New Roman" w:cs="Times New Roman"/>
          <w:sz w:val="20"/>
          <w:szCs w:val="20"/>
          <w:lang w:val="en-US" w:bidi="en-US"/>
        </w:rPr>
        <w:t>labour</w:t>
      </w:r>
      <w:proofErr w:type="spellEnd"/>
      <w:r w:rsidR="00A95AD2" w:rsidRPr="00AF23A4">
        <w:rPr>
          <w:rFonts w:ascii="Times New Roman" w:eastAsia="Times New Roman" w:hAnsi="Times New Roman" w:cs="Times New Roman"/>
          <w:sz w:val="20"/>
          <w:szCs w:val="20"/>
          <w:lang w:val="en-US" w:bidi="en-US"/>
        </w:rPr>
        <w:t xml:space="preserve"> </w:t>
      </w:r>
      <w:r w:rsidR="008B7B57" w:rsidRPr="00AF23A4">
        <w:rPr>
          <w:rFonts w:ascii="Times New Roman" w:eastAsia="Times New Roman" w:hAnsi="Times New Roman" w:cs="Times New Roman"/>
          <w:sz w:val="20"/>
          <w:szCs w:val="20"/>
          <w:lang w:val="en-US" w:bidi="en-US"/>
        </w:rPr>
        <w:t xml:space="preserve">have been selected for the analysis. After this </w:t>
      </w:r>
      <w:r w:rsidR="00A95AD2" w:rsidRPr="00AF23A4">
        <w:rPr>
          <w:rFonts w:ascii="Times New Roman" w:eastAsia="Times New Roman" w:hAnsi="Times New Roman" w:cs="Times New Roman"/>
          <w:sz w:val="20"/>
          <w:szCs w:val="20"/>
          <w:lang w:val="en-US" w:bidi="en-US"/>
        </w:rPr>
        <w:t>selection</w:t>
      </w:r>
      <w:r w:rsidR="008B7B57" w:rsidRPr="00AF23A4">
        <w:rPr>
          <w:rFonts w:ascii="Times New Roman" w:eastAsia="Times New Roman" w:hAnsi="Times New Roman" w:cs="Times New Roman"/>
          <w:sz w:val="20"/>
          <w:szCs w:val="20"/>
          <w:lang w:val="en-US" w:bidi="en-US"/>
        </w:rPr>
        <w:t>, the analysis</w:t>
      </w:r>
      <w:r w:rsidR="00F738F7" w:rsidRPr="00AF23A4">
        <w:rPr>
          <w:rFonts w:ascii="Times New Roman" w:eastAsia="Times New Roman" w:hAnsi="Times New Roman" w:cs="Times New Roman"/>
          <w:sz w:val="20"/>
          <w:szCs w:val="20"/>
          <w:lang w:val="en-US" w:bidi="en-US"/>
        </w:rPr>
        <w:t xml:space="preserve"> was</w:t>
      </w:r>
      <w:r w:rsidR="008B7B57" w:rsidRPr="00AF23A4">
        <w:rPr>
          <w:rFonts w:ascii="Times New Roman" w:eastAsia="Times New Roman" w:hAnsi="Times New Roman" w:cs="Times New Roman"/>
          <w:sz w:val="20"/>
          <w:szCs w:val="20"/>
          <w:lang w:val="en-US" w:bidi="en-US"/>
        </w:rPr>
        <w:t xml:space="preserve"> focused on the priority axes of the operational </w:t>
      </w:r>
      <w:proofErr w:type="spellStart"/>
      <w:r w:rsidR="008B7B57" w:rsidRPr="00AF23A4">
        <w:rPr>
          <w:rFonts w:ascii="Times New Roman" w:eastAsia="Times New Roman" w:hAnsi="Times New Roman" w:cs="Times New Roman"/>
          <w:sz w:val="20"/>
          <w:szCs w:val="20"/>
          <w:lang w:val="en-US" w:bidi="en-US"/>
        </w:rPr>
        <w:t>program</w:t>
      </w:r>
      <w:r w:rsidR="00F738F7" w:rsidRPr="00AF23A4">
        <w:rPr>
          <w:rFonts w:ascii="Times New Roman" w:eastAsia="Times New Roman" w:hAnsi="Times New Roman" w:cs="Times New Roman"/>
          <w:sz w:val="20"/>
          <w:szCs w:val="20"/>
          <w:lang w:val="en-US" w:bidi="en-US"/>
        </w:rPr>
        <w:t>mes</w:t>
      </w:r>
      <w:proofErr w:type="spellEnd"/>
      <w:r w:rsidR="008B7B57" w:rsidRPr="00AF23A4">
        <w:rPr>
          <w:rFonts w:ascii="Times New Roman" w:eastAsia="Times New Roman" w:hAnsi="Times New Roman" w:cs="Times New Roman"/>
          <w:sz w:val="20"/>
          <w:szCs w:val="20"/>
          <w:lang w:val="en-US" w:bidi="en-US"/>
        </w:rPr>
        <w:t xml:space="preserve">, in which the funds were actually drawn. </w:t>
      </w:r>
      <w:r w:rsidR="00A95AD2" w:rsidRPr="00AF23A4">
        <w:rPr>
          <w:rFonts w:ascii="Times New Roman" w:eastAsia="Times New Roman" w:hAnsi="Times New Roman" w:cs="Times New Roman"/>
          <w:sz w:val="20"/>
          <w:szCs w:val="20"/>
          <w:lang w:val="en-US" w:bidi="en-US"/>
        </w:rPr>
        <w:t>So</w:t>
      </w:r>
      <w:r w:rsidR="008B7B57" w:rsidRPr="00AF23A4">
        <w:rPr>
          <w:rFonts w:ascii="Times New Roman" w:eastAsia="Times New Roman" w:hAnsi="Times New Roman" w:cs="Times New Roman"/>
          <w:sz w:val="20"/>
          <w:szCs w:val="20"/>
          <w:lang w:val="en-US" w:bidi="en-US"/>
        </w:rPr>
        <w:t xml:space="preserve"> only priority axes</w:t>
      </w:r>
      <w:r w:rsidR="00A95AD2" w:rsidRPr="00AF23A4">
        <w:rPr>
          <w:rFonts w:ascii="Times New Roman" w:eastAsia="Times New Roman" w:hAnsi="Times New Roman" w:cs="Times New Roman"/>
          <w:sz w:val="20"/>
          <w:szCs w:val="20"/>
          <w:lang w:val="en-US" w:bidi="en-US"/>
        </w:rPr>
        <w:t xml:space="preserve"> </w:t>
      </w:r>
      <w:r w:rsidR="006C31F3" w:rsidRPr="00AF23A4">
        <w:rPr>
          <w:rFonts w:ascii="Times New Roman" w:eastAsia="Times New Roman" w:hAnsi="Times New Roman" w:cs="Times New Roman"/>
          <w:sz w:val="20"/>
          <w:szCs w:val="20"/>
          <w:lang w:val="en-US" w:bidi="en-US"/>
        </w:rPr>
        <w:t xml:space="preserve">from which funds were really drawn were </w:t>
      </w:r>
      <w:r w:rsidR="00000E4F" w:rsidRPr="00AF23A4">
        <w:rPr>
          <w:rFonts w:ascii="Times New Roman" w:eastAsia="Times New Roman" w:hAnsi="Times New Roman" w:cs="Times New Roman"/>
          <w:sz w:val="20"/>
          <w:szCs w:val="20"/>
          <w:lang w:val="en-US" w:bidi="en-US"/>
        </w:rPr>
        <w:t>analyzed</w:t>
      </w:r>
      <w:r w:rsidR="006C31F3" w:rsidRPr="00AF23A4">
        <w:rPr>
          <w:rFonts w:ascii="Times New Roman" w:eastAsia="Times New Roman" w:hAnsi="Times New Roman" w:cs="Times New Roman"/>
          <w:sz w:val="20"/>
          <w:szCs w:val="20"/>
          <w:lang w:val="en-US" w:bidi="en-US"/>
        </w:rPr>
        <w:t xml:space="preserve">, i.e. priority axes for </w:t>
      </w:r>
      <w:r w:rsidR="008B7B57" w:rsidRPr="00AF23A4">
        <w:rPr>
          <w:rFonts w:ascii="Times New Roman" w:eastAsia="Times New Roman" w:hAnsi="Times New Roman" w:cs="Times New Roman"/>
          <w:sz w:val="20"/>
          <w:szCs w:val="20"/>
          <w:lang w:val="en-US" w:bidi="en-US"/>
        </w:rPr>
        <w:t xml:space="preserve">the </w:t>
      </w:r>
      <w:r w:rsidR="00EF4E24" w:rsidRPr="00AF23A4">
        <w:rPr>
          <w:rFonts w:ascii="Times New Roman" w:eastAsia="Times New Roman" w:hAnsi="Times New Roman" w:cs="Times New Roman"/>
          <w:sz w:val="20"/>
          <w:szCs w:val="20"/>
          <w:lang w:val="en-US" w:bidi="en-US"/>
        </w:rPr>
        <w:t>support</w:t>
      </w:r>
      <w:r w:rsidR="008B7B57" w:rsidRPr="00AF23A4">
        <w:rPr>
          <w:rFonts w:ascii="Times New Roman" w:eastAsia="Times New Roman" w:hAnsi="Times New Roman" w:cs="Times New Roman"/>
          <w:sz w:val="20"/>
          <w:szCs w:val="20"/>
          <w:lang w:val="en-US" w:bidi="en-US"/>
        </w:rPr>
        <w:t xml:space="preserve"> of small and medium-sized enterprises,</w:t>
      </w:r>
      <w:r w:rsidR="004960E2" w:rsidRPr="00AF23A4">
        <w:rPr>
          <w:rFonts w:ascii="Times New Roman" w:eastAsia="Times New Roman" w:hAnsi="Times New Roman" w:cs="Times New Roman"/>
          <w:sz w:val="20"/>
          <w:szCs w:val="20"/>
          <w:lang w:val="en-US" w:bidi="en-US"/>
        </w:rPr>
        <w:t xml:space="preserve"> t</w:t>
      </w:r>
      <w:r w:rsidR="008B7B57" w:rsidRPr="00AF23A4">
        <w:rPr>
          <w:rFonts w:ascii="Times New Roman" w:eastAsia="Times New Roman" w:hAnsi="Times New Roman" w:cs="Times New Roman"/>
          <w:sz w:val="20"/>
          <w:szCs w:val="20"/>
          <w:lang w:val="en-US" w:bidi="en-US"/>
        </w:rPr>
        <w:t xml:space="preserve">he </w:t>
      </w:r>
      <w:r w:rsidR="00EF4E24" w:rsidRPr="00AF23A4">
        <w:rPr>
          <w:rFonts w:ascii="Times New Roman" w:eastAsia="Times New Roman" w:hAnsi="Times New Roman" w:cs="Times New Roman"/>
          <w:sz w:val="20"/>
          <w:szCs w:val="20"/>
          <w:lang w:val="en-US" w:bidi="en-US"/>
        </w:rPr>
        <w:t>support</w:t>
      </w:r>
      <w:r w:rsidR="008B7B57" w:rsidRPr="00AF23A4">
        <w:rPr>
          <w:rFonts w:ascii="Times New Roman" w:eastAsia="Times New Roman" w:hAnsi="Times New Roman" w:cs="Times New Roman"/>
          <w:sz w:val="20"/>
          <w:szCs w:val="20"/>
          <w:lang w:val="en-US" w:bidi="en-US"/>
        </w:rPr>
        <w:t xml:space="preserve"> and adaptability of </w:t>
      </w:r>
      <w:proofErr w:type="spellStart"/>
      <w:r w:rsidR="004960E2" w:rsidRPr="00AF23A4">
        <w:rPr>
          <w:rFonts w:ascii="Times New Roman" w:eastAsia="Times New Roman" w:hAnsi="Times New Roman" w:cs="Times New Roman"/>
          <w:sz w:val="20"/>
          <w:szCs w:val="20"/>
          <w:lang w:val="en-US" w:bidi="en-US"/>
        </w:rPr>
        <w:t>labour</w:t>
      </w:r>
      <w:proofErr w:type="spellEnd"/>
      <w:r w:rsidR="004960E2" w:rsidRPr="00AF23A4">
        <w:rPr>
          <w:rFonts w:ascii="Times New Roman" w:eastAsia="Times New Roman" w:hAnsi="Times New Roman" w:cs="Times New Roman"/>
          <w:sz w:val="20"/>
          <w:szCs w:val="20"/>
          <w:lang w:val="en-US" w:bidi="en-US"/>
        </w:rPr>
        <w:t xml:space="preserve"> force</w:t>
      </w:r>
      <w:r w:rsidR="008B7B57" w:rsidRPr="00AF23A4">
        <w:rPr>
          <w:rFonts w:ascii="Times New Roman" w:eastAsia="Times New Roman" w:hAnsi="Times New Roman" w:cs="Times New Roman"/>
          <w:sz w:val="20"/>
          <w:szCs w:val="20"/>
          <w:lang w:val="en-US" w:bidi="en-US"/>
        </w:rPr>
        <w:t xml:space="preserve">, the support of public services for </w:t>
      </w:r>
      <w:proofErr w:type="spellStart"/>
      <w:r w:rsidR="00250529" w:rsidRPr="00AF23A4">
        <w:rPr>
          <w:rFonts w:ascii="Times New Roman" w:eastAsia="Times New Roman" w:hAnsi="Times New Roman" w:cs="Times New Roman"/>
          <w:sz w:val="20"/>
          <w:szCs w:val="20"/>
          <w:lang w:val="en-US" w:bidi="en-US"/>
        </w:rPr>
        <w:t>labour</w:t>
      </w:r>
      <w:proofErr w:type="spellEnd"/>
      <w:r w:rsidR="00250529" w:rsidRPr="00AF23A4">
        <w:rPr>
          <w:rFonts w:ascii="Times New Roman" w:eastAsia="Times New Roman" w:hAnsi="Times New Roman" w:cs="Times New Roman"/>
          <w:sz w:val="20"/>
          <w:szCs w:val="20"/>
          <w:lang w:val="en-US" w:bidi="en-US"/>
        </w:rPr>
        <w:t xml:space="preserve"> force</w:t>
      </w:r>
      <w:r w:rsidR="008B7B57" w:rsidRPr="00AF23A4">
        <w:rPr>
          <w:rFonts w:ascii="Times New Roman" w:eastAsia="Times New Roman" w:hAnsi="Times New Roman" w:cs="Times New Roman"/>
          <w:sz w:val="20"/>
          <w:szCs w:val="20"/>
          <w:lang w:val="en-US" w:bidi="en-US"/>
        </w:rPr>
        <w:t>,</w:t>
      </w:r>
      <w:r w:rsidR="006C31F3" w:rsidRPr="00AF23A4">
        <w:rPr>
          <w:rFonts w:ascii="Times New Roman" w:eastAsia="Times New Roman" w:hAnsi="Times New Roman" w:cs="Times New Roman"/>
          <w:sz w:val="20"/>
          <w:szCs w:val="20"/>
          <w:lang w:val="en-US" w:bidi="en-US"/>
        </w:rPr>
        <w:t xml:space="preserve"> </w:t>
      </w:r>
      <w:r w:rsidR="008B7B57" w:rsidRPr="00AF23A4">
        <w:rPr>
          <w:rFonts w:ascii="Times New Roman" w:eastAsia="Times New Roman" w:hAnsi="Times New Roman" w:cs="Times New Roman"/>
          <w:sz w:val="20"/>
          <w:szCs w:val="20"/>
          <w:lang w:val="en-US" w:bidi="en-US"/>
        </w:rPr>
        <w:t xml:space="preserve">support </w:t>
      </w:r>
      <w:r w:rsidR="004960E2" w:rsidRPr="00AF23A4">
        <w:rPr>
          <w:rFonts w:ascii="Times New Roman" w:eastAsia="Times New Roman" w:hAnsi="Times New Roman" w:cs="Times New Roman"/>
          <w:sz w:val="20"/>
          <w:szCs w:val="20"/>
          <w:lang w:val="en-US" w:bidi="en-US"/>
        </w:rPr>
        <w:t>for education</w:t>
      </w:r>
      <w:r w:rsidR="008B7B57" w:rsidRPr="00AF23A4">
        <w:rPr>
          <w:rFonts w:ascii="Times New Roman" w:eastAsia="Times New Roman" w:hAnsi="Times New Roman" w:cs="Times New Roman"/>
          <w:sz w:val="20"/>
          <w:szCs w:val="20"/>
          <w:lang w:val="en-US" w:bidi="en-US"/>
        </w:rPr>
        <w:t xml:space="preserve"> </w:t>
      </w:r>
      <w:r w:rsidR="006C31F3" w:rsidRPr="00AF23A4">
        <w:rPr>
          <w:rFonts w:ascii="Times New Roman" w:eastAsia="Times New Roman" w:hAnsi="Times New Roman" w:cs="Times New Roman"/>
          <w:sz w:val="20"/>
          <w:szCs w:val="20"/>
          <w:lang w:val="en-US" w:bidi="en-US"/>
        </w:rPr>
        <w:t xml:space="preserve">of </w:t>
      </w:r>
      <w:proofErr w:type="spellStart"/>
      <w:r w:rsidR="00250529" w:rsidRPr="00AF23A4">
        <w:rPr>
          <w:rFonts w:ascii="Times New Roman" w:eastAsia="Times New Roman" w:hAnsi="Times New Roman" w:cs="Times New Roman"/>
          <w:sz w:val="20"/>
          <w:szCs w:val="20"/>
          <w:lang w:val="en-US" w:bidi="en-US"/>
        </w:rPr>
        <w:t>labour</w:t>
      </w:r>
      <w:proofErr w:type="spellEnd"/>
      <w:r w:rsidR="00250529" w:rsidRPr="00AF23A4">
        <w:rPr>
          <w:rFonts w:ascii="Times New Roman" w:eastAsia="Times New Roman" w:hAnsi="Times New Roman" w:cs="Times New Roman"/>
          <w:sz w:val="20"/>
          <w:szCs w:val="20"/>
          <w:lang w:val="en-US" w:bidi="en-US"/>
        </w:rPr>
        <w:t xml:space="preserve"> force</w:t>
      </w:r>
      <w:r w:rsidR="004960E2" w:rsidRPr="00AF23A4">
        <w:rPr>
          <w:rFonts w:ascii="Times New Roman" w:eastAsia="Times New Roman" w:hAnsi="Times New Roman" w:cs="Times New Roman"/>
          <w:sz w:val="20"/>
          <w:szCs w:val="20"/>
          <w:lang w:val="en-US" w:bidi="en-US"/>
        </w:rPr>
        <w:t xml:space="preserve"> etc.</w:t>
      </w:r>
      <w:r w:rsidR="006C31F3" w:rsidRPr="00AF23A4">
        <w:rPr>
          <w:rFonts w:ascii="Times New Roman" w:eastAsia="Times New Roman" w:hAnsi="Times New Roman" w:cs="Times New Roman"/>
          <w:sz w:val="20"/>
          <w:szCs w:val="20"/>
          <w:lang w:val="en-US" w:bidi="en-US"/>
        </w:rPr>
        <w:t xml:space="preserve"> </w:t>
      </w:r>
    </w:p>
    <w:p w:rsidR="00097E72" w:rsidRPr="00AF23A4" w:rsidRDefault="00097E72" w:rsidP="00097E72">
      <w:pPr>
        <w:pStyle w:val="Nadpis1"/>
        <w:rPr>
          <w:lang w:val="en-US"/>
        </w:rPr>
      </w:pPr>
      <w:r w:rsidRPr="00AF23A4">
        <w:rPr>
          <w:lang w:val="en-US"/>
        </w:rPr>
        <w:t xml:space="preserve">5 </w:t>
      </w:r>
      <w:r w:rsidR="009B6DD0" w:rsidRPr="00AF23A4">
        <w:rPr>
          <w:lang w:val="en-US"/>
        </w:rPr>
        <w:t>Methodology for assessing impact</w:t>
      </w:r>
      <w:r w:rsidR="008C4237" w:rsidRPr="00AF23A4">
        <w:rPr>
          <w:lang w:val="en-US"/>
        </w:rPr>
        <w:t>s</w:t>
      </w:r>
      <w:r w:rsidR="009B6DD0" w:rsidRPr="00AF23A4">
        <w:rPr>
          <w:lang w:val="en-US"/>
        </w:rPr>
        <w:t xml:space="preserve"> of the European funding titles</w:t>
      </w:r>
    </w:p>
    <w:p w:rsidR="002C7D91" w:rsidRPr="00AF23A4" w:rsidRDefault="00187D7C" w:rsidP="00D739C8">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sz w:val="20"/>
          <w:szCs w:val="20"/>
          <w:lang w:val="en-US" w:bidi="en-US"/>
        </w:rPr>
        <w:t xml:space="preserve">Relevant data for the analysis were taken from the statistical database of MRD (see MRD, 2016). This report includes all funds drawn in the individual regions according to their classification </w:t>
      </w:r>
      <w:r w:rsidR="008C4237" w:rsidRPr="00AF23A4">
        <w:rPr>
          <w:rFonts w:ascii="Times New Roman" w:eastAsia="Times New Roman" w:hAnsi="Times New Roman" w:cs="Times New Roman"/>
          <w:sz w:val="20"/>
          <w:szCs w:val="20"/>
          <w:lang w:val="en-US" w:bidi="en-US"/>
        </w:rPr>
        <w:t xml:space="preserve">according to </w:t>
      </w:r>
      <w:r w:rsidRPr="00AF23A4">
        <w:rPr>
          <w:rFonts w:ascii="Times New Roman" w:eastAsia="Times New Roman" w:hAnsi="Times New Roman" w:cs="Times New Roman"/>
          <w:sz w:val="20"/>
          <w:szCs w:val="20"/>
          <w:lang w:val="en-US" w:bidi="en-US"/>
        </w:rPr>
        <w:t xml:space="preserve">the operational </w:t>
      </w:r>
      <w:proofErr w:type="spellStart"/>
      <w:r w:rsidRPr="00AF23A4">
        <w:rPr>
          <w:rFonts w:ascii="Times New Roman" w:eastAsia="Times New Roman" w:hAnsi="Times New Roman" w:cs="Times New Roman"/>
          <w:sz w:val="20"/>
          <w:szCs w:val="20"/>
          <w:lang w:val="en-US" w:bidi="en-US"/>
        </w:rPr>
        <w:t>program</w:t>
      </w:r>
      <w:r w:rsidR="008C4237" w:rsidRPr="00AF23A4">
        <w:rPr>
          <w:rFonts w:ascii="Times New Roman" w:eastAsia="Times New Roman" w:hAnsi="Times New Roman" w:cs="Times New Roman"/>
          <w:sz w:val="20"/>
          <w:szCs w:val="20"/>
          <w:lang w:val="en-US" w:bidi="en-US"/>
        </w:rPr>
        <w:t>me</w:t>
      </w:r>
      <w:r w:rsidRPr="00AF23A4">
        <w:rPr>
          <w:rFonts w:ascii="Times New Roman" w:eastAsia="Times New Roman" w:hAnsi="Times New Roman" w:cs="Times New Roman"/>
          <w:sz w:val="20"/>
          <w:szCs w:val="20"/>
          <w:lang w:val="en-US" w:bidi="en-US"/>
        </w:rPr>
        <w:t>s</w:t>
      </w:r>
      <w:proofErr w:type="spellEnd"/>
      <w:r w:rsidRPr="00AF23A4">
        <w:rPr>
          <w:rFonts w:ascii="Times New Roman" w:eastAsia="Times New Roman" w:hAnsi="Times New Roman" w:cs="Times New Roman"/>
          <w:sz w:val="20"/>
          <w:szCs w:val="20"/>
          <w:lang w:val="en-US" w:bidi="en-US"/>
        </w:rPr>
        <w:t xml:space="preserve"> for the years 2007 to 2015 (the n + 2 rule was respected, according </w:t>
      </w:r>
      <w:r w:rsidR="001D339C" w:rsidRPr="00AF23A4">
        <w:rPr>
          <w:rFonts w:ascii="Times New Roman" w:eastAsia="Times New Roman" w:hAnsi="Times New Roman" w:cs="Times New Roman"/>
          <w:sz w:val="20"/>
          <w:szCs w:val="20"/>
          <w:lang w:val="en-US" w:bidi="en-US"/>
        </w:rPr>
        <w:t xml:space="preserve">to </w:t>
      </w:r>
      <w:r w:rsidR="00B4740B" w:rsidRPr="00AF23A4">
        <w:rPr>
          <w:rFonts w:ascii="Times New Roman" w:eastAsia="Times New Roman" w:hAnsi="Times New Roman" w:cs="Times New Roman"/>
          <w:sz w:val="20"/>
          <w:szCs w:val="20"/>
          <w:lang w:val="en-US" w:bidi="en-US"/>
        </w:rPr>
        <w:t xml:space="preserve">the rule funds could be used </w:t>
      </w:r>
      <w:r w:rsidRPr="00AF23A4">
        <w:rPr>
          <w:rFonts w:ascii="Times New Roman" w:eastAsia="Times New Roman" w:hAnsi="Times New Roman" w:cs="Times New Roman"/>
          <w:sz w:val="20"/>
          <w:szCs w:val="20"/>
          <w:lang w:val="en-US" w:bidi="en-US"/>
        </w:rPr>
        <w:t xml:space="preserve">two years after the end of the </w:t>
      </w:r>
      <w:r w:rsidR="008C4237" w:rsidRPr="00AF23A4">
        <w:rPr>
          <w:rFonts w:ascii="Times New Roman" w:eastAsia="Times New Roman" w:hAnsi="Times New Roman" w:cs="Times New Roman"/>
          <w:sz w:val="20"/>
          <w:szCs w:val="20"/>
          <w:lang w:val="en-US" w:bidi="en-US"/>
        </w:rPr>
        <w:t xml:space="preserve">relevant </w:t>
      </w:r>
      <w:r w:rsidR="00057B31" w:rsidRPr="00AF23A4">
        <w:rPr>
          <w:rFonts w:ascii="Times New Roman" w:eastAsia="Times New Roman" w:hAnsi="Times New Roman" w:cs="Times New Roman"/>
          <w:sz w:val="20"/>
          <w:szCs w:val="20"/>
          <w:lang w:val="en-US" w:bidi="en-US"/>
        </w:rPr>
        <w:t xml:space="preserve">programming period). </w:t>
      </w:r>
      <w:r w:rsidR="008C4237" w:rsidRPr="00AF23A4">
        <w:rPr>
          <w:rFonts w:ascii="Times New Roman" w:eastAsia="Times New Roman" w:hAnsi="Times New Roman" w:cs="Times New Roman"/>
          <w:sz w:val="20"/>
          <w:szCs w:val="20"/>
          <w:lang w:val="en-US" w:bidi="en-US"/>
        </w:rPr>
        <w:t>The d</w:t>
      </w:r>
      <w:r w:rsidR="00057B31" w:rsidRPr="00AF23A4">
        <w:rPr>
          <w:rFonts w:ascii="Times New Roman" w:eastAsia="Times New Roman" w:hAnsi="Times New Roman" w:cs="Times New Roman"/>
          <w:sz w:val="20"/>
          <w:szCs w:val="20"/>
          <w:lang w:val="en-US" w:bidi="en-US"/>
        </w:rPr>
        <w:t xml:space="preserve">ata </w:t>
      </w:r>
      <w:r w:rsidR="008C4237" w:rsidRPr="00AF23A4">
        <w:rPr>
          <w:rFonts w:ascii="Times New Roman" w:eastAsia="Times New Roman" w:hAnsi="Times New Roman" w:cs="Times New Roman"/>
          <w:sz w:val="20"/>
          <w:szCs w:val="20"/>
          <w:lang w:val="en-US" w:bidi="en-US"/>
        </w:rPr>
        <w:t xml:space="preserve">on migration were </w:t>
      </w:r>
      <w:r w:rsidR="00057B31" w:rsidRPr="00AF23A4">
        <w:rPr>
          <w:rFonts w:ascii="Times New Roman" w:eastAsia="Times New Roman" w:hAnsi="Times New Roman" w:cs="Times New Roman"/>
          <w:sz w:val="20"/>
          <w:szCs w:val="20"/>
          <w:lang w:val="en-US" w:bidi="en-US"/>
        </w:rPr>
        <w:t xml:space="preserve">drawn from the public database of the Czech Statistical Office. The analysis was carried out at the level of the regions which are defined for the purposes of this article through the administrative boundaries of the regions (NUTS III level). </w:t>
      </w:r>
      <w:r w:rsidR="001D339C" w:rsidRPr="00AF23A4">
        <w:rPr>
          <w:rFonts w:ascii="Times New Roman" w:eastAsia="Times New Roman" w:hAnsi="Times New Roman" w:cs="Times New Roman"/>
          <w:sz w:val="20"/>
          <w:szCs w:val="20"/>
          <w:lang w:val="en-US" w:bidi="en-US"/>
        </w:rPr>
        <w:t xml:space="preserve">The </w:t>
      </w:r>
      <w:r w:rsidR="00391C89" w:rsidRPr="00AF23A4">
        <w:rPr>
          <w:rFonts w:ascii="Times New Roman" w:eastAsia="Times New Roman" w:hAnsi="Times New Roman" w:cs="Times New Roman"/>
          <w:sz w:val="20"/>
          <w:szCs w:val="20"/>
          <w:lang w:val="en-US" w:bidi="en-US"/>
        </w:rPr>
        <w:t xml:space="preserve">EU funds are </w:t>
      </w:r>
      <w:r w:rsidR="001D339C" w:rsidRPr="00AF23A4">
        <w:rPr>
          <w:rFonts w:ascii="Times New Roman" w:eastAsia="Times New Roman" w:hAnsi="Times New Roman" w:cs="Times New Roman"/>
          <w:sz w:val="20"/>
          <w:szCs w:val="20"/>
          <w:lang w:val="en-US" w:bidi="en-US"/>
        </w:rPr>
        <w:t xml:space="preserve">mainly </w:t>
      </w:r>
      <w:r w:rsidR="00391C89" w:rsidRPr="00AF23A4">
        <w:rPr>
          <w:rFonts w:ascii="Times New Roman" w:eastAsia="Times New Roman" w:hAnsi="Times New Roman" w:cs="Times New Roman"/>
          <w:sz w:val="20"/>
          <w:szCs w:val="20"/>
          <w:lang w:val="en-US" w:bidi="en-US"/>
        </w:rPr>
        <w:t>spent on long-term projects, it is necessary to adapt this analysis to the situation. Because it is not</w:t>
      </w:r>
      <w:r w:rsidR="005776DC" w:rsidRPr="00AF23A4">
        <w:rPr>
          <w:rFonts w:ascii="Times New Roman" w:eastAsia="Times New Roman" w:hAnsi="Times New Roman" w:cs="Times New Roman"/>
          <w:sz w:val="20"/>
          <w:szCs w:val="20"/>
          <w:lang w:val="en-US" w:bidi="en-US"/>
        </w:rPr>
        <w:t xml:space="preserve"> exactly</w:t>
      </w:r>
      <w:r w:rsidR="00391C89" w:rsidRPr="00AF23A4">
        <w:rPr>
          <w:rFonts w:ascii="Times New Roman" w:eastAsia="Times New Roman" w:hAnsi="Times New Roman" w:cs="Times New Roman"/>
          <w:sz w:val="20"/>
          <w:szCs w:val="20"/>
          <w:lang w:val="en-US" w:bidi="en-US"/>
        </w:rPr>
        <w:t xml:space="preserve"> possible</w:t>
      </w:r>
      <w:r w:rsidR="005776DC" w:rsidRPr="00AF23A4">
        <w:rPr>
          <w:rFonts w:ascii="Times New Roman" w:eastAsia="Times New Roman" w:hAnsi="Times New Roman" w:cs="Times New Roman"/>
          <w:sz w:val="20"/>
          <w:szCs w:val="20"/>
          <w:lang w:val="en-US" w:bidi="en-US"/>
        </w:rPr>
        <w:t xml:space="preserve"> </w:t>
      </w:r>
      <w:r w:rsidR="00391C89" w:rsidRPr="00AF23A4">
        <w:rPr>
          <w:rFonts w:ascii="Times New Roman" w:eastAsia="Times New Roman" w:hAnsi="Times New Roman" w:cs="Times New Roman"/>
          <w:sz w:val="20"/>
          <w:szCs w:val="20"/>
          <w:lang w:val="en-US" w:bidi="en-US"/>
        </w:rPr>
        <w:t xml:space="preserve">to define within </w:t>
      </w:r>
      <w:r w:rsidR="005776DC" w:rsidRPr="00AF23A4">
        <w:rPr>
          <w:rFonts w:ascii="Times New Roman" w:eastAsia="Times New Roman" w:hAnsi="Times New Roman" w:cs="Times New Roman"/>
          <w:sz w:val="20"/>
          <w:szCs w:val="20"/>
          <w:lang w:val="en-US" w:bidi="en-US"/>
        </w:rPr>
        <w:t>a</w:t>
      </w:r>
      <w:r w:rsidR="00391C89" w:rsidRPr="00AF23A4">
        <w:rPr>
          <w:rFonts w:ascii="Times New Roman" w:eastAsia="Times New Roman" w:hAnsi="Times New Roman" w:cs="Times New Roman"/>
          <w:sz w:val="20"/>
          <w:szCs w:val="20"/>
          <w:lang w:val="en-US" w:bidi="en-US"/>
        </w:rPr>
        <w:t xml:space="preserve"> region in which years the funds have been invested, the programming period is entered as a </w:t>
      </w:r>
      <w:r w:rsidR="00B22D2A" w:rsidRPr="00AF23A4">
        <w:rPr>
          <w:rFonts w:ascii="Times New Roman" w:eastAsia="Times New Roman" w:hAnsi="Times New Roman" w:cs="Times New Roman"/>
          <w:sz w:val="20"/>
          <w:szCs w:val="20"/>
          <w:lang w:val="en-US" w:bidi="en-US"/>
        </w:rPr>
        <w:t>single</w:t>
      </w:r>
      <w:r w:rsidR="00391C89" w:rsidRPr="00AF23A4">
        <w:rPr>
          <w:rFonts w:ascii="Times New Roman" w:eastAsia="Times New Roman" w:hAnsi="Times New Roman" w:cs="Times New Roman"/>
          <w:sz w:val="20"/>
          <w:szCs w:val="20"/>
          <w:lang w:val="en-US" w:bidi="en-US"/>
        </w:rPr>
        <w:t xml:space="preserve"> unit. For this reason, differences-in-differences method was chosen for</w:t>
      </w:r>
      <w:r w:rsidR="00B22D2A" w:rsidRPr="00AF23A4">
        <w:rPr>
          <w:rFonts w:ascii="Times New Roman" w:eastAsia="Times New Roman" w:hAnsi="Times New Roman" w:cs="Times New Roman"/>
          <w:sz w:val="20"/>
          <w:szCs w:val="20"/>
          <w:lang w:val="en-US" w:bidi="en-US"/>
        </w:rPr>
        <w:t xml:space="preserve"> this</w:t>
      </w:r>
      <w:r w:rsidR="00391C89" w:rsidRPr="00AF23A4">
        <w:rPr>
          <w:rFonts w:ascii="Times New Roman" w:eastAsia="Times New Roman" w:hAnsi="Times New Roman" w:cs="Times New Roman"/>
          <w:sz w:val="20"/>
          <w:szCs w:val="20"/>
          <w:lang w:val="en-US" w:bidi="en-US"/>
        </w:rPr>
        <w:t xml:space="preserve"> evaluation. Before using this method, it was necessary to perform a series of incremental steps. For this reason, the steps </w:t>
      </w:r>
      <w:r w:rsidR="00B22D2A" w:rsidRPr="00AF23A4">
        <w:rPr>
          <w:rFonts w:ascii="Times New Roman" w:eastAsia="Times New Roman" w:hAnsi="Times New Roman" w:cs="Times New Roman"/>
          <w:sz w:val="20"/>
          <w:szCs w:val="20"/>
          <w:lang w:val="en-US" w:bidi="en-US"/>
        </w:rPr>
        <w:t xml:space="preserve">are </w:t>
      </w:r>
      <w:r w:rsidR="00391C89" w:rsidRPr="00AF23A4">
        <w:rPr>
          <w:rFonts w:ascii="Times New Roman" w:eastAsia="Times New Roman" w:hAnsi="Times New Roman" w:cs="Times New Roman"/>
          <w:sz w:val="20"/>
          <w:szCs w:val="20"/>
          <w:lang w:val="en-US" w:bidi="en-US"/>
        </w:rPr>
        <w:t xml:space="preserve">described in the order in which they were applied and the differences-in-differences method </w:t>
      </w:r>
      <w:r w:rsidR="00B22D2A" w:rsidRPr="00AF23A4">
        <w:rPr>
          <w:rFonts w:ascii="Times New Roman" w:eastAsia="Times New Roman" w:hAnsi="Times New Roman" w:cs="Times New Roman"/>
          <w:sz w:val="20"/>
          <w:szCs w:val="20"/>
          <w:lang w:val="en-US" w:bidi="en-US"/>
        </w:rPr>
        <w:t>is</w:t>
      </w:r>
      <w:r w:rsidR="00391C89" w:rsidRPr="00AF23A4">
        <w:rPr>
          <w:rFonts w:ascii="Times New Roman" w:eastAsia="Times New Roman" w:hAnsi="Times New Roman" w:cs="Times New Roman"/>
          <w:sz w:val="20"/>
          <w:szCs w:val="20"/>
          <w:lang w:val="en-US" w:bidi="en-US"/>
        </w:rPr>
        <w:t xml:space="preserve"> </w:t>
      </w:r>
      <w:proofErr w:type="spellStart"/>
      <w:r w:rsidR="00391C89" w:rsidRPr="00AF23A4">
        <w:rPr>
          <w:rFonts w:ascii="Times New Roman" w:eastAsia="Times New Roman" w:hAnsi="Times New Roman" w:cs="Times New Roman"/>
          <w:sz w:val="20"/>
          <w:szCs w:val="20"/>
          <w:lang w:val="en-US" w:bidi="en-US"/>
        </w:rPr>
        <w:t>described.</w:t>
      </w:r>
      <w:r w:rsidR="00D739C8" w:rsidRPr="00AF23A4">
        <w:rPr>
          <w:rFonts w:ascii="Times New Roman" w:eastAsia="Times New Roman" w:hAnsi="Times New Roman" w:cs="Times New Roman"/>
          <w:sz w:val="20"/>
          <w:szCs w:val="20"/>
          <w:lang w:val="en-US" w:bidi="en-US"/>
        </w:rPr>
        <w:t>The</w:t>
      </w:r>
      <w:proofErr w:type="spellEnd"/>
      <w:r w:rsidR="00D739C8" w:rsidRPr="00AF23A4">
        <w:rPr>
          <w:rFonts w:ascii="Times New Roman" w:eastAsia="Times New Roman" w:hAnsi="Times New Roman" w:cs="Times New Roman"/>
          <w:sz w:val="20"/>
          <w:szCs w:val="20"/>
          <w:lang w:val="en-US" w:bidi="en-US"/>
        </w:rPr>
        <w:t xml:space="preserve"> analysis includes two areas that have been</w:t>
      </w:r>
      <w:r w:rsidR="0014584D" w:rsidRPr="00AF23A4">
        <w:rPr>
          <w:rFonts w:ascii="Times New Roman" w:eastAsia="Times New Roman" w:hAnsi="Times New Roman" w:cs="Times New Roman"/>
          <w:sz w:val="20"/>
          <w:szCs w:val="20"/>
          <w:lang w:val="en-US" w:bidi="en-US"/>
        </w:rPr>
        <w:t xml:space="preserve"> evaluated. The structure of </w:t>
      </w:r>
      <w:r w:rsidR="009A51CC" w:rsidRPr="00AF23A4">
        <w:rPr>
          <w:rFonts w:ascii="Times New Roman" w:eastAsia="Times New Roman" w:hAnsi="Times New Roman" w:cs="Times New Roman"/>
          <w:sz w:val="20"/>
          <w:szCs w:val="20"/>
          <w:lang w:val="en-US" w:bidi="en-US"/>
        </w:rPr>
        <w:t>drawn subsidies</w:t>
      </w:r>
      <w:r w:rsidR="00D739C8" w:rsidRPr="00AF23A4">
        <w:rPr>
          <w:rFonts w:ascii="Times New Roman" w:eastAsia="Times New Roman" w:hAnsi="Times New Roman" w:cs="Times New Roman"/>
          <w:sz w:val="20"/>
          <w:szCs w:val="20"/>
          <w:lang w:val="en-US" w:bidi="en-US"/>
        </w:rPr>
        <w:t xml:space="preserve"> in the single regions is the first one. The analysis of migration flows between regions is followed after the overview of the structure of EU funds drawing. For the analysis, the overall growth </w:t>
      </w:r>
      <w:r w:rsidR="0014584D" w:rsidRPr="00AF23A4">
        <w:rPr>
          <w:rFonts w:ascii="Times New Roman" w:eastAsia="Times New Roman" w:hAnsi="Times New Roman" w:cs="Times New Roman"/>
          <w:sz w:val="20"/>
          <w:szCs w:val="20"/>
          <w:lang w:val="en-US" w:bidi="en-US"/>
        </w:rPr>
        <w:t xml:space="preserve">rate </w:t>
      </w:r>
      <w:r w:rsidR="00D739C8" w:rsidRPr="00AF23A4">
        <w:rPr>
          <w:rFonts w:ascii="Times New Roman" w:eastAsia="Times New Roman" w:hAnsi="Times New Roman" w:cs="Times New Roman"/>
          <w:sz w:val="20"/>
          <w:szCs w:val="20"/>
          <w:lang w:val="en-US" w:bidi="en-US"/>
        </w:rPr>
        <w:t>of immigrants or emigrants over the program (2007 – 2015) was determined. The entire increment was determined by logarithm to remove the effect of remote values:</w:t>
      </w:r>
    </w:p>
    <w:p w:rsidR="00546E3B" w:rsidRPr="00AF23A4" w:rsidRDefault="00546E3B" w:rsidP="009C6DA3">
      <w:pPr>
        <w:pStyle w:val="Nzev"/>
        <w:tabs>
          <w:tab w:val="center" w:pos="4536"/>
          <w:tab w:val="right" w:pos="9071"/>
        </w:tabs>
        <w:ind w:firstLine="340"/>
        <w:rPr>
          <w:sz w:val="20"/>
          <w:lang w:val="en-US"/>
        </w:rPr>
      </w:pPr>
      <w:r w:rsidRPr="00AF23A4">
        <w:rPr>
          <w:sz w:val="20"/>
          <w:lang w:val="en-US"/>
        </w:rPr>
        <w:tab/>
      </w:r>
      <w:r w:rsidRPr="00AF23A4">
        <w:rPr>
          <w:position w:val="-24"/>
          <w:sz w:val="20"/>
          <w:lang w:val="en-US"/>
        </w:rPr>
        <w:object w:dxaOrig="232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7pt;height:30pt" o:ole="">
            <v:imagedata r:id="rId8" o:title=""/>
          </v:shape>
          <o:OLEObject Type="Embed" ProgID="Equation.3" ShapeID="_x0000_i1025" DrawAspect="Content" ObjectID="_1563917274" r:id="rId9"/>
        </w:object>
      </w:r>
      <w:r w:rsidRPr="00AF23A4">
        <w:rPr>
          <w:sz w:val="20"/>
          <w:lang w:val="en-US"/>
        </w:rPr>
        <w:t>,</w:t>
      </w:r>
      <w:r w:rsidRPr="00AF23A4">
        <w:rPr>
          <w:sz w:val="20"/>
          <w:lang w:val="en-US"/>
        </w:rPr>
        <w:tab/>
        <w:t>(1)</w:t>
      </w:r>
    </w:p>
    <w:p w:rsidR="00A11CB4" w:rsidRPr="00AF23A4" w:rsidRDefault="00F026EB" w:rsidP="00907DF5">
      <w:pPr>
        <w:pStyle w:val="Nzev"/>
        <w:spacing w:after="0"/>
        <w:ind w:firstLine="0"/>
        <w:rPr>
          <w:sz w:val="20"/>
          <w:lang w:val="en-US"/>
        </w:rPr>
      </w:pPr>
      <w:r w:rsidRPr="00AF23A4">
        <w:rPr>
          <w:sz w:val="20"/>
          <w:lang w:val="en-US"/>
        </w:rPr>
        <w:t>where</w:t>
      </w:r>
      <w:r w:rsidR="00A11CB4" w:rsidRPr="00AF23A4">
        <w:rPr>
          <w:sz w:val="20"/>
          <w:lang w:val="en-US"/>
        </w:rPr>
        <w:t>:</w:t>
      </w:r>
    </w:p>
    <w:p w:rsidR="00F026EB" w:rsidRPr="00AF23A4" w:rsidRDefault="00A11CB4" w:rsidP="00A11CB4">
      <w:pPr>
        <w:pStyle w:val="Nzev"/>
        <w:spacing w:after="0"/>
        <w:ind w:firstLine="0"/>
        <w:rPr>
          <w:sz w:val="20"/>
          <w:lang w:val="en-US"/>
        </w:rPr>
      </w:pPr>
      <w:r w:rsidRPr="00AF23A4">
        <w:rPr>
          <w:position w:val="-6"/>
          <w:sz w:val="20"/>
          <w:lang w:val="en-US"/>
        </w:rPr>
        <w:object w:dxaOrig="200" w:dyaOrig="279">
          <v:shape id="_x0000_i1026" type="#_x0000_t75" style="width:9.75pt;height:12.75pt" o:ole="">
            <v:imagedata r:id="rId10" o:title=""/>
          </v:shape>
          <o:OLEObject Type="Embed" ProgID="Equation.3" ShapeID="_x0000_i1026" DrawAspect="Content" ObjectID="_1563917275" r:id="rId11"/>
        </w:object>
      </w:r>
      <w:r w:rsidRPr="00AF23A4">
        <w:rPr>
          <w:sz w:val="20"/>
          <w:lang w:val="en-US"/>
        </w:rPr>
        <w:t xml:space="preserve">- </w:t>
      </w:r>
      <w:proofErr w:type="gramStart"/>
      <w:r w:rsidR="00F026EB" w:rsidRPr="00AF23A4">
        <w:rPr>
          <w:sz w:val="20"/>
          <w:lang w:val="en-US"/>
        </w:rPr>
        <w:t>the</w:t>
      </w:r>
      <w:proofErr w:type="gramEnd"/>
      <w:r w:rsidR="00F026EB" w:rsidRPr="00AF23A4">
        <w:rPr>
          <w:sz w:val="20"/>
          <w:lang w:val="en-US"/>
        </w:rPr>
        <w:t xml:space="preserve"> average growth rate of the variable per unit of the reference period,</w:t>
      </w:r>
    </w:p>
    <w:p w:rsidR="00A11CB4" w:rsidRPr="00AF23A4" w:rsidRDefault="00A11CB4" w:rsidP="00A11CB4">
      <w:pPr>
        <w:pStyle w:val="Nzev"/>
        <w:spacing w:after="0"/>
        <w:ind w:firstLine="0"/>
        <w:rPr>
          <w:sz w:val="20"/>
          <w:lang w:val="en-US"/>
        </w:rPr>
      </w:pPr>
      <w:r w:rsidRPr="00AF23A4">
        <w:rPr>
          <w:i/>
          <w:sz w:val="20"/>
          <w:lang w:val="en-US"/>
        </w:rPr>
        <w:t>y</w:t>
      </w:r>
      <w:r w:rsidRPr="00AF23A4">
        <w:rPr>
          <w:sz w:val="20"/>
          <w:lang w:val="en-US"/>
        </w:rPr>
        <w:t xml:space="preserve"> – </w:t>
      </w:r>
      <w:r w:rsidR="00F026EB" w:rsidRPr="00AF23A4">
        <w:rPr>
          <w:sz w:val="20"/>
          <w:lang w:val="en-US"/>
        </w:rPr>
        <w:t>variable</w:t>
      </w:r>
      <w:r w:rsidRPr="00AF23A4">
        <w:rPr>
          <w:sz w:val="20"/>
          <w:lang w:val="en-US"/>
        </w:rPr>
        <w:t>,</w:t>
      </w:r>
    </w:p>
    <w:p w:rsidR="00A11CB4" w:rsidRPr="00AF23A4" w:rsidRDefault="00A11CB4" w:rsidP="00A11CB4">
      <w:pPr>
        <w:pStyle w:val="Nzev"/>
        <w:ind w:firstLine="0"/>
        <w:rPr>
          <w:sz w:val="20"/>
          <w:lang w:val="en-US"/>
        </w:rPr>
      </w:pPr>
      <w:r w:rsidRPr="00AF23A4">
        <w:rPr>
          <w:i/>
          <w:sz w:val="20"/>
          <w:lang w:val="en-US"/>
        </w:rPr>
        <w:t>n</w:t>
      </w:r>
      <w:r w:rsidRPr="00AF23A4">
        <w:rPr>
          <w:sz w:val="20"/>
          <w:lang w:val="en-US"/>
        </w:rPr>
        <w:t xml:space="preserve"> – </w:t>
      </w:r>
      <w:r w:rsidR="00F026EB" w:rsidRPr="00AF23A4">
        <w:rPr>
          <w:sz w:val="20"/>
          <w:lang w:val="en-US"/>
        </w:rPr>
        <w:t>number of period</w:t>
      </w:r>
      <w:r w:rsidR="0014584D" w:rsidRPr="00AF23A4">
        <w:rPr>
          <w:sz w:val="20"/>
          <w:lang w:val="en-US"/>
        </w:rPr>
        <w:t>s</w:t>
      </w:r>
      <w:r w:rsidRPr="00AF23A4">
        <w:rPr>
          <w:sz w:val="20"/>
          <w:lang w:val="en-US"/>
        </w:rPr>
        <w:t>.</w:t>
      </w:r>
    </w:p>
    <w:p w:rsidR="00704A1D" w:rsidRPr="00AF23A4" w:rsidRDefault="00F026EB" w:rsidP="00681A3D">
      <w:pPr>
        <w:pStyle w:val="Nzev"/>
        <w:ind w:firstLine="0"/>
        <w:rPr>
          <w:sz w:val="20"/>
          <w:lang w:val="en-US" w:bidi="en-US"/>
        </w:rPr>
      </w:pPr>
      <w:r w:rsidRPr="00AF23A4">
        <w:rPr>
          <w:sz w:val="20"/>
          <w:lang w:val="en-US"/>
        </w:rPr>
        <w:t xml:space="preserve">Using the </w:t>
      </w:r>
      <w:r w:rsidR="00D739C8" w:rsidRPr="00AF23A4">
        <w:rPr>
          <w:sz w:val="20"/>
          <w:lang w:val="en-US"/>
        </w:rPr>
        <w:t xml:space="preserve">average </w:t>
      </w:r>
      <w:r w:rsidRPr="00AF23A4">
        <w:rPr>
          <w:sz w:val="20"/>
          <w:lang w:val="en-US"/>
        </w:rPr>
        <w:t>growth</w:t>
      </w:r>
      <w:r w:rsidR="00704A1D" w:rsidRPr="00AF23A4">
        <w:rPr>
          <w:sz w:val="20"/>
          <w:lang w:val="en-US"/>
        </w:rPr>
        <w:t xml:space="preserve"> rate enable</w:t>
      </w:r>
      <w:r w:rsidR="00D739C8" w:rsidRPr="00AF23A4">
        <w:rPr>
          <w:sz w:val="20"/>
          <w:lang w:val="en-US"/>
        </w:rPr>
        <w:t>s</w:t>
      </w:r>
      <w:r w:rsidR="00704A1D" w:rsidRPr="00AF23A4">
        <w:rPr>
          <w:sz w:val="20"/>
          <w:lang w:val="en-US"/>
        </w:rPr>
        <w:t xml:space="preserve"> to eliminate</w:t>
      </w:r>
      <w:r w:rsidRPr="00AF23A4">
        <w:rPr>
          <w:sz w:val="20"/>
          <w:lang w:val="en-US"/>
        </w:rPr>
        <w:t xml:space="preserve"> the effects of different values of the </w:t>
      </w:r>
      <w:r w:rsidR="00D739C8" w:rsidRPr="00AF23A4">
        <w:rPr>
          <w:sz w:val="20"/>
          <w:lang w:val="en-US"/>
        </w:rPr>
        <w:t>growth of</w:t>
      </w:r>
      <w:r w:rsidRPr="00AF23A4">
        <w:rPr>
          <w:sz w:val="20"/>
          <w:lang w:val="en-US"/>
        </w:rPr>
        <w:t xml:space="preserve"> immigrants or emigrants in absolute </w:t>
      </w:r>
      <w:r w:rsidR="00D739C8" w:rsidRPr="00AF23A4">
        <w:rPr>
          <w:sz w:val="20"/>
          <w:lang w:val="en-US"/>
        </w:rPr>
        <w:t>value</w:t>
      </w:r>
      <w:r w:rsidR="0014584D" w:rsidRPr="00AF23A4">
        <w:rPr>
          <w:sz w:val="20"/>
          <w:lang w:val="en-US"/>
        </w:rPr>
        <w:t>s</w:t>
      </w:r>
      <w:r w:rsidR="00D739C8" w:rsidRPr="00AF23A4">
        <w:rPr>
          <w:sz w:val="20"/>
          <w:lang w:val="en-US"/>
        </w:rPr>
        <w:t>. It</w:t>
      </w:r>
      <w:r w:rsidR="0014584D" w:rsidRPr="00AF23A4">
        <w:rPr>
          <w:sz w:val="20"/>
          <w:lang w:val="en-US"/>
        </w:rPr>
        <w:t xml:space="preserve"> is, </w:t>
      </w:r>
      <w:r w:rsidRPr="00AF23A4">
        <w:rPr>
          <w:sz w:val="20"/>
          <w:lang w:val="en-US"/>
        </w:rPr>
        <w:t>among other things</w:t>
      </w:r>
      <w:r w:rsidR="0014584D" w:rsidRPr="00AF23A4">
        <w:rPr>
          <w:sz w:val="20"/>
          <w:lang w:val="en-US"/>
        </w:rPr>
        <w:t>,</w:t>
      </w:r>
      <w:r w:rsidRPr="00AF23A4">
        <w:rPr>
          <w:sz w:val="20"/>
          <w:lang w:val="en-US"/>
        </w:rPr>
        <w:t xml:space="preserve"> dependent on the actual size of the region.</w:t>
      </w:r>
      <w:r w:rsidR="00681A3D">
        <w:rPr>
          <w:sz w:val="20"/>
          <w:lang w:val="en-US"/>
        </w:rPr>
        <w:t xml:space="preserve"> </w:t>
      </w:r>
      <w:r w:rsidR="00704A1D" w:rsidRPr="00AF23A4">
        <w:rPr>
          <w:sz w:val="20"/>
          <w:lang w:val="en-US" w:bidi="en-US"/>
        </w:rPr>
        <w:t xml:space="preserve">The analysis </w:t>
      </w:r>
      <w:r w:rsidR="00D739C8" w:rsidRPr="00AF23A4">
        <w:rPr>
          <w:sz w:val="20"/>
          <w:lang w:val="en-US" w:bidi="en-US"/>
        </w:rPr>
        <w:t xml:space="preserve">also </w:t>
      </w:r>
      <w:r w:rsidR="00704A1D" w:rsidRPr="00AF23A4">
        <w:rPr>
          <w:sz w:val="20"/>
          <w:lang w:val="en-US" w:bidi="en-US"/>
        </w:rPr>
        <w:t>respect</w:t>
      </w:r>
      <w:r w:rsidR="007E4F0B" w:rsidRPr="00AF23A4">
        <w:rPr>
          <w:sz w:val="20"/>
          <w:lang w:val="en-US" w:bidi="en-US"/>
        </w:rPr>
        <w:t>s</w:t>
      </w:r>
      <w:r w:rsidR="00704A1D" w:rsidRPr="00AF23A4">
        <w:rPr>
          <w:sz w:val="20"/>
          <w:lang w:val="en-US" w:bidi="en-US"/>
        </w:rPr>
        <w:t xml:space="preserve"> the main barriers which </w:t>
      </w:r>
      <w:r w:rsidR="007E4F0B" w:rsidRPr="00AF23A4">
        <w:rPr>
          <w:sz w:val="20"/>
          <w:lang w:val="en-US" w:bidi="en-US"/>
        </w:rPr>
        <w:t>relate to</w:t>
      </w:r>
      <w:r w:rsidR="00D739C8" w:rsidRPr="00AF23A4">
        <w:rPr>
          <w:sz w:val="20"/>
          <w:lang w:val="en-US" w:bidi="en-US"/>
        </w:rPr>
        <w:t xml:space="preserve"> subsidies</w:t>
      </w:r>
      <w:r w:rsidR="00704A1D" w:rsidRPr="00AF23A4">
        <w:rPr>
          <w:sz w:val="20"/>
          <w:lang w:val="en-US" w:bidi="en-US"/>
        </w:rPr>
        <w:t xml:space="preserve">. E.g. Cotovelea (2013) highlights the different lengths of supported projects and the possible occurrence of delays between the project and post-project phases. It may cause difficulties in detecting of causality. Another limitation may be related with the ability to determine what </w:t>
      </w:r>
      <w:r w:rsidR="003A159F" w:rsidRPr="00AF23A4">
        <w:rPr>
          <w:sz w:val="20"/>
          <w:lang w:val="en-US" w:bidi="en-US"/>
        </w:rPr>
        <w:t>it the impact of subsidy</w:t>
      </w:r>
      <w:r w:rsidR="00704A1D" w:rsidRPr="00AF23A4">
        <w:rPr>
          <w:sz w:val="20"/>
          <w:lang w:val="en-US" w:bidi="en-US"/>
        </w:rPr>
        <w:t xml:space="preserve"> and </w:t>
      </w:r>
      <w:r w:rsidR="003A159F" w:rsidRPr="00AF23A4">
        <w:rPr>
          <w:sz w:val="20"/>
          <w:lang w:val="en-US" w:bidi="en-US"/>
        </w:rPr>
        <w:t xml:space="preserve">what is the effect of other factors </w:t>
      </w:r>
      <w:r w:rsidR="00704A1D" w:rsidRPr="00AF23A4">
        <w:rPr>
          <w:sz w:val="20"/>
          <w:lang w:val="en-US" w:bidi="en-US"/>
        </w:rPr>
        <w:t xml:space="preserve">that </w:t>
      </w:r>
      <w:r w:rsidR="003A159F" w:rsidRPr="00AF23A4">
        <w:rPr>
          <w:sz w:val="20"/>
          <w:lang w:val="en-US" w:bidi="en-US"/>
        </w:rPr>
        <w:t>can also influence the situation.</w:t>
      </w:r>
    </w:p>
    <w:p w:rsidR="00B43BEB" w:rsidRPr="00AF23A4" w:rsidRDefault="003A159F" w:rsidP="00B43BEB">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sz w:val="20"/>
          <w:szCs w:val="20"/>
          <w:lang w:val="en-US" w:bidi="en-US"/>
        </w:rPr>
        <w:lastRenderedPageBreak/>
        <w:t>The methodology for assessment of state aid (see EC, 2014</w:t>
      </w:r>
      <w:r w:rsidR="00106355" w:rsidRPr="00AF23A4">
        <w:rPr>
          <w:rFonts w:ascii="Times New Roman" w:eastAsia="Times New Roman" w:hAnsi="Times New Roman" w:cs="Times New Roman"/>
          <w:sz w:val="20"/>
          <w:szCs w:val="20"/>
          <w:lang w:val="en-US" w:bidi="en-US"/>
        </w:rPr>
        <w:t>b</w:t>
      </w:r>
      <w:r w:rsidRPr="00AF23A4">
        <w:rPr>
          <w:rFonts w:ascii="Times New Roman" w:eastAsia="Times New Roman" w:hAnsi="Times New Roman" w:cs="Times New Roman"/>
          <w:sz w:val="20"/>
          <w:szCs w:val="20"/>
          <w:lang w:val="en-US" w:bidi="en-US"/>
        </w:rPr>
        <w:t>) distinguishes in this case the causal impact. Causal impact means the difference between the result achieved with the aid and the result obtained without the aid. For this reason, it is recommended to use methods based on the comparison of situations when the control group is used.</w:t>
      </w:r>
      <w:r w:rsidR="00A77F84">
        <w:rPr>
          <w:rFonts w:ascii="Times New Roman" w:eastAsia="Times New Roman" w:hAnsi="Times New Roman" w:cs="Times New Roman"/>
          <w:sz w:val="20"/>
          <w:szCs w:val="20"/>
          <w:lang w:val="en-US" w:bidi="en-US"/>
        </w:rPr>
        <w:t xml:space="preserve"> </w:t>
      </w:r>
      <w:r w:rsidR="00B43BEB" w:rsidRPr="00AF23A4">
        <w:rPr>
          <w:rFonts w:ascii="Times New Roman" w:eastAsia="Times New Roman" w:hAnsi="Times New Roman" w:cs="Times New Roman"/>
          <w:sz w:val="20"/>
          <w:szCs w:val="20"/>
          <w:lang w:val="en-US" w:bidi="en-US"/>
        </w:rPr>
        <w:t xml:space="preserve">The quality of the evaluation depends on a range of factors that may be related to the entities requesting the grant. The local conditions of the individual entities are different. But also the internal </w:t>
      </w:r>
      <w:r w:rsidR="0014584D" w:rsidRPr="00AF23A4">
        <w:rPr>
          <w:rFonts w:ascii="Times New Roman" w:eastAsia="Times New Roman" w:hAnsi="Times New Roman" w:cs="Times New Roman"/>
          <w:sz w:val="20"/>
          <w:szCs w:val="20"/>
          <w:lang w:val="en-US" w:bidi="en-US"/>
        </w:rPr>
        <w:t>themes</w:t>
      </w:r>
      <w:r w:rsidR="00B43BEB" w:rsidRPr="00AF23A4">
        <w:rPr>
          <w:rFonts w:ascii="Times New Roman" w:eastAsia="Times New Roman" w:hAnsi="Times New Roman" w:cs="Times New Roman"/>
          <w:sz w:val="20"/>
          <w:szCs w:val="20"/>
          <w:lang w:val="en-US" w:bidi="en-US"/>
        </w:rPr>
        <w:t xml:space="preserve"> for submitting or not submitting a request for project financing are different. EC (2014</w:t>
      </w:r>
      <w:r w:rsidR="00106355" w:rsidRPr="00AF23A4">
        <w:rPr>
          <w:rFonts w:ascii="Times New Roman" w:eastAsia="Times New Roman" w:hAnsi="Times New Roman" w:cs="Times New Roman"/>
          <w:sz w:val="20"/>
          <w:szCs w:val="20"/>
          <w:lang w:val="en-US" w:bidi="en-US"/>
        </w:rPr>
        <w:t>b</w:t>
      </w:r>
      <w:r w:rsidR="00B43BEB" w:rsidRPr="00AF23A4">
        <w:rPr>
          <w:rFonts w:ascii="Times New Roman" w:eastAsia="Times New Roman" w:hAnsi="Times New Roman" w:cs="Times New Roman"/>
          <w:sz w:val="20"/>
          <w:szCs w:val="20"/>
          <w:lang w:val="en-US" w:bidi="en-US"/>
        </w:rPr>
        <w:t>) states that in the case of regional aid, its beneficiaries in regions with unfavorable market conditions usually have worse performance than those without support in more prosperous regions. However, this does not in any way constitute the alleged impact of the aid.</w:t>
      </w:r>
    </w:p>
    <w:p w:rsidR="00B73F39" w:rsidRPr="00AF23A4" w:rsidRDefault="00B43BEB" w:rsidP="00B43BEB">
      <w:pPr>
        <w:spacing w:after="120"/>
        <w:rPr>
          <w:rFonts w:ascii="Times New Roman" w:eastAsia="Times New Roman" w:hAnsi="Times New Roman" w:cs="Times New Roman"/>
          <w:sz w:val="20"/>
          <w:szCs w:val="20"/>
          <w:lang w:val="en-US" w:bidi="en-US"/>
        </w:rPr>
      </w:pPr>
      <w:r w:rsidRPr="000F2A20">
        <w:rPr>
          <w:rFonts w:ascii="Times New Roman" w:eastAsia="Times New Roman" w:hAnsi="Times New Roman" w:cs="Times New Roman"/>
          <w:sz w:val="20"/>
          <w:szCs w:val="20"/>
          <w:lang w:val="en-US" w:bidi="en-US"/>
        </w:rPr>
        <w:t xml:space="preserve">The assessment of the impacts of </w:t>
      </w:r>
      <w:r w:rsidR="0014584D" w:rsidRPr="000F2A20">
        <w:rPr>
          <w:rFonts w:ascii="Times New Roman" w:eastAsia="Times New Roman" w:hAnsi="Times New Roman" w:cs="Times New Roman"/>
          <w:sz w:val="20"/>
          <w:szCs w:val="20"/>
          <w:lang w:val="en-US" w:bidi="en-US"/>
        </w:rPr>
        <w:t xml:space="preserve">the </w:t>
      </w:r>
      <w:r w:rsidRPr="000F2A20">
        <w:rPr>
          <w:rFonts w:ascii="Times New Roman" w:eastAsia="Times New Roman" w:hAnsi="Times New Roman" w:cs="Times New Roman"/>
          <w:sz w:val="20"/>
          <w:szCs w:val="20"/>
          <w:lang w:val="en-US" w:bidi="en-US"/>
        </w:rPr>
        <w:t>EU support provided in this article uses the differential-in-differences approach. See, for example, EC (2014</w:t>
      </w:r>
      <w:r w:rsidR="00106355" w:rsidRPr="000F2A20">
        <w:rPr>
          <w:rFonts w:ascii="Times New Roman" w:eastAsia="Times New Roman" w:hAnsi="Times New Roman" w:cs="Times New Roman"/>
          <w:sz w:val="20"/>
          <w:szCs w:val="20"/>
          <w:lang w:val="en-US" w:bidi="en-US"/>
        </w:rPr>
        <w:t>b</w:t>
      </w:r>
      <w:r w:rsidRPr="000F2A20">
        <w:rPr>
          <w:rFonts w:ascii="Times New Roman" w:eastAsia="Times New Roman" w:hAnsi="Times New Roman" w:cs="Times New Roman"/>
          <w:sz w:val="20"/>
          <w:szCs w:val="20"/>
          <w:lang w:val="en-US" w:bidi="en-US"/>
        </w:rPr>
        <w:t>), Bertr</w:t>
      </w:r>
      <w:r w:rsidR="002E1412" w:rsidRPr="000F2A20">
        <w:rPr>
          <w:rFonts w:ascii="Times New Roman" w:eastAsia="Times New Roman" w:hAnsi="Times New Roman" w:cs="Times New Roman"/>
          <w:sz w:val="20"/>
          <w:szCs w:val="20"/>
          <w:lang w:val="en-US" w:bidi="en-US"/>
        </w:rPr>
        <w:t xml:space="preserve">and, Duflo, Mullainathan (2004), Khanker, Koolwal, Samad (2010) </w:t>
      </w:r>
      <w:r w:rsidRPr="000F2A20">
        <w:rPr>
          <w:rFonts w:ascii="Times New Roman" w:eastAsia="Times New Roman" w:hAnsi="Times New Roman" w:cs="Times New Roman"/>
          <w:sz w:val="20"/>
          <w:szCs w:val="20"/>
          <w:lang w:val="en-US" w:bidi="en-US"/>
        </w:rPr>
        <w:t>and Gertler (2011). The basic philosophy of this method lies in comparing the different trend of the selected relevant indicator in the aided entities and the non-subsidized entities. Due to the above-mentioned possible effects of other unnoticed factors, the trend of the aid recipient before and after the aid is granted is still being compared. The group of non-aided entities serves as a control group. The assumption is that both groups of subjects are exposed to the same external and internal factors. In other words, individual entities are affected at the same time by general shocks. Therefore, if there is a deviation from the trend (mean) of the test group of subjects compared to the control group then the only factor that could have caused this deviation is the support provided.</w:t>
      </w:r>
      <w:r w:rsidR="009C6DA3" w:rsidRPr="000F2A20">
        <w:rPr>
          <w:rFonts w:ascii="Times New Roman" w:eastAsia="Times New Roman" w:hAnsi="Times New Roman" w:cs="Times New Roman"/>
          <w:sz w:val="20"/>
          <w:szCs w:val="20"/>
          <w:lang w:val="en-US" w:bidi="en-US"/>
        </w:rPr>
        <w:t xml:space="preserve"> </w:t>
      </w:r>
      <w:r w:rsidR="00B73F39" w:rsidRPr="000F2A20">
        <w:rPr>
          <w:rFonts w:ascii="Times New Roman" w:eastAsia="Times New Roman" w:hAnsi="Times New Roman" w:cs="Times New Roman"/>
          <w:sz w:val="20"/>
          <w:szCs w:val="20"/>
          <w:lang w:val="en-US" w:bidi="en-US"/>
        </w:rPr>
        <w:t>This procedure has been modified in this article. Support in our case was provided in all regions. However, its height is different. Therefore, they are specifically assessed in this article the regions with the highest support as the basic group and they are compared with other regions that are taken as a reference group.</w:t>
      </w:r>
    </w:p>
    <w:p w:rsidR="00B73F39" w:rsidRPr="00AF23A4" w:rsidRDefault="00B541C7" w:rsidP="00B73F39">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sz w:val="20"/>
          <w:szCs w:val="20"/>
          <w:lang w:val="en-US" w:bidi="en-US"/>
        </w:rPr>
        <w:t>The p</w:t>
      </w:r>
      <w:r w:rsidR="00B73F39" w:rsidRPr="00AF23A4">
        <w:rPr>
          <w:rFonts w:ascii="Times New Roman" w:eastAsia="Times New Roman" w:hAnsi="Times New Roman" w:cs="Times New Roman"/>
          <w:sz w:val="20"/>
          <w:szCs w:val="20"/>
          <w:lang w:val="en-US" w:bidi="en-US"/>
        </w:rPr>
        <w:t>eriod from 2001 to 2015 was chosen for the analysis. This time series was divided into the period 2001 to 2006 and the period 2007 – 2015 which corresponds to the possibilities for drawing on EU funds within the programming period 2007 to 2013.</w:t>
      </w:r>
    </w:p>
    <w:p w:rsidR="00BC7D90" w:rsidRPr="00AF23A4" w:rsidRDefault="00BC7D90" w:rsidP="00BC7D90">
      <w:pPr>
        <w:pStyle w:val="Nadpis1"/>
        <w:rPr>
          <w:lang w:val="en-US"/>
        </w:rPr>
      </w:pPr>
      <w:r w:rsidRPr="00AF23A4">
        <w:rPr>
          <w:lang w:val="en-US"/>
        </w:rPr>
        <w:t xml:space="preserve">6 </w:t>
      </w:r>
      <w:r w:rsidR="00CB362F" w:rsidRPr="00AF23A4">
        <w:rPr>
          <w:lang w:val="en-US"/>
        </w:rPr>
        <w:t>Analysis of the Impact of Drawing EU Funds</w:t>
      </w:r>
    </w:p>
    <w:p w:rsidR="009A0567" w:rsidRPr="00AF23A4" w:rsidRDefault="00BC7D90" w:rsidP="00BC7D90">
      <w:pPr>
        <w:pStyle w:val="Nadpis2"/>
      </w:pPr>
      <w:r w:rsidRPr="00AF23A4">
        <w:t xml:space="preserve">6.1 </w:t>
      </w:r>
      <w:r w:rsidR="00CB362F" w:rsidRPr="00AF23A4">
        <w:t>Analysis of the volume and structure of drawing funds from EU funds within the regions of the Czech Republic</w:t>
      </w:r>
    </w:p>
    <w:p w:rsidR="00B73F39" w:rsidRPr="00AF23A4" w:rsidRDefault="00B73F39" w:rsidP="00C235DE">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sz w:val="20"/>
          <w:szCs w:val="20"/>
          <w:lang w:val="en-US" w:bidi="en-US"/>
        </w:rPr>
        <w:t xml:space="preserve">In the programming period 2007 to 2013, the funds from the EU funds were drawn unequally by the bodies in the individual regions. The examined area of human resources and related migration between regions of the Czech Republic was captured in the absolute amount of funds drawn for individual operational programs and their respective program axes, which concern the assessed human resources issues. The established values were related to the size of average arrivals of immigrants and emigrants in individual regions. These mean increments were determined according to formula (1). The size of drawings and average increment values were correlated. </w:t>
      </w:r>
      <w:r w:rsidR="009D406E" w:rsidRPr="00AF23A4">
        <w:rPr>
          <w:rFonts w:ascii="Times New Roman" w:eastAsia="Times New Roman" w:hAnsi="Times New Roman" w:cs="Times New Roman"/>
          <w:sz w:val="20"/>
          <w:szCs w:val="20"/>
          <w:lang w:val="en-US" w:bidi="en-US"/>
        </w:rPr>
        <w:t>Because</w:t>
      </w:r>
      <w:r w:rsidRPr="00AF23A4">
        <w:rPr>
          <w:rFonts w:ascii="Times New Roman" w:eastAsia="Times New Roman" w:hAnsi="Times New Roman" w:cs="Times New Roman"/>
          <w:sz w:val="20"/>
          <w:szCs w:val="20"/>
          <w:lang w:val="en-US" w:bidi="en-US"/>
        </w:rPr>
        <w:t xml:space="preserve"> the normality of the data is not ensured, Spearman's correlation coefficient was used for the </w:t>
      </w:r>
      <w:r w:rsidR="009D406E" w:rsidRPr="00AF23A4">
        <w:rPr>
          <w:rFonts w:ascii="Times New Roman" w:eastAsia="Times New Roman" w:hAnsi="Times New Roman" w:cs="Times New Roman"/>
          <w:sz w:val="20"/>
          <w:szCs w:val="20"/>
          <w:lang w:val="en-US" w:bidi="en-US"/>
        </w:rPr>
        <w:t xml:space="preserve">evaluation. Correlation analysis </w:t>
      </w:r>
      <w:r w:rsidRPr="00AF23A4">
        <w:rPr>
          <w:rFonts w:ascii="Times New Roman" w:eastAsia="Times New Roman" w:hAnsi="Times New Roman" w:cs="Times New Roman"/>
          <w:sz w:val="20"/>
          <w:szCs w:val="20"/>
          <w:lang w:val="en-US" w:bidi="en-US"/>
        </w:rPr>
        <w:t>revealed a greater degree of leakage of the dependence between the average growth rate of the immigrants and the funds drawn from the OP Enterprise and Innovation (correlation coefficient 0.6). The distribution of resources from this OP is shown in Figure 1.</w:t>
      </w:r>
    </w:p>
    <w:p w:rsidR="009D406E" w:rsidRPr="00AF23A4" w:rsidRDefault="00C43EEC" w:rsidP="009D406E">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b/>
          <w:sz w:val="20"/>
          <w:lang w:val="en-US" w:bidi="en-US"/>
        </w:rPr>
        <w:t>Figure 1</w:t>
      </w:r>
      <w:r w:rsidRPr="00AF23A4">
        <w:rPr>
          <w:rFonts w:ascii="Times New Roman" w:eastAsia="Times New Roman" w:hAnsi="Times New Roman" w:cs="Times New Roman"/>
          <w:sz w:val="20"/>
          <w:lang w:val="en-US" w:bidi="en-US"/>
        </w:rPr>
        <w:t xml:space="preserve"> – </w:t>
      </w:r>
      <w:r w:rsidR="009D406E" w:rsidRPr="00AF23A4">
        <w:rPr>
          <w:rFonts w:ascii="Times New Roman" w:eastAsia="Times New Roman" w:hAnsi="Times New Roman" w:cs="Times New Roman"/>
          <w:sz w:val="20"/>
          <w:lang w:val="en-US" w:bidi="en-US"/>
        </w:rPr>
        <w:t xml:space="preserve">Total amount of funds drawn </w:t>
      </w:r>
      <w:r w:rsidR="00CB362F" w:rsidRPr="00AF23A4">
        <w:rPr>
          <w:rFonts w:ascii="Times New Roman" w:eastAsia="Times New Roman" w:hAnsi="Times New Roman" w:cs="Times New Roman"/>
          <w:sz w:val="20"/>
          <w:lang w:val="en-US" w:bidi="en-US"/>
        </w:rPr>
        <w:t>in</w:t>
      </w:r>
      <w:r w:rsidR="009D406E" w:rsidRPr="00AF23A4">
        <w:rPr>
          <w:rFonts w:ascii="Times New Roman" w:eastAsia="Times New Roman" w:hAnsi="Times New Roman" w:cs="Times New Roman"/>
          <w:sz w:val="20"/>
          <w:lang w:val="en-US" w:bidi="en-US"/>
        </w:rPr>
        <w:t xml:space="preserve"> individual regions from OP Enterprise and Innovation. Source: own </w:t>
      </w:r>
      <w:r w:rsidR="00BC0186">
        <w:rPr>
          <w:rFonts w:ascii="Times New Roman" w:eastAsia="Times New Roman" w:hAnsi="Times New Roman" w:cs="Times New Roman"/>
          <w:sz w:val="20"/>
          <w:lang w:val="en-US" w:bidi="en-US"/>
        </w:rPr>
        <w:t>calculation</w:t>
      </w:r>
      <w:r w:rsidR="009D406E" w:rsidRPr="00AF23A4">
        <w:rPr>
          <w:rFonts w:ascii="Times New Roman" w:eastAsia="Times New Roman" w:hAnsi="Times New Roman" w:cs="Times New Roman"/>
          <w:sz w:val="20"/>
          <w:lang w:val="en-US" w:bidi="en-US"/>
        </w:rPr>
        <w:t xml:space="preserve"> based on data MRD (2016) </w:t>
      </w:r>
    </w:p>
    <w:p w:rsidR="000C4B41" w:rsidRPr="00AF23A4" w:rsidRDefault="00C51094" w:rsidP="00A77F84">
      <w:pPr>
        <w:rPr>
          <w:rFonts w:ascii="Times New Roman" w:eastAsia="Times New Roman" w:hAnsi="Times New Roman" w:cs="Times New Roman"/>
          <w:sz w:val="20"/>
          <w:szCs w:val="20"/>
          <w:lang w:val="en-US" w:bidi="en-US"/>
        </w:rPr>
      </w:pPr>
      <w:r w:rsidRPr="00AF23A4">
        <w:rPr>
          <w:noProof/>
          <w:lang w:eastAsia="cs-CZ"/>
        </w:rPr>
        <w:drawing>
          <wp:inline distT="0" distB="0" distL="0" distR="0" wp14:anchorId="73A2C7CB" wp14:editId="46D7B4ED">
            <wp:extent cx="3700800" cy="2221200"/>
            <wp:effectExtent l="0" t="0" r="13970" b="27305"/>
            <wp:docPr id="1" name="Graf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6097E" w:rsidRPr="00A77F84" w:rsidRDefault="00C43EEC" w:rsidP="00BC7D90">
      <w:pPr>
        <w:spacing w:after="120"/>
        <w:rPr>
          <w:rFonts w:ascii="Times New Roman" w:eastAsia="Times New Roman" w:hAnsi="Times New Roman" w:cs="Times New Roman"/>
          <w:i/>
          <w:sz w:val="18"/>
          <w:szCs w:val="18"/>
          <w:lang w:val="en-US" w:bidi="en-US"/>
        </w:rPr>
      </w:pPr>
      <w:r w:rsidRPr="00A77F84">
        <w:rPr>
          <w:rFonts w:ascii="Times New Roman" w:eastAsia="Times New Roman" w:hAnsi="Times New Roman" w:cs="Times New Roman"/>
          <w:i/>
          <w:sz w:val="18"/>
          <w:szCs w:val="18"/>
          <w:lang w:val="en-US" w:bidi="en-US"/>
        </w:rPr>
        <w:t xml:space="preserve">Note: B – South-Moravian Region; C – South-Bohemian Region; E – </w:t>
      </w:r>
      <w:r w:rsidR="00E274AA" w:rsidRPr="00A77F84">
        <w:rPr>
          <w:rFonts w:ascii="Times New Roman" w:eastAsia="Times New Roman" w:hAnsi="Times New Roman" w:cs="Times New Roman"/>
          <w:i/>
          <w:sz w:val="18"/>
          <w:szCs w:val="18"/>
          <w:lang w:val="en-US" w:bidi="en-US"/>
        </w:rPr>
        <w:t>Pardubice Region; H – Hradec Krá</w:t>
      </w:r>
      <w:r w:rsidRPr="00A77F84">
        <w:rPr>
          <w:rFonts w:ascii="Times New Roman" w:eastAsia="Times New Roman" w:hAnsi="Times New Roman" w:cs="Times New Roman"/>
          <w:i/>
          <w:sz w:val="18"/>
          <w:szCs w:val="18"/>
          <w:lang w:val="en-US" w:bidi="en-US"/>
        </w:rPr>
        <w:t>lové Region; J – Vysočina Region; K – Karlovy Vary Region; L – Liberec Region; M – Olomouc Region; P – Plzeň Region; S – Central Bohemia Region; T – Moravian-Silesian Region; U</w:t>
      </w:r>
      <w:r w:rsidR="00D73025" w:rsidRPr="00A77F84">
        <w:rPr>
          <w:rFonts w:ascii="Times New Roman" w:eastAsia="Times New Roman" w:hAnsi="Times New Roman" w:cs="Times New Roman"/>
          <w:i/>
          <w:sz w:val="18"/>
          <w:szCs w:val="18"/>
          <w:lang w:val="en-US" w:bidi="en-US"/>
        </w:rPr>
        <w:t xml:space="preserve"> – Ústí Region; Z - Zlín Region</w:t>
      </w:r>
      <w:r w:rsidRPr="00A77F84">
        <w:rPr>
          <w:rFonts w:ascii="Times New Roman" w:eastAsia="Times New Roman" w:hAnsi="Times New Roman" w:cs="Times New Roman"/>
          <w:i/>
          <w:sz w:val="18"/>
          <w:szCs w:val="18"/>
          <w:lang w:val="en-US" w:bidi="en-US"/>
        </w:rPr>
        <w:t>.</w:t>
      </w:r>
    </w:p>
    <w:p w:rsidR="00E274AA" w:rsidRPr="00AF23A4" w:rsidRDefault="00E274AA" w:rsidP="00BC7D90">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sz w:val="20"/>
          <w:szCs w:val="20"/>
          <w:lang w:val="en-US" w:bidi="en-US"/>
        </w:rPr>
        <w:lastRenderedPageBreak/>
        <w:t>A weaker correlation is observed between the increase of the immigrants and the amount of drawn funds within the OP Research and Development for Innovation (the correlation coefficient is 0</w:t>
      </w:r>
      <w:proofErr w:type="gramStart"/>
      <w:r w:rsidR="006A564A" w:rsidRPr="00AF23A4">
        <w:rPr>
          <w:rFonts w:ascii="Times New Roman" w:eastAsia="Times New Roman" w:hAnsi="Times New Roman" w:cs="Times New Roman"/>
          <w:sz w:val="20"/>
          <w:szCs w:val="20"/>
          <w:lang w:val="en-US" w:bidi="en-US"/>
        </w:rPr>
        <w:t>,</w:t>
      </w:r>
      <w:r w:rsidRPr="00AF23A4">
        <w:rPr>
          <w:rFonts w:ascii="Times New Roman" w:eastAsia="Times New Roman" w:hAnsi="Times New Roman" w:cs="Times New Roman"/>
          <w:sz w:val="20"/>
          <w:szCs w:val="20"/>
          <w:lang w:val="en-US" w:bidi="en-US"/>
        </w:rPr>
        <w:t>5</w:t>
      </w:r>
      <w:proofErr w:type="gramEnd"/>
      <w:r w:rsidRPr="00AF23A4">
        <w:rPr>
          <w:rFonts w:ascii="Times New Roman" w:eastAsia="Times New Roman" w:hAnsi="Times New Roman" w:cs="Times New Roman"/>
          <w:sz w:val="20"/>
          <w:szCs w:val="20"/>
          <w:lang w:val="en-US" w:bidi="en-US"/>
        </w:rPr>
        <w:t>). The structure of drawing funds from this OP is shown in Figure 2.</w:t>
      </w:r>
    </w:p>
    <w:p w:rsidR="00765B37" w:rsidRPr="00AF23A4" w:rsidRDefault="00D73025" w:rsidP="00765B37">
      <w:pPr>
        <w:spacing w:after="120"/>
        <w:rPr>
          <w:rFonts w:ascii="Times New Roman" w:eastAsia="Times New Roman" w:hAnsi="Times New Roman" w:cs="Times New Roman"/>
          <w:sz w:val="20"/>
          <w:lang w:val="en-US" w:bidi="en-US"/>
        </w:rPr>
      </w:pPr>
      <w:r w:rsidRPr="00AF23A4">
        <w:rPr>
          <w:rFonts w:ascii="Times New Roman" w:eastAsia="Times New Roman" w:hAnsi="Times New Roman" w:cs="Times New Roman"/>
          <w:b/>
          <w:sz w:val="20"/>
          <w:lang w:val="en-US" w:bidi="en-US"/>
        </w:rPr>
        <w:t>Figure 2</w:t>
      </w:r>
      <w:r w:rsidRPr="00AF23A4">
        <w:rPr>
          <w:rFonts w:ascii="Times New Roman" w:eastAsia="Times New Roman" w:hAnsi="Times New Roman" w:cs="Times New Roman"/>
          <w:sz w:val="20"/>
          <w:lang w:val="en-US" w:bidi="en-US"/>
        </w:rPr>
        <w:t xml:space="preserve"> – </w:t>
      </w:r>
      <w:r w:rsidR="00765B37" w:rsidRPr="00AF23A4">
        <w:rPr>
          <w:rFonts w:ascii="Times New Roman" w:eastAsia="Times New Roman" w:hAnsi="Times New Roman" w:cs="Times New Roman"/>
          <w:sz w:val="20"/>
          <w:lang w:val="en-US" w:bidi="en-US"/>
        </w:rPr>
        <w:t>Total amount of funds drawn from OP Research and Development for Innovation</w:t>
      </w:r>
      <w:r w:rsidR="00BC0186">
        <w:rPr>
          <w:rFonts w:ascii="Times New Roman" w:eastAsia="Times New Roman" w:hAnsi="Times New Roman" w:cs="Times New Roman"/>
          <w:sz w:val="20"/>
          <w:lang w:val="en-US" w:bidi="en-US"/>
        </w:rPr>
        <w:t>s</w:t>
      </w:r>
      <w:r w:rsidR="00765B37" w:rsidRPr="00AF23A4">
        <w:rPr>
          <w:rFonts w:ascii="Times New Roman" w:eastAsia="Times New Roman" w:hAnsi="Times New Roman" w:cs="Times New Roman"/>
          <w:sz w:val="20"/>
          <w:lang w:val="en-US" w:bidi="en-US"/>
        </w:rPr>
        <w:t xml:space="preserve"> </w:t>
      </w:r>
      <w:r w:rsidR="00CB362F" w:rsidRPr="00AF23A4">
        <w:rPr>
          <w:rFonts w:ascii="Times New Roman" w:eastAsia="Times New Roman" w:hAnsi="Times New Roman" w:cs="Times New Roman"/>
          <w:sz w:val="20"/>
          <w:lang w:val="en-US" w:bidi="en-US"/>
        </w:rPr>
        <w:t>according the</w:t>
      </w:r>
      <w:r w:rsidR="00765B37" w:rsidRPr="00AF23A4">
        <w:rPr>
          <w:rFonts w:ascii="Times New Roman" w:eastAsia="Times New Roman" w:hAnsi="Times New Roman" w:cs="Times New Roman"/>
          <w:sz w:val="20"/>
          <w:lang w:val="en-US" w:bidi="en-US"/>
        </w:rPr>
        <w:t xml:space="preserve"> regions. Source: own </w:t>
      </w:r>
      <w:r w:rsidR="00BC0186">
        <w:rPr>
          <w:rFonts w:ascii="Times New Roman" w:eastAsia="Times New Roman" w:hAnsi="Times New Roman" w:cs="Times New Roman"/>
          <w:sz w:val="20"/>
          <w:lang w:val="en-US" w:bidi="en-US"/>
        </w:rPr>
        <w:t>calculation</w:t>
      </w:r>
      <w:r w:rsidR="00BC0186" w:rsidRPr="00AF23A4">
        <w:rPr>
          <w:rFonts w:ascii="Times New Roman" w:eastAsia="Times New Roman" w:hAnsi="Times New Roman" w:cs="Times New Roman"/>
          <w:sz w:val="20"/>
          <w:lang w:val="en-US" w:bidi="en-US"/>
        </w:rPr>
        <w:t xml:space="preserve"> </w:t>
      </w:r>
      <w:r w:rsidR="00765B37" w:rsidRPr="00AF23A4">
        <w:rPr>
          <w:rFonts w:ascii="Times New Roman" w:eastAsia="Times New Roman" w:hAnsi="Times New Roman" w:cs="Times New Roman"/>
          <w:sz w:val="20"/>
          <w:lang w:val="en-US" w:bidi="en-US"/>
        </w:rPr>
        <w:t xml:space="preserve">based on data MRD (2016) </w:t>
      </w:r>
    </w:p>
    <w:p w:rsidR="00D73025" w:rsidRPr="00AF23A4" w:rsidRDefault="00D73025" w:rsidP="00BC7D90">
      <w:pPr>
        <w:spacing w:after="120"/>
        <w:rPr>
          <w:rFonts w:ascii="Times New Roman" w:eastAsia="Times New Roman" w:hAnsi="Times New Roman" w:cs="Times New Roman"/>
          <w:sz w:val="20"/>
          <w:szCs w:val="20"/>
          <w:lang w:val="en-US" w:bidi="en-US"/>
        </w:rPr>
      </w:pPr>
      <w:r w:rsidRPr="00AF23A4">
        <w:rPr>
          <w:noProof/>
          <w:lang w:eastAsia="cs-CZ"/>
        </w:rPr>
        <w:drawing>
          <wp:inline distT="0" distB="0" distL="0" distR="0" wp14:anchorId="5C44BD71" wp14:editId="54246D9E">
            <wp:extent cx="3700800" cy="2221200"/>
            <wp:effectExtent l="0" t="0" r="13970" b="27305"/>
            <wp:docPr id="2" name="Graf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65B37" w:rsidRPr="00AF23A4" w:rsidRDefault="00765B37" w:rsidP="003E7CFC">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sz w:val="20"/>
          <w:szCs w:val="20"/>
          <w:lang w:val="en-US" w:bidi="en-US"/>
        </w:rPr>
        <w:t>The weak correlation rate of dependence was demonstrate</w:t>
      </w:r>
      <w:r w:rsidR="007A5FB9" w:rsidRPr="00AF23A4">
        <w:rPr>
          <w:rFonts w:ascii="Times New Roman" w:eastAsia="Times New Roman" w:hAnsi="Times New Roman" w:cs="Times New Roman"/>
          <w:sz w:val="20"/>
          <w:szCs w:val="20"/>
          <w:lang w:val="en-US" w:bidi="en-US"/>
        </w:rPr>
        <w:t>d</w:t>
      </w:r>
      <w:r w:rsidRPr="00AF23A4">
        <w:rPr>
          <w:rFonts w:ascii="Times New Roman" w:eastAsia="Times New Roman" w:hAnsi="Times New Roman" w:cs="Times New Roman"/>
          <w:sz w:val="20"/>
          <w:szCs w:val="20"/>
          <w:lang w:val="en-US" w:bidi="en-US"/>
        </w:rPr>
        <w:t xml:space="preserve"> in the case of the OP Human Resources and Employment. The correlation coefficient reached only 0,35 in the case. This structure of drawing funds is shown in Figure 3.</w:t>
      </w:r>
    </w:p>
    <w:p w:rsidR="002A5BA9" w:rsidRPr="00AF23A4" w:rsidRDefault="003E7CFC" w:rsidP="003E7CFC">
      <w:pPr>
        <w:spacing w:after="120"/>
        <w:rPr>
          <w:rFonts w:ascii="Times New Roman" w:eastAsia="Times New Roman" w:hAnsi="Times New Roman" w:cs="Times New Roman"/>
          <w:sz w:val="20"/>
          <w:lang w:val="en-US" w:bidi="en-US"/>
        </w:rPr>
      </w:pPr>
      <w:r w:rsidRPr="00AF23A4">
        <w:rPr>
          <w:rFonts w:ascii="Times New Roman" w:eastAsia="Times New Roman" w:hAnsi="Times New Roman" w:cs="Times New Roman"/>
          <w:b/>
          <w:sz w:val="20"/>
          <w:lang w:val="en-US" w:bidi="en-US"/>
        </w:rPr>
        <w:t>Figure 3</w:t>
      </w:r>
      <w:r w:rsidRPr="00AF23A4">
        <w:rPr>
          <w:rFonts w:ascii="Times New Roman" w:eastAsia="Times New Roman" w:hAnsi="Times New Roman" w:cs="Times New Roman"/>
          <w:sz w:val="20"/>
          <w:lang w:val="en-US" w:bidi="en-US"/>
        </w:rPr>
        <w:t xml:space="preserve"> –</w:t>
      </w:r>
      <w:r w:rsidR="002A5BA9" w:rsidRPr="00AF23A4">
        <w:rPr>
          <w:rFonts w:ascii="Times New Roman" w:eastAsia="Times New Roman" w:hAnsi="Times New Roman" w:cs="Times New Roman"/>
          <w:sz w:val="20"/>
          <w:lang w:val="en-US" w:bidi="en-US"/>
        </w:rPr>
        <w:t xml:space="preserve"> Total amount of drawn funds from OP Human Resources and Employment </w:t>
      </w:r>
      <w:r w:rsidR="00CB362F" w:rsidRPr="00AF23A4">
        <w:rPr>
          <w:rFonts w:ascii="Times New Roman" w:eastAsia="Times New Roman" w:hAnsi="Times New Roman" w:cs="Times New Roman"/>
          <w:sz w:val="20"/>
          <w:lang w:val="en-US" w:bidi="en-US"/>
        </w:rPr>
        <w:t>according the</w:t>
      </w:r>
      <w:r w:rsidR="002A5BA9" w:rsidRPr="00AF23A4">
        <w:rPr>
          <w:rFonts w:ascii="Times New Roman" w:eastAsia="Times New Roman" w:hAnsi="Times New Roman" w:cs="Times New Roman"/>
          <w:sz w:val="20"/>
          <w:lang w:val="en-US" w:bidi="en-US"/>
        </w:rPr>
        <w:t xml:space="preserve"> regions.</w:t>
      </w:r>
      <w:r w:rsidRPr="00AF23A4">
        <w:rPr>
          <w:rFonts w:ascii="Times New Roman" w:eastAsia="Times New Roman" w:hAnsi="Times New Roman" w:cs="Times New Roman"/>
          <w:sz w:val="20"/>
          <w:lang w:val="en-US" w:bidi="en-US"/>
        </w:rPr>
        <w:t xml:space="preserve"> </w:t>
      </w:r>
      <w:r w:rsidR="002A5BA9" w:rsidRPr="00AF23A4">
        <w:rPr>
          <w:rFonts w:ascii="Times New Roman" w:eastAsia="Times New Roman" w:hAnsi="Times New Roman" w:cs="Times New Roman"/>
          <w:sz w:val="20"/>
          <w:lang w:val="en-US" w:bidi="en-US"/>
        </w:rPr>
        <w:t xml:space="preserve">Source: own </w:t>
      </w:r>
      <w:r w:rsidR="00BC0186">
        <w:rPr>
          <w:rFonts w:ascii="Times New Roman" w:eastAsia="Times New Roman" w:hAnsi="Times New Roman" w:cs="Times New Roman"/>
          <w:sz w:val="20"/>
          <w:lang w:val="en-US" w:bidi="en-US"/>
        </w:rPr>
        <w:t>calculation</w:t>
      </w:r>
      <w:r w:rsidR="00BC0186" w:rsidRPr="00AF23A4">
        <w:rPr>
          <w:rFonts w:ascii="Times New Roman" w:eastAsia="Times New Roman" w:hAnsi="Times New Roman" w:cs="Times New Roman"/>
          <w:sz w:val="20"/>
          <w:lang w:val="en-US" w:bidi="en-US"/>
        </w:rPr>
        <w:t xml:space="preserve"> </w:t>
      </w:r>
      <w:r w:rsidR="002A5BA9" w:rsidRPr="00AF23A4">
        <w:rPr>
          <w:rFonts w:ascii="Times New Roman" w:eastAsia="Times New Roman" w:hAnsi="Times New Roman" w:cs="Times New Roman"/>
          <w:sz w:val="20"/>
          <w:lang w:val="en-US" w:bidi="en-US"/>
        </w:rPr>
        <w:t xml:space="preserve">based on data MRD (2016) </w:t>
      </w:r>
    </w:p>
    <w:p w:rsidR="003E7CFC" w:rsidRPr="00AF23A4" w:rsidRDefault="003E7CFC" w:rsidP="00BC7D90">
      <w:pPr>
        <w:spacing w:after="120"/>
        <w:rPr>
          <w:rFonts w:ascii="Times New Roman" w:eastAsia="Times New Roman" w:hAnsi="Times New Roman" w:cs="Times New Roman"/>
          <w:sz w:val="20"/>
          <w:szCs w:val="20"/>
          <w:lang w:val="en-US" w:bidi="en-US"/>
        </w:rPr>
      </w:pPr>
      <w:r w:rsidRPr="00AF23A4">
        <w:rPr>
          <w:noProof/>
          <w:lang w:eastAsia="cs-CZ"/>
        </w:rPr>
        <w:drawing>
          <wp:inline distT="0" distB="0" distL="0" distR="0" wp14:anchorId="148E30E0" wp14:editId="2DF5B920">
            <wp:extent cx="3700800" cy="2221200"/>
            <wp:effectExtent l="0" t="0" r="13970" b="27305"/>
            <wp:docPr id="3" name="Graf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A5BA9" w:rsidRPr="00AF23A4" w:rsidRDefault="002A5BA9" w:rsidP="00BC7D90">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sz w:val="20"/>
          <w:szCs w:val="20"/>
          <w:lang w:val="en-US" w:bidi="en-US"/>
        </w:rPr>
        <w:t xml:space="preserve">For completeness, it should be added that </w:t>
      </w:r>
      <w:r w:rsidR="00064BE7" w:rsidRPr="00AF23A4">
        <w:rPr>
          <w:rFonts w:ascii="Times New Roman" w:eastAsia="Times New Roman" w:hAnsi="Times New Roman" w:cs="Times New Roman"/>
          <w:sz w:val="20"/>
          <w:szCs w:val="20"/>
          <w:lang w:val="en-US" w:bidi="en-US"/>
        </w:rPr>
        <w:t xml:space="preserve">the </w:t>
      </w:r>
      <w:r w:rsidRPr="00AF23A4">
        <w:rPr>
          <w:rFonts w:ascii="Times New Roman" w:eastAsia="Times New Roman" w:hAnsi="Times New Roman" w:cs="Times New Roman"/>
          <w:sz w:val="20"/>
          <w:szCs w:val="20"/>
          <w:lang w:val="en-US" w:bidi="en-US"/>
        </w:rPr>
        <w:t>significant correlation wa</w:t>
      </w:r>
      <w:r w:rsidR="001D5970" w:rsidRPr="00AF23A4">
        <w:rPr>
          <w:rFonts w:ascii="Times New Roman" w:eastAsia="Times New Roman" w:hAnsi="Times New Roman" w:cs="Times New Roman"/>
          <w:sz w:val="20"/>
          <w:szCs w:val="20"/>
          <w:lang w:val="en-US" w:bidi="en-US"/>
        </w:rPr>
        <w:t>s</w:t>
      </w:r>
      <w:r w:rsidRPr="00AF23A4">
        <w:rPr>
          <w:rFonts w:ascii="Times New Roman" w:eastAsia="Times New Roman" w:hAnsi="Times New Roman" w:cs="Times New Roman"/>
          <w:sz w:val="20"/>
          <w:szCs w:val="20"/>
          <w:lang w:val="en-US" w:bidi="en-US"/>
        </w:rPr>
        <w:t xml:space="preserve"> not found during determining the correlation between the amount of funds drawn and emigrants increase. For this reason, the article will</w:t>
      </w:r>
      <w:r w:rsidR="001D5970" w:rsidRPr="00AF23A4">
        <w:rPr>
          <w:rFonts w:ascii="Times New Roman" w:eastAsia="Times New Roman" w:hAnsi="Times New Roman" w:cs="Times New Roman"/>
          <w:sz w:val="20"/>
          <w:szCs w:val="20"/>
          <w:lang w:val="en-US" w:bidi="en-US"/>
        </w:rPr>
        <w:t xml:space="preserve"> abstract </w:t>
      </w:r>
      <w:r w:rsidRPr="00AF23A4">
        <w:rPr>
          <w:rFonts w:ascii="Times New Roman" w:eastAsia="Times New Roman" w:hAnsi="Times New Roman" w:cs="Times New Roman"/>
          <w:sz w:val="20"/>
          <w:szCs w:val="20"/>
          <w:lang w:val="en-US" w:bidi="en-US"/>
        </w:rPr>
        <w:t xml:space="preserve">from the swarm of emigrants. Because the significant degree of leakage was found only for dependence between the </w:t>
      </w:r>
      <w:r w:rsidR="001D5970" w:rsidRPr="00AF23A4">
        <w:rPr>
          <w:rFonts w:ascii="Times New Roman" w:eastAsia="Times New Roman" w:hAnsi="Times New Roman" w:cs="Times New Roman"/>
          <w:sz w:val="20"/>
          <w:szCs w:val="20"/>
          <w:lang w:val="en-US" w:bidi="en-US"/>
        </w:rPr>
        <w:t>number</w:t>
      </w:r>
      <w:r w:rsidRPr="00AF23A4">
        <w:rPr>
          <w:rFonts w:ascii="Times New Roman" w:eastAsia="Times New Roman" w:hAnsi="Times New Roman" w:cs="Times New Roman"/>
          <w:sz w:val="20"/>
          <w:szCs w:val="20"/>
          <w:lang w:val="en-US" w:bidi="en-US"/>
        </w:rPr>
        <w:t xml:space="preserve"> of subsidies drawn and the increase of immigrants for OP Enterprise and Innovation, this operational program</w:t>
      </w:r>
      <w:r w:rsidR="003575D7" w:rsidRPr="00AF23A4">
        <w:rPr>
          <w:rFonts w:ascii="Times New Roman" w:eastAsia="Times New Roman" w:hAnsi="Times New Roman" w:cs="Times New Roman"/>
          <w:sz w:val="20"/>
          <w:szCs w:val="20"/>
          <w:lang w:val="en-US" w:bidi="en-US"/>
        </w:rPr>
        <w:t xml:space="preserve">me </w:t>
      </w:r>
      <w:r w:rsidRPr="00AF23A4">
        <w:rPr>
          <w:rFonts w:ascii="Times New Roman" w:eastAsia="Times New Roman" w:hAnsi="Times New Roman" w:cs="Times New Roman"/>
          <w:sz w:val="20"/>
          <w:szCs w:val="20"/>
          <w:lang w:val="en-US" w:bidi="en-US"/>
        </w:rPr>
        <w:t>was used for further analysis.</w:t>
      </w:r>
    </w:p>
    <w:p w:rsidR="003E7CFC" w:rsidRPr="00AF23A4" w:rsidRDefault="00281E20" w:rsidP="00281E20">
      <w:pPr>
        <w:pStyle w:val="Nadpis2"/>
      </w:pPr>
      <w:r w:rsidRPr="00AF23A4">
        <w:t xml:space="preserve">6.2 </w:t>
      </w:r>
      <w:r w:rsidR="00DE1CAA" w:rsidRPr="00AF23A4">
        <w:t>Analysis of the i</w:t>
      </w:r>
      <w:r w:rsidR="001A1F04" w:rsidRPr="00AF23A4">
        <w:t xml:space="preserve">mpact of </w:t>
      </w:r>
      <w:r w:rsidR="00DE1CAA" w:rsidRPr="00AF23A4">
        <w:t>d</w:t>
      </w:r>
      <w:r w:rsidR="001A1F04" w:rsidRPr="00AF23A4">
        <w:t xml:space="preserve">rawing </w:t>
      </w:r>
      <w:r w:rsidR="003575D7" w:rsidRPr="00AF23A4">
        <w:t>E</w:t>
      </w:r>
      <w:r w:rsidR="001A1F04" w:rsidRPr="00AF23A4">
        <w:t xml:space="preserve">uropean </w:t>
      </w:r>
      <w:r w:rsidR="00DE1CAA" w:rsidRPr="00AF23A4">
        <w:t>s</w:t>
      </w:r>
      <w:r w:rsidR="001A1F04" w:rsidRPr="00AF23A4">
        <w:t xml:space="preserve">ubsidies on </w:t>
      </w:r>
      <w:r w:rsidR="00DE1CAA" w:rsidRPr="00AF23A4">
        <w:t>a</w:t>
      </w:r>
      <w:r w:rsidR="001A1F04" w:rsidRPr="00AF23A4">
        <w:t xml:space="preserve">verage </w:t>
      </w:r>
      <w:r w:rsidR="00DE1CAA" w:rsidRPr="00AF23A4">
        <w:t>a</w:t>
      </w:r>
      <w:r w:rsidR="001A1F04" w:rsidRPr="00AF23A4">
        <w:t xml:space="preserve">ddition of </w:t>
      </w:r>
      <w:r w:rsidR="00DE1CAA" w:rsidRPr="00AF23A4">
        <w:t>i</w:t>
      </w:r>
      <w:r w:rsidR="001A1F04" w:rsidRPr="00AF23A4">
        <w:t>mmigrants</w:t>
      </w:r>
    </w:p>
    <w:p w:rsidR="00F972A8" w:rsidRPr="00AF23A4" w:rsidRDefault="003575D7" w:rsidP="00BC7D90">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sz w:val="20"/>
          <w:szCs w:val="20"/>
          <w:lang w:val="en-US" w:bidi="en-US"/>
        </w:rPr>
        <w:t>The a</w:t>
      </w:r>
      <w:r w:rsidR="00373519" w:rsidRPr="00AF23A4">
        <w:rPr>
          <w:rFonts w:ascii="Times New Roman" w:eastAsia="Times New Roman" w:hAnsi="Times New Roman" w:cs="Times New Roman"/>
          <w:sz w:val="20"/>
          <w:szCs w:val="20"/>
          <w:lang w:val="en-US" w:bidi="en-US"/>
        </w:rPr>
        <w:t xml:space="preserve">nother part of the analysis </w:t>
      </w:r>
      <w:r w:rsidR="00F972A8" w:rsidRPr="00AF23A4">
        <w:rPr>
          <w:rFonts w:ascii="Times New Roman" w:eastAsia="Times New Roman" w:hAnsi="Times New Roman" w:cs="Times New Roman"/>
          <w:sz w:val="20"/>
          <w:szCs w:val="20"/>
          <w:lang w:val="en-US" w:bidi="en-US"/>
        </w:rPr>
        <w:t xml:space="preserve">deals with </w:t>
      </w:r>
      <w:r w:rsidRPr="00AF23A4">
        <w:rPr>
          <w:rFonts w:ascii="Times New Roman" w:eastAsia="Times New Roman" w:hAnsi="Times New Roman" w:cs="Times New Roman"/>
          <w:sz w:val="20"/>
          <w:szCs w:val="20"/>
          <w:lang w:val="en-US" w:bidi="en-US"/>
        </w:rPr>
        <w:t xml:space="preserve">the </w:t>
      </w:r>
      <w:r w:rsidR="00F972A8" w:rsidRPr="00AF23A4">
        <w:rPr>
          <w:rFonts w:ascii="Times New Roman" w:eastAsia="Times New Roman" w:hAnsi="Times New Roman" w:cs="Times New Roman"/>
          <w:sz w:val="20"/>
          <w:szCs w:val="20"/>
          <w:lang w:val="en-US" w:bidi="en-US"/>
        </w:rPr>
        <w:t xml:space="preserve">evaluation of </w:t>
      </w:r>
      <w:r w:rsidR="00373519" w:rsidRPr="00AF23A4">
        <w:rPr>
          <w:rFonts w:ascii="Times New Roman" w:eastAsia="Times New Roman" w:hAnsi="Times New Roman" w:cs="Times New Roman"/>
          <w:sz w:val="20"/>
          <w:szCs w:val="20"/>
          <w:lang w:val="en-US" w:bidi="en-US"/>
        </w:rPr>
        <w:t>impact</w:t>
      </w:r>
      <w:r w:rsidRPr="00AF23A4">
        <w:rPr>
          <w:rFonts w:ascii="Times New Roman" w:eastAsia="Times New Roman" w:hAnsi="Times New Roman" w:cs="Times New Roman"/>
          <w:sz w:val="20"/>
          <w:szCs w:val="20"/>
          <w:lang w:val="en-US" w:bidi="en-US"/>
        </w:rPr>
        <w:t>s</w:t>
      </w:r>
      <w:r w:rsidR="00373519" w:rsidRPr="00AF23A4">
        <w:rPr>
          <w:rFonts w:ascii="Times New Roman" w:eastAsia="Times New Roman" w:hAnsi="Times New Roman" w:cs="Times New Roman"/>
          <w:sz w:val="20"/>
          <w:szCs w:val="20"/>
          <w:lang w:val="en-US" w:bidi="en-US"/>
        </w:rPr>
        <w:t xml:space="preserve"> of subsidies on the level of immigration. </w:t>
      </w:r>
      <w:r w:rsidR="00F972A8" w:rsidRPr="00AF23A4">
        <w:rPr>
          <w:rFonts w:ascii="Times New Roman" w:eastAsia="Times New Roman" w:hAnsi="Times New Roman" w:cs="Times New Roman"/>
          <w:sz w:val="20"/>
          <w:szCs w:val="20"/>
          <w:lang w:val="en-US" w:bidi="en-US"/>
        </w:rPr>
        <w:t>T</w:t>
      </w:r>
      <w:r w:rsidR="00373519" w:rsidRPr="00AF23A4">
        <w:rPr>
          <w:rFonts w:ascii="Times New Roman" w:eastAsia="Times New Roman" w:hAnsi="Times New Roman" w:cs="Times New Roman"/>
          <w:sz w:val="20"/>
          <w:szCs w:val="20"/>
          <w:lang w:val="en-US" w:bidi="en-US"/>
        </w:rPr>
        <w:t xml:space="preserve">he basic </w:t>
      </w:r>
      <w:r w:rsidR="00F972A8" w:rsidRPr="00AF23A4">
        <w:rPr>
          <w:rFonts w:ascii="Times New Roman" w:eastAsia="Times New Roman" w:hAnsi="Times New Roman" w:cs="Times New Roman"/>
          <w:sz w:val="20"/>
          <w:szCs w:val="20"/>
          <w:lang w:val="en-US" w:bidi="en-US"/>
        </w:rPr>
        <w:t>principles</w:t>
      </w:r>
      <w:r w:rsidR="00373519" w:rsidRPr="00AF23A4">
        <w:rPr>
          <w:rFonts w:ascii="Times New Roman" w:eastAsia="Times New Roman" w:hAnsi="Times New Roman" w:cs="Times New Roman"/>
          <w:sz w:val="20"/>
          <w:szCs w:val="20"/>
          <w:lang w:val="en-US" w:bidi="en-US"/>
        </w:rPr>
        <w:t xml:space="preserve"> of differences-in-differences</w:t>
      </w:r>
      <w:r w:rsidR="00F972A8" w:rsidRPr="00AF23A4">
        <w:rPr>
          <w:rFonts w:ascii="Times New Roman" w:eastAsia="Times New Roman" w:hAnsi="Times New Roman" w:cs="Times New Roman"/>
          <w:sz w:val="20"/>
          <w:szCs w:val="20"/>
          <w:lang w:val="en-US" w:bidi="en-US"/>
        </w:rPr>
        <w:t xml:space="preserve"> method were used for the analysis.</w:t>
      </w:r>
      <w:r w:rsidR="00373519" w:rsidRPr="00AF23A4">
        <w:rPr>
          <w:rFonts w:ascii="Times New Roman" w:eastAsia="Times New Roman" w:hAnsi="Times New Roman" w:cs="Times New Roman"/>
          <w:sz w:val="20"/>
          <w:szCs w:val="20"/>
          <w:lang w:val="en-US" w:bidi="en-US"/>
        </w:rPr>
        <w:t xml:space="preserve"> </w:t>
      </w:r>
      <w:r w:rsidR="00F972A8" w:rsidRPr="00AF23A4">
        <w:rPr>
          <w:rFonts w:ascii="Times New Roman" w:eastAsia="Times New Roman" w:hAnsi="Times New Roman" w:cs="Times New Roman"/>
          <w:sz w:val="20"/>
          <w:szCs w:val="20"/>
          <w:lang w:val="en-US" w:bidi="en-US"/>
        </w:rPr>
        <w:t>At the first step</w:t>
      </w:r>
      <w:r w:rsidR="00373519" w:rsidRPr="00AF23A4">
        <w:rPr>
          <w:rFonts w:ascii="Times New Roman" w:eastAsia="Times New Roman" w:hAnsi="Times New Roman" w:cs="Times New Roman"/>
          <w:sz w:val="20"/>
          <w:szCs w:val="20"/>
          <w:lang w:val="en-US" w:bidi="en-US"/>
        </w:rPr>
        <w:t>, it was necessary to modify the input data in order to reduce distortive impacts of outlying values. This operation was carried out by logarithmizing the i</w:t>
      </w:r>
      <w:r w:rsidR="00F972A8" w:rsidRPr="00AF23A4">
        <w:rPr>
          <w:rFonts w:ascii="Times New Roman" w:eastAsia="Times New Roman" w:hAnsi="Times New Roman" w:cs="Times New Roman"/>
          <w:sz w:val="20"/>
          <w:szCs w:val="20"/>
          <w:lang w:val="en-US" w:bidi="en-US"/>
        </w:rPr>
        <w:t>ncrement of immigration figures.</w:t>
      </w:r>
    </w:p>
    <w:p w:rsidR="00F972A8" w:rsidRPr="00AF23A4" w:rsidRDefault="003575D7" w:rsidP="00BC7D90">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sz w:val="20"/>
          <w:szCs w:val="20"/>
          <w:lang w:val="en-US" w:bidi="en-US"/>
        </w:rPr>
        <w:t>The basic</w:t>
      </w:r>
      <w:r w:rsidR="00F972A8" w:rsidRPr="00AF23A4">
        <w:rPr>
          <w:rFonts w:ascii="Times New Roman" w:eastAsia="Times New Roman" w:hAnsi="Times New Roman" w:cs="Times New Roman"/>
          <w:sz w:val="20"/>
          <w:szCs w:val="20"/>
          <w:lang w:val="en-US" w:bidi="en-US"/>
        </w:rPr>
        <w:t xml:space="preserve"> and the reference group of regions were determined according to the results of analysis, where </w:t>
      </w:r>
      <w:r w:rsidR="005238A4" w:rsidRPr="00AF23A4">
        <w:rPr>
          <w:rFonts w:ascii="Times New Roman" w:eastAsia="Times New Roman" w:hAnsi="Times New Roman" w:cs="Times New Roman"/>
          <w:sz w:val="20"/>
          <w:szCs w:val="20"/>
          <w:lang w:val="en-US" w:bidi="en-US"/>
        </w:rPr>
        <w:t xml:space="preserve">the structures of drawing subsidies from various OP according to regions were evaluated. The South Moravian Region, the Central Bohemian Region, the Moravian-Silesian Region and the Zlín Region were included in the </w:t>
      </w:r>
      <w:r w:rsidR="005238A4" w:rsidRPr="00AF23A4">
        <w:rPr>
          <w:rFonts w:ascii="Times New Roman" w:eastAsia="Times New Roman" w:hAnsi="Times New Roman" w:cs="Times New Roman"/>
          <w:sz w:val="20"/>
          <w:szCs w:val="20"/>
          <w:lang w:val="en-US" w:bidi="en-US"/>
        </w:rPr>
        <w:lastRenderedPageBreak/>
        <w:t xml:space="preserve">basic group of regions. All these regions are </w:t>
      </w:r>
      <w:r w:rsidR="0048549C" w:rsidRPr="00AF23A4">
        <w:rPr>
          <w:rFonts w:ascii="Times New Roman" w:eastAsia="Times New Roman" w:hAnsi="Times New Roman" w:cs="Times New Roman"/>
          <w:sz w:val="20"/>
          <w:szCs w:val="20"/>
          <w:lang w:val="en-US" w:bidi="en-US"/>
        </w:rPr>
        <w:t>situated</w:t>
      </w:r>
      <w:r w:rsidR="005238A4" w:rsidRPr="00AF23A4">
        <w:rPr>
          <w:rFonts w:ascii="Times New Roman" w:eastAsia="Times New Roman" w:hAnsi="Times New Roman" w:cs="Times New Roman"/>
          <w:sz w:val="20"/>
          <w:szCs w:val="20"/>
          <w:lang w:val="en-US" w:bidi="en-US"/>
        </w:rPr>
        <w:t xml:space="preserve"> in the fourth quartile of the total drawn amount of the operational program</w:t>
      </w:r>
      <w:r w:rsidRPr="00AF23A4">
        <w:rPr>
          <w:rFonts w:ascii="Times New Roman" w:eastAsia="Times New Roman" w:hAnsi="Times New Roman" w:cs="Times New Roman"/>
          <w:sz w:val="20"/>
          <w:szCs w:val="20"/>
          <w:lang w:val="en-US" w:bidi="en-US"/>
        </w:rPr>
        <w:t>me</w:t>
      </w:r>
      <w:r w:rsidR="005238A4" w:rsidRPr="00AF23A4">
        <w:rPr>
          <w:rFonts w:ascii="Times New Roman" w:eastAsia="Times New Roman" w:hAnsi="Times New Roman" w:cs="Times New Roman"/>
          <w:sz w:val="20"/>
          <w:szCs w:val="20"/>
          <w:lang w:val="en-US" w:bidi="en-US"/>
        </w:rPr>
        <w:t xml:space="preserve">. All other </w:t>
      </w:r>
      <w:r w:rsidRPr="00AF23A4">
        <w:rPr>
          <w:rFonts w:ascii="Times New Roman" w:eastAsia="Times New Roman" w:hAnsi="Times New Roman" w:cs="Times New Roman"/>
          <w:sz w:val="20"/>
          <w:szCs w:val="20"/>
          <w:lang w:val="en-US" w:bidi="en-US"/>
        </w:rPr>
        <w:t>regions</w:t>
      </w:r>
      <w:r w:rsidR="005238A4" w:rsidRPr="00AF23A4">
        <w:rPr>
          <w:rFonts w:ascii="Times New Roman" w:eastAsia="Times New Roman" w:hAnsi="Times New Roman" w:cs="Times New Roman"/>
          <w:sz w:val="20"/>
          <w:szCs w:val="20"/>
          <w:lang w:val="en-US" w:bidi="en-US"/>
        </w:rPr>
        <w:t xml:space="preserve"> form </w:t>
      </w:r>
      <w:r w:rsidRPr="00AF23A4">
        <w:rPr>
          <w:rFonts w:ascii="Times New Roman" w:eastAsia="Times New Roman" w:hAnsi="Times New Roman" w:cs="Times New Roman"/>
          <w:sz w:val="20"/>
          <w:szCs w:val="20"/>
          <w:lang w:val="en-US" w:bidi="en-US"/>
        </w:rPr>
        <w:t>the</w:t>
      </w:r>
      <w:r w:rsidR="005238A4" w:rsidRPr="00AF23A4">
        <w:rPr>
          <w:rFonts w:ascii="Times New Roman" w:eastAsia="Times New Roman" w:hAnsi="Times New Roman" w:cs="Times New Roman"/>
          <w:sz w:val="20"/>
          <w:szCs w:val="20"/>
          <w:lang w:val="en-US" w:bidi="en-US"/>
        </w:rPr>
        <w:t xml:space="preserve"> reference group.</w:t>
      </w:r>
    </w:p>
    <w:p w:rsidR="005238A4" w:rsidRPr="00AF23A4" w:rsidRDefault="005238A4" w:rsidP="00BC7D90">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sz w:val="20"/>
          <w:szCs w:val="20"/>
          <w:lang w:val="en-US" w:bidi="en-US"/>
        </w:rPr>
        <w:t>Figure 4 shows the development of the average immigration rate in regions from basic group and in regions in</w:t>
      </w:r>
      <w:r w:rsidR="0048549C" w:rsidRPr="00AF23A4">
        <w:rPr>
          <w:rFonts w:ascii="Times New Roman" w:eastAsia="Times New Roman" w:hAnsi="Times New Roman" w:cs="Times New Roman"/>
          <w:sz w:val="20"/>
          <w:szCs w:val="20"/>
          <w:lang w:val="en-US" w:bidi="en-US"/>
        </w:rPr>
        <w:t xml:space="preserve"> the</w:t>
      </w:r>
      <w:r w:rsidRPr="00AF23A4">
        <w:rPr>
          <w:rFonts w:ascii="Times New Roman" w:eastAsia="Times New Roman" w:hAnsi="Times New Roman" w:cs="Times New Roman"/>
          <w:sz w:val="20"/>
          <w:szCs w:val="20"/>
          <w:lang w:val="en-US" w:bidi="en-US"/>
        </w:rPr>
        <w:t xml:space="preserve"> reference group.  The average value was determined as the weighted average of the increase in immigration of </w:t>
      </w:r>
      <w:r w:rsidR="0048549C" w:rsidRPr="00AF23A4">
        <w:rPr>
          <w:rFonts w:ascii="Times New Roman" w:eastAsia="Times New Roman" w:hAnsi="Times New Roman" w:cs="Times New Roman"/>
          <w:sz w:val="20"/>
          <w:szCs w:val="20"/>
          <w:lang w:val="en-US" w:bidi="en-US"/>
        </w:rPr>
        <w:t>relevant</w:t>
      </w:r>
      <w:r w:rsidRPr="00AF23A4">
        <w:rPr>
          <w:rFonts w:ascii="Times New Roman" w:eastAsia="Times New Roman" w:hAnsi="Times New Roman" w:cs="Times New Roman"/>
          <w:sz w:val="20"/>
          <w:szCs w:val="20"/>
          <w:lang w:val="en-US" w:bidi="en-US"/>
        </w:rPr>
        <w:t xml:space="preserve"> </w:t>
      </w:r>
      <w:r w:rsidR="00627CCB" w:rsidRPr="00AF23A4">
        <w:rPr>
          <w:rFonts w:ascii="Times New Roman" w:eastAsia="Times New Roman" w:hAnsi="Times New Roman" w:cs="Times New Roman"/>
          <w:sz w:val="20"/>
          <w:szCs w:val="20"/>
          <w:lang w:val="en-US" w:bidi="en-US"/>
        </w:rPr>
        <w:t>regions</w:t>
      </w:r>
      <w:r w:rsidRPr="00AF23A4">
        <w:rPr>
          <w:rFonts w:ascii="Times New Roman" w:eastAsia="Times New Roman" w:hAnsi="Times New Roman" w:cs="Times New Roman"/>
          <w:sz w:val="20"/>
          <w:szCs w:val="20"/>
          <w:lang w:val="en-US" w:bidi="en-US"/>
        </w:rPr>
        <w:t xml:space="preserve">. The scales </w:t>
      </w:r>
      <w:r w:rsidR="0048549C" w:rsidRPr="00AF23A4">
        <w:rPr>
          <w:rFonts w:ascii="Times New Roman" w:eastAsia="Times New Roman" w:hAnsi="Times New Roman" w:cs="Times New Roman"/>
          <w:sz w:val="20"/>
          <w:szCs w:val="20"/>
          <w:lang w:val="en-US" w:bidi="en-US"/>
        </w:rPr>
        <w:t>taking</w:t>
      </w:r>
      <w:r w:rsidRPr="00AF23A4">
        <w:rPr>
          <w:rFonts w:ascii="Times New Roman" w:eastAsia="Times New Roman" w:hAnsi="Times New Roman" w:cs="Times New Roman"/>
          <w:sz w:val="20"/>
          <w:szCs w:val="20"/>
          <w:lang w:val="en-US" w:bidi="en-US"/>
        </w:rPr>
        <w:t xml:space="preserve"> into account the size of the </w:t>
      </w:r>
      <w:r w:rsidR="0048549C" w:rsidRPr="00AF23A4">
        <w:rPr>
          <w:rFonts w:ascii="Times New Roman" w:eastAsia="Times New Roman" w:hAnsi="Times New Roman" w:cs="Times New Roman"/>
          <w:sz w:val="20"/>
          <w:szCs w:val="20"/>
          <w:lang w:val="en-US" w:bidi="en-US"/>
        </w:rPr>
        <w:t>measure</w:t>
      </w:r>
      <w:r w:rsidRPr="00AF23A4">
        <w:rPr>
          <w:rFonts w:ascii="Times New Roman" w:eastAsia="Times New Roman" w:hAnsi="Times New Roman" w:cs="Times New Roman"/>
          <w:sz w:val="20"/>
          <w:szCs w:val="20"/>
          <w:lang w:val="en-US" w:bidi="en-US"/>
        </w:rPr>
        <w:t xml:space="preserve"> itself to avoid distortion due to its remote values.</w:t>
      </w:r>
    </w:p>
    <w:p w:rsidR="00964C73" w:rsidRPr="00AF23A4" w:rsidRDefault="00964C73" w:rsidP="00964C73">
      <w:pPr>
        <w:spacing w:after="120"/>
        <w:rPr>
          <w:rFonts w:ascii="Times New Roman" w:eastAsia="Times New Roman" w:hAnsi="Times New Roman" w:cs="Times New Roman"/>
          <w:sz w:val="20"/>
          <w:lang w:val="en-US" w:bidi="en-US"/>
        </w:rPr>
      </w:pPr>
      <w:r w:rsidRPr="00AF23A4">
        <w:rPr>
          <w:rFonts w:ascii="Times New Roman" w:eastAsia="Times New Roman" w:hAnsi="Times New Roman" w:cs="Times New Roman"/>
          <w:b/>
          <w:sz w:val="20"/>
          <w:lang w:val="en-US" w:bidi="en-US"/>
        </w:rPr>
        <w:t>Figure 4</w:t>
      </w:r>
      <w:r w:rsidRPr="00AF23A4">
        <w:rPr>
          <w:rFonts w:ascii="Times New Roman" w:eastAsia="Times New Roman" w:hAnsi="Times New Roman" w:cs="Times New Roman"/>
          <w:sz w:val="20"/>
          <w:lang w:val="en-US" w:bidi="en-US"/>
        </w:rPr>
        <w:t xml:space="preserve"> –</w:t>
      </w:r>
      <w:r w:rsidR="00627CCB" w:rsidRPr="00AF23A4">
        <w:rPr>
          <w:lang w:val="en-US"/>
        </w:rPr>
        <w:t xml:space="preserve"> </w:t>
      </w:r>
      <w:r w:rsidR="00627CCB" w:rsidRPr="00AF23A4">
        <w:rPr>
          <w:rFonts w:ascii="Times New Roman" w:eastAsia="Times New Roman" w:hAnsi="Times New Roman" w:cs="Times New Roman"/>
          <w:sz w:val="20"/>
          <w:lang w:val="en-US" w:bidi="en-US"/>
        </w:rPr>
        <w:t>Evolution of the emigration rate from the point of view of the basic and reference groups in 2001-2006.</w:t>
      </w:r>
      <w:r w:rsidRPr="00AF23A4">
        <w:rPr>
          <w:rFonts w:ascii="Times New Roman" w:eastAsia="Times New Roman" w:hAnsi="Times New Roman" w:cs="Times New Roman"/>
          <w:sz w:val="20"/>
          <w:lang w:val="en-US" w:bidi="en-US"/>
        </w:rPr>
        <w:t xml:space="preserve"> Source: </w:t>
      </w:r>
      <w:r w:rsidR="00627CCB" w:rsidRPr="00AF23A4">
        <w:rPr>
          <w:rFonts w:ascii="Times New Roman" w:eastAsia="Times New Roman" w:hAnsi="Times New Roman" w:cs="Times New Roman"/>
          <w:sz w:val="20"/>
          <w:lang w:val="en-US" w:bidi="en-US"/>
        </w:rPr>
        <w:t xml:space="preserve">own </w:t>
      </w:r>
      <w:r w:rsidR="00BC0186">
        <w:rPr>
          <w:rFonts w:ascii="Times New Roman" w:eastAsia="Times New Roman" w:hAnsi="Times New Roman" w:cs="Times New Roman"/>
          <w:sz w:val="20"/>
          <w:lang w:val="en-US" w:bidi="en-US"/>
        </w:rPr>
        <w:t>calculation</w:t>
      </w:r>
      <w:r w:rsidR="00BC0186" w:rsidRPr="00AF23A4">
        <w:rPr>
          <w:rFonts w:ascii="Times New Roman" w:eastAsia="Times New Roman" w:hAnsi="Times New Roman" w:cs="Times New Roman"/>
          <w:sz w:val="20"/>
          <w:lang w:val="en-US" w:bidi="en-US"/>
        </w:rPr>
        <w:t xml:space="preserve"> </w:t>
      </w:r>
      <w:r w:rsidR="00627CCB" w:rsidRPr="00AF23A4">
        <w:rPr>
          <w:rFonts w:ascii="Times New Roman" w:eastAsia="Times New Roman" w:hAnsi="Times New Roman" w:cs="Times New Roman"/>
          <w:sz w:val="20"/>
          <w:lang w:val="en-US" w:bidi="en-US"/>
        </w:rPr>
        <w:t>based on data CZSO (2017)</w:t>
      </w:r>
    </w:p>
    <w:p w:rsidR="003E7CFC" w:rsidRPr="00AF23A4" w:rsidRDefault="00964C73" w:rsidP="00BC7D90">
      <w:pPr>
        <w:spacing w:after="120"/>
        <w:rPr>
          <w:rFonts w:ascii="Times New Roman" w:eastAsia="Times New Roman" w:hAnsi="Times New Roman" w:cs="Times New Roman"/>
          <w:sz w:val="20"/>
          <w:szCs w:val="20"/>
          <w:lang w:val="en-US" w:bidi="en-US"/>
        </w:rPr>
      </w:pPr>
      <w:r w:rsidRPr="00AF23A4">
        <w:rPr>
          <w:noProof/>
          <w:lang w:eastAsia="cs-CZ"/>
        </w:rPr>
        <w:drawing>
          <wp:inline distT="0" distB="0" distL="0" distR="0" wp14:anchorId="46CBB97F" wp14:editId="109811CF">
            <wp:extent cx="4572000" cy="2469600"/>
            <wp:effectExtent l="0" t="0" r="19050" b="26035"/>
            <wp:docPr id="4" name="Graf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C6A79" w:rsidRPr="00AF23A4" w:rsidRDefault="00DC6A79" w:rsidP="00BC7D90">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sz w:val="20"/>
          <w:szCs w:val="20"/>
          <w:lang w:val="en-US" w:bidi="en-US"/>
        </w:rPr>
        <w:t xml:space="preserve">The data shown in Figure 4 illustrate the trend of </w:t>
      </w:r>
      <w:r w:rsidR="00D060C2" w:rsidRPr="00AF23A4">
        <w:rPr>
          <w:rFonts w:ascii="Times New Roman" w:eastAsia="Times New Roman" w:hAnsi="Times New Roman" w:cs="Times New Roman"/>
          <w:sz w:val="20"/>
          <w:szCs w:val="20"/>
          <w:lang w:val="en-US" w:bidi="en-US"/>
        </w:rPr>
        <w:t>immigration rate for regions</w:t>
      </w:r>
      <w:r w:rsidRPr="00AF23A4">
        <w:rPr>
          <w:rFonts w:ascii="Times New Roman" w:eastAsia="Times New Roman" w:hAnsi="Times New Roman" w:cs="Times New Roman"/>
          <w:sz w:val="20"/>
          <w:szCs w:val="20"/>
          <w:lang w:val="en-US" w:bidi="en-US"/>
        </w:rPr>
        <w:t xml:space="preserve"> within the surveyed regions between 2001 and 2006. The reason for this finding is the very low rate of </w:t>
      </w:r>
      <w:r w:rsidR="0048549C" w:rsidRPr="00AF23A4">
        <w:rPr>
          <w:rFonts w:ascii="Times New Roman" w:eastAsia="Times New Roman" w:hAnsi="Times New Roman" w:cs="Times New Roman"/>
          <w:sz w:val="20"/>
          <w:szCs w:val="20"/>
          <w:lang w:val="en-US" w:bidi="en-US"/>
        </w:rPr>
        <w:t>the</w:t>
      </w:r>
      <w:r w:rsidRPr="00AF23A4">
        <w:rPr>
          <w:rFonts w:ascii="Times New Roman" w:eastAsia="Times New Roman" w:hAnsi="Times New Roman" w:cs="Times New Roman"/>
          <w:sz w:val="20"/>
          <w:szCs w:val="20"/>
          <w:lang w:val="en-US" w:bidi="en-US"/>
        </w:rPr>
        <w:t xml:space="preserve"> determi</w:t>
      </w:r>
      <w:r w:rsidR="00D060C2" w:rsidRPr="00AF23A4">
        <w:rPr>
          <w:rFonts w:ascii="Times New Roman" w:eastAsia="Times New Roman" w:hAnsi="Times New Roman" w:cs="Times New Roman"/>
          <w:sz w:val="20"/>
          <w:szCs w:val="20"/>
          <w:lang w:val="en-US" w:bidi="en-US"/>
        </w:rPr>
        <w:t>nation</w:t>
      </w:r>
      <w:r w:rsidR="0048549C" w:rsidRPr="00AF23A4">
        <w:rPr>
          <w:rFonts w:ascii="Times New Roman" w:eastAsia="Times New Roman" w:hAnsi="Times New Roman" w:cs="Times New Roman"/>
          <w:sz w:val="20"/>
          <w:szCs w:val="20"/>
          <w:lang w:val="en-US" w:bidi="en-US"/>
        </w:rPr>
        <w:t xml:space="preserve"> index</w:t>
      </w:r>
      <w:r w:rsidR="00D060C2" w:rsidRPr="00AF23A4">
        <w:rPr>
          <w:rFonts w:ascii="Times New Roman" w:eastAsia="Times New Roman" w:hAnsi="Times New Roman" w:cs="Times New Roman"/>
          <w:sz w:val="20"/>
          <w:szCs w:val="20"/>
          <w:lang w:val="en-US" w:bidi="en-US"/>
        </w:rPr>
        <w:t xml:space="preserve"> of</w:t>
      </w:r>
      <w:r w:rsidRPr="00AF23A4">
        <w:rPr>
          <w:rFonts w:ascii="Times New Roman" w:eastAsia="Times New Roman" w:hAnsi="Times New Roman" w:cs="Times New Roman"/>
          <w:sz w:val="20"/>
          <w:szCs w:val="20"/>
          <w:lang w:val="en-US" w:bidi="en-US"/>
        </w:rPr>
        <w:t xml:space="preserve"> the trend function. In order to determine the impact of drawing on the funds, the data shown in the follo</w:t>
      </w:r>
      <w:r w:rsidR="00D060C2" w:rsidRPr="00AF23A4">
        <w:rPr>
          <w:rFonts w:ascii="Times New Roman" w:eastAsia="Times New Roman" w:hAnsi="Times New Roman" w:cs="Times New Roman"/>
          <w:sz w:val="20"/>
          <w:szCs w:val="20"/>
          <w:lang w:val="en-US" w:bidi="en-US"/>
        </w:rPr>
        <w:t>wing figure, which already show</w:t>
      </w:r>
      <w:r w:rsidR="00CC59B1" w:rsidRPr="00AF23A4">
        <w:rPr>
          <w:rFonts w:ascii="Times New Roman" w:eastAsia="Times New Roman" w:hAnsi="Times New Roman" w:cs="Times New Roman"/>
          <w:sz w:val="20"/>
          <w:szCs w:val="20"/>
          <w:lang w:val="en-US" w:bidi="en-US"/>
        </w:rPr>
        <w:t>s</w:t>
      </w:r>
      <w:r w:rsidRPr="00AF23A4">
        <w:rPr>
          <w:rFonts w:ascii="Times New Roman" w:eastAsia="Times New Roman" w:hAnsi="Times New Roman" w:cs="Times New Roman"/>
          <w:sz w:val="20"/>
          <w:szCs w:val="20"/>
          <w:lang w:val="en-US" w:bidi="en-US"/>
        </w:rPr>
        <w:t xml:space="preserve"> the evaluation of the programming period 2007 to 2013, are </w:t>
      </w:r>
      <w:r w:rsidR="00D060C2" w:rsidRPr="00AF23A4">
        <w:rPr>
          <w:rFonts w:ascii="Times New Roman" w:eastAsia="Times New Roman" w:hAnsi="Times New Roman" w:cs="Times New Roman"/>
          <w:sz w:val="20"/>
          <w:szCs w:val="20"/>
          <w:lang w:val="en-US" w:bidi="en-US"/>
        </w:rPr>
        <w:t xml:space="preserve">more </w:t>
      </w:r>
      <w:r w:rsidRPr="00AF23A4">
        <w:rPr>
          <w:rFonts w:ascii="Times New Roman" w:eastAsia="Times New Roman" w:hAnsi="Times New Roman" w:cs="Times New Roman"/>
          <w:sz w:val="20"/>
          <w:szCs w:val="20"/>
          <w:lang w:val="en-US" w:bidi="en-US"/>
        </w:rPr>
        <w:t>significant.</w:t>
      </w:r>
    </w:p>
    <w:p w:rsidR="00570208" w:rsidRPr="00AF23A4" w:rsidRDefault="00570208" w:rsidP="00570208">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b/>
          <w:sz w:val="20"/>
          <w:lang w:val="en-US" w:bidi="en-US"/>
        </w:rPr>
        <w:t>Figure 5</w:t>
      </w:r>
      <w:r w:rsidRPr="00AF23A4">
        <w:rPr>
          <w:rFonts w:ascii="Times New Roman" w:eastAsia="Times New Roman" w:hAnsi="Times New Roman" w:cs="Times New Roman"/>
          <w:sz w:val="20"/>
          <w:lang w:val="en-US" w:bidi="en-US"/>
        </w:rPr>
        <w:t xml:space="preserve"> – </w:t>
      </w:r>
      <w:r w:rsidR="00DE1CAA" w:rsidRPr="00AF23A4">
        <w:rPr>
          <w:rFonts w:ascii="Times New Roman" w:eastAsia="Times New Roman" w:hAnsi="Times New Roman" w:cs="Times New Roman"/>
          <w:sz w:val="20"/>
          <w:lang w:val="en-US" w:bidi="en-US"/>
        </w:rPr>
        <w:t xml:space="preserve">Development of the emigrated rate from the point of view of the basic and the reference group in time period 2007 to 2015. Source: own </w:t>
      </w:r>
      <w:r w:rsidR="00BC0186">
        <w:rPr>
          <w:rFonts w:ascii="Times New Roman" w:eastAsia="Times New Roman" w:hAnsi="Times New Roman" w:cs="Times New Roman"/>
          <w:sz w:val="20"/>
          <w:lang w:val="en-US" w:bidi="en-US"/>
        </w:rPr>
        <w:t>calculation</w:t>
      </w:r>
      <w:r w:rsidR="00BC0186" w:rsidRPr="00AF23A4">
        <w:rPr>
          <w:rFonts w:ascii="Times New Roman" w:eastAsia="Times New Roman" w:hAnsi="Times New Roman" w:cs="Times New Roman"/>
          <w:sz w:val="20"/>
          <w:lang w:val="en-US" w:bidi="en-US"/>
        </w:rPr>
        <w:t xml:space="preserve"> </w:t>
      </w:r>
      <w:r w:rsidR="00DE1CAA" w:rsidRPr="00AF23A4">
        <w:rPr>
          <w:rFonts w:ascii="Times New Roman" w:eastAsia="Times New Roman" w:hAnsi="Times New Roman" w:cs="Times New Roman"/>
          <w:sz w:val="20"/>
          <w:lang w:val="en-US" w:bidi="en-US"/>
        </w:rPr>
        <w:t>based on data CZSO (2017)</w:t>
      </w:r>
    </w:p>
    <w:p w:rsidR="00964C73" w:rsidRPr="00AF23A4" w:rsidRDefault="00570208" w:rsidP="00BC7D90">
      <w:pPr>
        <w:spacing w:after="120"/>
        <w:rPr>
          <w:rFonts w:ascii="Times New Roman" w:eastAsia="Times New Roman" w:hAnsi="Times New Roman" w:cs="Times New Roman"/>
          <w:sz w:val="20"/>
          <w:szCs w:val="20"/>
          <w:lang w:val="en-US" w:bidi="en-US"/>
        </w:rPr>
      </w:pPr>
      <w:r w:rsidRPr="00AF23A4">
        <w:rPr>
          <w:noProof/>
          <w:lang w:eastAsia="cs-CZ"/>
        </w:rPr>
        <w:drawing>
          <wp:inline distT="0" distB="0" distL="0" distR="0" wp14:anchorId="34EFEF6B" wp14:editId="73C09EB4">
            <wp:extent cx="4572000" cy="2469600"/>
            <wp:effectExtent l="0" t="0" r="19050" b="26035"/>
            <wp:docPr id="5" name="Graf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E1CAA" w:rsidRPr="00AF23A4" w:rsidRDefault="00DE1CAA" w:rsidP="00BC7D90">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sz w:val="20"/>
          <w:szCs w:val="20"/>
          <w:lang w:val="en-US" w:bidi="en-US"/>
        </w:rPr>
        <w:t>The trend functions in Figure 5 already outline the relevant development of the evaluated variables. The visual examination of the above graph suggests that the trend is not very different between the basic group and the reference group. For this reason, the baseline groups and reference scoring regions were evaluated on the basis of differences-in differences. The results in quantified form are shown in Table 1.</w:t>
      </w:r>
    </w:p>
    <w:p w:rsidR="00A77F84" w:rsidRDefault="00A77F84">
      <w:pPr>
        <w:rPr>
          <w:rFonts w:ascii="Times New Roman" w:eastAsia="Times New Roman" w:hAnsi="Times New Roman" w:cs="Times New Roman"/>
          <w:b/>
          <w:sz w:val="20"/>
          <w:lang w:val="en-US" w:bidi="en-US"/>
        </w:rPr>
      </w:pPr>
      <w:r>
        <w:rPr>
          <w:rFonts w:ascii="Times New Roman" w:eastAsia="Times New Roman" w:hAnsi="Times New Roman" w:cs="Times New Roman"/>
          <w:b/>
          <w:sz w:val="20"/>
          <w:lang w:val="en-US" w:bidi="en-US"/>
        </w:rPr>
        <w:br w:type="page"/>
      </w:r>
    </w:p>
    <w:p w:rsidR="00D744F8" w:rsidRPr="00AF23A4" w:rsidRDefault="00D744F8" w:rsidP="00D744F8">
      <w:pPr>
        <w:spacing w:after="120"/>
        <w:rPr>
          <w:rFonts w:ascii="Times New Roman" w:eastAsia="Times New Roman" w:hAnsi="Times New Roman" w:cs="Times New Roman"/>
          <w:sz w:val="20"/>
          <w:lang w:val="en-US" w:bidi="en-US"/>
        </w:rPr>
      </w:pPr>
      <w:r w:rsidRPr="00AF23A4">
        <w:rPr>
          <w:rFonts w:ascii="Times New Roman" w:eastAsia="Times New Roman" w:hAnsi="Times New Roman" w:cs="Times New Roman"/>
          <w:b/>
          <w:sz w:val="20"/>
          <w:lang w:val="en-US" w:bidi="en-US"/>
        </w:rPr>
        <w:lastRenderedPageBreak/>
        <w:t>Table 1</w:t>
      </w:r>
      <w:r w:rsidRPr="00AF23A4">
        <w:rPr>
          <w:rFonts w:ascii="Times New Roman" w:eastAsia="Times New Roman" w:hAnsi="Times New Roman" w:cs="Times New Roman"/>
          <w:sz w:val="20"/>
          <w:lang w:val="en-US" w:bidi="en-US"/>
        </w:rPr>
        <w:t xml:space="preserve"> –</w:t>
      </w:r>
      <w:r w:rsidR="00CC59B1" w:rsidRPr="00AF23A4">
        <w:rPr>
          <w:rFonts w:ascii="Times New Roman" w:eastAsia="Times New Roman" w:hAnsi="Times New Roman" w:cs="Times New Roman"/>
          <w:sz w:val="20"/>
          <w:lang w:val="en-US" w:bidi="en-US"/>
        </w:rPr>
        <w:t xml:space="preserve"> </w:t>
      </w:r>
      <w:r w:rsidR="007938D6" w:rsidRPr="00AF23A4">
        <w:rPr>
          <w:rFonts w:ascii="Times New Roman" w:eastAsia="Times New Roman" w:hAnsi="Times New Roman" w:cs="Times New Roman"/>
          <w:sz w:val="20"/>
          <w:lang w:val="en-US" w:bidi="en-US"/>
        </w:rPr>
        <w:t>Differences in additions of immigrants in the basic and reference group of regions.</w:t>
      </w:r>
    </w:p>
    <w:tbl>
      <w:tblPr>
        <w:tblW w:w="8237"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50"/>
        <w:gridCol w:w="1795"/>
        <w:gridCol w:w="1796"/>
        <w:gridCol w:w="1796"/>
      </w:tblGrid>
      <w:tr w:rsidR="00570208" w:rsidRPr="00AF23A4" w:rsidTr="00D744F8">
        <w:trPr>
          <w:trHeight w:val="300"/>
        </w:trPr>
        <w:tc>
          <w:tcPr>
            <w:tcW w:w="2850" w:type="dxa"/>
            <w:shd w:val="clear" w:color="auto" w:fill="auto"/>
            <w:noWrap/>
            <w:vAlign w:val="bottom"/>
            <w:hideMark/>
          </w:tcPr>
          <w:p w:rsidR="00570208" w:rsidRPr="00AF23A4" w:rsidRDefault="00570208" w:rsidP="00D744F8">
            <w:pPr>
              <w:jc w:val="center"/>
              <w:rPr>
                <w:rFonts w:ascii="Times New Roman" w:eastAsia="Times New Roman" w:hAnsi="Times New Roman" w:cs="Times New Roman"/>
                <w:lang w:val="en-US" w:bidi="en-US"/>
              </w:rPr>
            </w:pPr>
          </w:p>
        </w:tc>
        <w:tc>
          <w:tcPr>
            <w:tcW w:w="1795" w:type="dxa"/>
            <w:shd w:val="clear" w:color="auto" w:fill="auto"/>
            <w:noWrap/>
            <w:vAlign w:val="bottom"/>
            <w:hideMark/>
          </w:tcPr>
          <w:p w:rsidR="00570208" w:rsidRPr="00AF23A4" w:rsidRDefault="00570208" w:rsidP="00D744F8">
            <w:pPr>
              <w:jc w:val="center"/>
              <w:rPr>
                <w:rFonts w:ascii="Times New Roman" w:eastAsia="Times New Roman" w:hAnsi="Times New Roman" w:cs="Times New Roman"/>
                <w:lang w:val="en-US" w:bidi="en-US"/>
              </w:rPr>
            </w:pPr>
            <w:r w:rsidRPr="00AF23A4">
              <w:rPr>
                <w:rFonts w:ascii="Times New Roman" w:eastAsia="Times New Roman" w:hAnsi="Times New Roman" w:cs="Times New Roman"/>
                <w:lang w:val="en-US" w:bidi="en-US"/>
              </w:rPr>
              <w:t>Before change</w:t>
            </w:r>
          </w:p>
        </w:tc>
        <w:tc>
          <w:tcPr>
            <w:tcW w:w="1796" w:type="dxa"/>
            <w:shd w:val="clear" w:color="auto" w:fill="auto"/>
            <w:noWrap/>
            <w:vAlign w:val="bottom"/>
            <w:hideMark/>
          </w:tcPr>
          <w:p w:rsidR="00570208" w:rsidRPr="00AF23A4" w:rsidRDefault="00570208" w:rsidP="00D744F8">
            <w:pPr>
              <w:jc w:val="center"/>
              <w:rPr>
                <w:rFonts w:ascii="Times New Roman" w:eastAsia="Times New Roman" w:hAnsi="Times New Roman" w:cs="Times New Roman"/>
                <w:lang w:val="en-US" w:bidi="en-US"/>
              </w:rPr>
            </w:pPr>
            <w:r w:rsidRPr="00AF23A4">
              <w:rPr>
                <w:rFonts w:ascii="Times New Roman" w:eastAsia="Times New Roman" w:hAnsi="Times New Roman" w:cs="Times New Roman"/>
                <w:lang w:val="en-US" w:bidi="en-US"/>
              </w:rPr>
              <w:t>After change</w:t>
            </w:r>
          </w:p>
        </w:tc>
        <w:tc>
          <w:tcPr>
            <w:tcW w:w="1796" w:type="dxa"/>
            <w:shd w:val="clear" w:color="auto" w:fill="auto"/>
            <w:noWrap/>
            <w:vAlign w:val="bottom"/>
            <w:hideMark/>
          </w:tcPr>
          <w:p w:rsidR="00570208" w:rsidRPr="00AF23A4" w:rsidRDefault="00570208" w:rsidP="00D744F8">
            <w:pPr>
              <w:jc w:val="center"/>
              <w:rPr>
                <w:rFonts w:ascii="Times New Roman" w:eastAsia="Times New Roman" w:hAnsi="Times New Roman" w:cs="Times New Roman"/>
                <w:lang w:val="en-US" w:bidi="en-US"/>
              </w:rPr>
            </w:pPr>
            <w:r w:rsidRPr="00AF23A4">
              <w:rPr>
                <w:rFonts w:ascii="Times New Roman" w:eastAsia="Times New Roman" w:hAnsi="Times New Roman" w:cs="Times New Roman"/>
                <w:lang w:val="en-US" w:bidi="en-US"/>
              </w:rPr>
              <w:t>Difference in time</w:t>
            </w:r>
          </w:p>
        </w:tc>
      </w:tr>
      <w:tr w:rsidR="00D744F8" w:rsidRPr="00AF23A4" w:rsidTr="00D744F8">
        <w:trPr>
          <w:trHeight w:val="300"/>
        </w:trPr>
        <w:tc>
          <w:tcPr>
            <w:tcW w:w="2850" w:type="dxa"/>
            <w:shd w:val="clear" w:color="auto" w:fill="auto"/>
            <w:noWrap/>
            <w:vAlign w:val="bottom"/>
            <w:hideMark/>
          </w:tcPr>
          <w:p w:rsidR="00D744F8" w:rsidRPr="00AF23A4" w:rsidRDefault="00D744F8" w:rsidP="00D744F8">
            <w:pPr>
              <w:rPr>
                <w:rFonts w:ascii="Times New Roman" w:eastAsia="Times New Roman" w:hAnsi="Times New Roman" w:cs="Times New Roman"/>
                <w:lang w:val="en-US" w:bidi="en-US"/>
              </w:rPr>
            </w:pPr>
            <w:r w:rsidRPr="00AF23A4">
              <w:rPr>
                <w:rFonts w:ascii="Times New Roman" w:eastAsia="Times New Roman" w:hAnsi="Times New Roman" w:cs="Times New Roman"/>
                <w:lang w:val="en-US" w:bidi="en-US"/>
              </w:rPr>
              <w:t>Basic group</w:t>
            </w:r>
          </w:p>
        </w:tc>
        <w:tc>
          <w:tcPr>
            <w:tcW w:w="1795" w:type="dxa"/>
            <w:shd w:val="clear" w:color="auto" w:fill="auto"/>
            <w:noWrap/>
            <w:vAlign w:val="bottom"/>
            <w:hideMark/>
          </w:tcPr>
          <w:p w:rsidR="00D744F8" w:rsidRPr="00AF23A4" w:rsidRDefault="00D744F8" w:rsidP="00D744F8">
            <w:pPr>
              <w:jc w:val="center"/>
              <w:rPr>
                <w:rFonts w:ascii="Times New Roman" w:eastAsia="Times New Roman" w:hAnsi="Times New Roman" w:cs="Times New Roman"/>
                <w:lang w:val="en-US" w:bidi="en-US"/>
              </w:rPr>
            </w:pPr>
            <w:r w:rsidRPr="00AF23A4">
              <w:rPr>
                <w:rFonts w:ascii="Times New Roman" w:eastAsia="Times New Roman" w:hAnsi="Times New Roman" w:cs="Times New Roman"/>
                <w:lang w:val="en-US" w:bidi="en-US"/>
              </w:rPr>
              <w:t>3,5459</w:t>
            </w:r>
          </w:p>
        </w:tc>
        <w:tc>
          <w:tcPr>
            <w:tcW w:w="1796" w:type="dxa"/>
            <w:shd w:val="clear" w:color="auto" w:fill="auto"/>
            <w:noWrap/>
            <w:vAlign w:val="bottom"/>
            <w:hideMark/>
          </w:tcPr>
          <w:p w:rsidR="00D744F8" w:rsidRPr="00AF23A4" w:rsidRDefault="00D744F8" w:rsidP="00D744F8">
            <w:pPr>
              <w:jc w:val="center"/>
              <w:rPr>
                <w:rFonts w:ascii="Times New Roman" w:eastAsia="Times New Roman" w:hAnsi="Times New Roman" w:cs="Times New Roman"/>
                <w:lang w:val="en-US" w:bidi="en-US"/>
              </w:rPr>
            </w:pPr>
            <w:r w:rsidRPr="00AF23A4">
              <w:rPr>
                <w:rFonts w:ascii="Times New Roman" w:eastAsia="Times New Roman" w:hAnsi="Times New Roman" w:cs="Times New Roman"/>
                <w:lang w:val="en-US" w:bidi="en-US"/>
              </w:rPr>
              <w:t>3,6160</w:t>
            </w:r>
          </w:p>
        </w:tc>
        <w:tc>
          <w:tcPr>
            <w:tcW w:w="1796" w:type="dxa"/>
            <w:shd w:val="clear" w:color="auto" w:fill="auto"/>
            <w:noWrap/>
            <w:vAlign w:val="bottom"/>
            <w:hideMark/>
          </w:tcPr>
          <w:p w:rsidR="00D744F8" w:rsidRPr="00AF23A4" w:rsidRDefault="00D744F8" w:rsidP="00D744F8">
            <w:pPr>
              <w:jc w:val="center"/>
              <w:rPr>
                <w:rFonts w:ascii="Times New Roman" w:eastAsia="Times New Roman" w:hAnsi="Times New Roman" w:cs="Times New Roman"/>
                <w:lang w:val="en-US" w:bidi="en-US"/>
              </w:rPr>
            </w:pPr>
            <w:r w:rsidRPr="00AF23A4">
              <w:rPr>
                <w:rFonts w:ascii="Times New Roman" w:eastAsia="Times New Roman" w:hAnsi="Times New Roman" w:cs="Times New Roman"/>
                <w:lang w:val="en-US" w:bidi="en-US"/>
              </w:rPr>
              <w:t>0,0701</w:t>
            </w:r>
          </w:p>
        </w:tc>
      </w:tr>
      <w:tr w:rsidR="00D744F8" w:rsidRPr="00AF23A4" w:rsidTr="00D744F8">
        <w:trPr>
          <w:trHeight w:val="300"/>
        </w:trPr>
        <w:tc>
          <w:tcPr>
            <w:tcW w:w="2850" w:type="dxa"/>
            <w:shd w:val="clear" w:color="auto" w:fill="auto"/>
            <w:noWrap/>
            <w:vAlign w:val="bottom"/>
            <w:hideMark/>
          </w:tcPr>
          <w:p w:rsidR="00D744F8" w:rsidRPr="00AF23A4" w:rsidRDefault="00D744F8" w:rsidP="00D744F8">
            <w:pPr>
              <w:rPr>
                <w:rFonts w:ascii="Times New Roman" w:eastAsia="Times New Roman" w:hAnsi="Times New Roman" w:cs="Times New Roman"/>
                <w:lang w:val="en-US" w:bidi="en-US"/>
              </w:rPr>
            </w:pPr>
            <w:r w:rsidRPr="00AF23A4">
              <w:rPr>
                <w:rFonts w:ascii="Times New Roman" w:eastAsia="Times New Roman" w:hAnsi="Times New Roman" w:cs="Times New Roman"/>
                <w:lang w:val="en-US" w:bidi="en-US"/>
              </w:rPr>
              <w:t>Reference group</w:t>
            </w:r>
          </w:p>
        </w:tc>
        <w:tc>
          <w:tcPr>
            <w:tcW w:w="1795" w:type="dxa"/>
            <w:shd w:val="clear" w:color="auto" w:fill="auto"/>
            <w:noWrap/>
            <w:vAlign w:val="bottom"/>
            <w:hideMark/>
          </w:tcPr>
          <w:p w:rsidR="00D744F8" w:rsidRPr="00AF23A4" w:rsidRDefault="00D744F8" w:rsidP="00D744F8">
            <w:pPr>
              <w:jc w:val="center"/>
              <w:rPr>
                <w:rFonts w:ascii="Times New Roman" w:eastAsia="Times New Roman" w:hAnsi="Times New Roman" w:cs="Times New Roman"/>
                <w:lang w:val="en-US" w:bidi="en-US"/>
              </w:rPr>
            </w:pPr>
            <w:r w:rsidRPr="00AF23A4">
              <w:rPr>
                <w:rFonts w:ascii="Times New Roman" w:eastAsia="Times New Roman" w:hAnsi="Times New Roman" w:cs="Times New Roman"/>
                <w:lang w:val="en-US" w:bidi="en-US"/>
              </w:rPr>
              <w:t>3,4264</w:t>
            </w:r>
          </w:p>
        </w:tc>
        <w:tc>
          <w:tcPr>
            <w:tcW w:w="1796" w:type="dxa"/>
            <w:shd w:val="clear" w:color="auto" w:fill="auto"/>
            <w:noWrap/>
            <w:vAlign w:val="bottom"/>
            <w:hideMark/>
          </w:tcPr>
          <w:p w:rsidR="00D744F8" w:rsidRPr="00AF23A4" w:rsidRDefault="00D744F8" w:rsidP="00D744F8">
            <w:pPr>
              <w:jc w:val="center"/>
              <w:rPr>
                <w:rFonts w:ascii="Times New Roman" w:eastAsia="Times New Roman" w:hAnsi="Times New Roman" w:cs="Times New Roman"/>
                <w:lang w:val="en-US" w:bidi="en-US"/>
              </w:rPr>
            </w:pPr>
            <w:r w:rsidRPr="00AF23A4">
              <w:rPr>
                <w:rFonts w:ascii="Times New Roman" w:eastAsia="Times New Roman" w:hAnsi="Times New Roman" w:cs="Times New Roman"/>
                <w:lang w:val="en-US" w:bidi="en-US"/>
              </w:rPr>
              <w:t>3,4702</w:t>
            </w:r>
          </w:p>
        </w:tc>
        <w:tc>
          <w:tcPr>
            <w:tcW w:w="1796" w:type="dxa"/>
            <w:shd w:val="clear" w:color="auto" w:fill="auto"/>
            <w:noWrap/>
            <w:vAlign w:val="bottom"/>
            <w:hideMark/>
          </w:tcPr>
          <w:p w:rsidR="00D744F8" w:rsidRPr="00AF23A4" w:rsidRDefault="00D744F8" w:rsidP="00D744F8">
            <w:pPr>
              <w:jc w:val="center"/>
              <w:rPr>
                <w:rFonts w:ascii="Times New Roman" w:eastAsia="Times New Roman" w:hAnsi="Times New Roman" w:cs="Times New Roman"/>
                <w:lang w:val="en-US" w:bidi="en-US"/>
              </w:rPr>
            </w:pPr>
            <w:r w:rsidRPr="00AF23A4">
              <w:rPr>
                <w:rFonts w:ascii="Times New Roman" w:eastAsia="Times New Roman" w:hAnsi="Times New Roman" w:cs="Times New Roman"/>
                <w:lang w:val="en-US" w:bidi="en-US"/>
              </w:rPr>
              <w:t>0,0438</w:t>
            </w:r>
          </w:p>
        </w:tc>
      </w:tr>
      <w:tr w:rsidR="00D744F8" w:rsidRPr="00AF23A4" w:rsidTr="00D744F8">
        <w:trPr>
          <w:trHeight w:val="300"/>
        </w:trPr>
        <w:tc>
          <w:tcPr>
            <w:tcW w:w="2850" w:type="dxa"/>
            <w:shd w:val="clear" w:color="auto" w:fill="auto"/>
            <w:noWrap/>
            <w:vAlign w:val="bottom"/>
            <w:hideMark/>
          </w:tcPr>
          <w:p w:rsidR="00D744F8" w:rsidRPr="00AF23A4" w:rsidRDefault="00D744F8" w:rsidP="00D744F8">
            <w:pPr>
              <w:rPr>
                <w:rFonts w:ascii="Times New Roman" w:eastAsia="Times New Roman" w:hAnsi="Times New Roman" w:cs="Times New Roman"/>
                <w:lang w:val="en-US" w:bidi="en-US"/>
              </w:rPr>
            </w:pPr>
            <w:r w:rsidRPr="00AF23A4">
              <w:rPr>
                <w:rFonts w:ascii="Times New Roman" w:eastAsia="Times New Roman" w:hAnsi="Times New Roman" w:cs="Times New Roman"/>
                <w:lang w:val="en-US" w:bidi="en-US"/>
              </w:rPr>
              <w:t>Difference between group</w:t>
            </w:r>
          </w:p>
        </w:tc>
        <w:tc>
          <w:tcPr>
            <w:tcW w:w="1795" w:type="dxa"/>
            <w:shd w:val="clear" w:color="auto" w:fill="auto"/>
            <w:noWrap/>
            <w:vAlign w:val="bottom"/>
            <w:hideMark/>
          </w:tcPr>
          <w:p w:rsidR="00D744F8" w:rsidRPr="00AF23A4" w:rsidRDefault="00D744F8" w:rsidP="00D744F8">
            <w:pPr>
              <w:jc w:val="center"/>
              <w:rPr>
                <w:rFonts w:ascii="Times New Roman" w:eastAsia="Times New Roman" w:hAnsi="Times New Roman" w:cs="Times New Roman"/>
                <w:lang w:val="en-US" w:bidi="en-US"/>
              </w:rPr>
            </w:pPr>
            <w:r w:rsidRPr="00AF23A4">
              <w:rPr>
                <w:rFonts w:ascii="Times New Roman" w:eastAsia="Times New Roman" w:hAnsi="Times New Roman" w:cs="Times New Roman"/>
                <w:lang w:val="en-US" w:bidi="en-US"/>
              </w:rPr>
              <w:t>0,1195</w:t>
            </w:r>
          </w:p>
        </w:tc>
        <w:tc>
          <w:tcPr>
            <w:tcW w:w="1796" w:type="dxa"/>
            <w:shd w:val="clear" w:color="auto" w:fill="auto"/>
            <w:noWrap/>
            <w:vAlign w:val="bottom"/>
            <w:hideMark/>
          </w:tcPr>
          <w:p w:rsidR="00D744F8" w:rsidRPr="00AF23A4" w:rsidRDefault="00D744F8" w:rsidP="00D744F8">
            <w:pPr>
              <w:jc w:val="center"/>
              <w:rPr>
                <w:rFonts w:ascii="Times New Roman" w:eastAsia="Times New Roman" w:hAnsi="Times New Roman" w:cs="Times New Roman"/>
                <w:lang w:val="en-US" w:bidi="en-US"/>
              </w:rPr>
            </w:pPr>
            <w:r w:rsidRPr="00AF23A4">
              <w:rPr>
                <w:rFonts w:ascii="Times New Roman" w:eastAsia="Times New Roman" w:hAnsi="Times New Roman" w:cs="Times New Roman"/>
                <w:lang w:val="en-US" w:bidi="en-US"/>
              </w:rPr>
              <w:t>0,1458</w:t>
            </w:r>
          </w:p>
        </w:tc>
        <w:tc>
          <w:tcPr>
            <w:tcW w:w="1796" w:type="dxa"/>
            <w:shd w:val="clear" w:color="auto" w:fill="auto"/>
            <w:noWrap/>
            <w:vAlign w:val="bottom"/>
            <w:hideMark/>
          </w:tcPr>
          <w:p w:rsidR="00D744F8" w:rsidRPr="00AF23A4" w:rsidRDefault="00D744F8" w:rsidP="00D744F8">
            <w:pPr>
              <w:jc w:val="center"/>
              <w:rPr>
                <w:rFonts w:ascii="Times New Roman" w:eastAsia="Times New Roman" w:hAnsi="Times New Roman" w:cs="Times New Roman"/>
                <w:lang w:val="en-US" w:bidi="en-US"/>
              </w:rPr>
            </w:pPr>
            <w:r w:rsidRPr="00AF23A4">
              <w:rPr>
                <w:rFonts w:ascii="Times New Roman" w:eastAsia="Times New Roman" w:hAnsi="Times New Roman" w:cs="Times New Roman"/>
                <w:lang w:val="en-US" w:bidi="en-US"/>
              </w:rPr>
              <w:t>0,0263</w:t>
            </w:r>
          </w:p>
        </w:tc>
      </w:tr>
    </w:tbl>
    <w:p w:rsidR="00D744F8" w:rsidRPr="00AF23A4" w:rsidRDefault="00D744F8" w:rsidP="00D744F8">
      <w:pPr>
        <w:spacing w:after="120"/>
        <w:rPr>
          <w:rFonts w:ascii="Times New Roman" w:eastAsia="Times New Roman" w:hAnsi="Times New Roman" w:cs="Times New Roman"/>
          <w:sz w:val="20"/>
          <w:lang w:val="en-US" w:bidi="en-US"/>
        </w:rPr>
      </w:pPr>
      <w:r w:rsidRPr="00AF23A4">
        <w:rPr>
          <w:rFonts w:ascii="Times New Roman" w:eastAsia="Times New Roman" w:hAnsi="Times New Roman" w:cs="Times New Roman"/>
          <w:sz w:val="20"/>
          <w:lang w:val="en-US" w:bidi="en-US"/>
        </w:rPr>
        <w:t>Source: own calculation</w:t>
      </w:r>
    </w:p>
    <w:p w:rsidR="00570208" w:rsidRPr="00AF23A4" w:rsidRDefault="007938D6" w:rsidP="00BC7D90">
      <w:pPr>
        <w:spacing w:after="120"/>
        <w:rPr>
          <w:rFonts w:ascii="Times New Roman" w:eastAsia="Times New Roman" w:hAnsi="Times New Roman" w:cs="Times New Roman"/>
          <w:sz w:val="20"/>
          <w:szCs w:val="20"/>
          <w:lang w:val="en-US" w:bidi="en-US"/>
        </w:rPr>
      </w:pPr>
      <w:r w:rsidRPr="00AF23A4">
        <w:rPr>
          <w:rFonts w:ascii="Times New Roman" w:eastAsia="Times New Roman" w:hAnsi="Times New Roman" w:cs="Times New Roman"/>
          <w:sz w:val="20"/>
          <w:szCs w:val="20"/>
          <w:lang w:val="en-US" w:bidi="en-US"/>
        </w:rPr>
        <w:t>On the basis of the values from Table 1, the impact of subsidies can be interpreted in such a way that the increase in the number of immigrants is higher by 2,6</w:t>
      </w:r>
      <w:r w:rsidR="00CC59B1" w:rsidRPr="00AF23A4">
        <w:rPr>
          <w:rFonts w:ascii="Times New Roman" w:eastAsia="Times New Roman" w:hAnsi="Times New Roman" w:cs="Times New Roman"/>
          <w:sz w:val="20"/>
          <w:szCs w:val="20"/>
          <w:lang w:val="en-US" w:bidi="en-US"/>
        </w:rPr>
        <w:t xml:space="preserve"> </w:t>
      </w:r>
      <w:r w:rsidRPr="00AF23A4">
        <w:rPr>
          <w:rFonts w:ascii="Times New Roman" w:eastAsia="Times New Roman" w:hAnsi="Times New Roman" w:cs="Times New Roman"/>
          <w:sz w:val="20"/>
          <w:szCs w:val="20"/>
          <w:lang w:val="en-US" w:bidi="en-US"/>
        </w:rPr>
        <w:t>% for the regions</w:t>
      </w:r>
      <w:r w:rsidR="00CC59B1" w:rsidRPr="00AF23A4">
        <w:rPr>
          <w:rFonts w:ascii="Times New Roman" w:eastAsia="Times New Roman" w:hAnsi="Times New Roman" w:cs="Times New Roman"/>
          <w:sz w:val="20"/>
          <w:szCs w:val="20"/>
          <w:lang w:val="en-US" w:bidi="en-US"/>
        </w:rPr>
        <w:t xml:space="preserve"> of the basic group. The </w:t>
      </w:r>
      <w:r w:rsidRPr="00AF23A4">
        <w:rPr>
          <w:rFonts w:ascii="Times New Roman" w:eastAsia="Times New Roman" w:hAnsi="Times New Roman" w:cs="Times New Roman"/>
          <w:sz w:val="20"/>
          <w:szCs w:val="20"/>
          <w:lang w:val="en-US" w:bidi="en-US"/>
        </w:rPr>
        <w:t>difference</w:t>
      </w:r>
      <w:r w:rsidR="00CC59B1" w:rsidRPr="00AF23A4">
        <w:rPr>
          <w:rFonts w:ascii="Times New Roman" w:eastAsia="Times New Roman" w:hAnsi="Times New Roman" w:cs="Times New Roman"/>
          <w:sz w:val="20"/>
          <w:szCs w:val="20"/>
          <w:lang w:val="en-US" w:bidi="en-US"/>
        </w:rPr>
        <w:t xml:space="preserve"> in the trend between the basic</w:t>
      </w:r>
      <w:r w:rsidRPr="00AF23A4">
        <w:rPr>
          <w:rFonts w:ascii="Times New Roman" w:eastAsia="Times New Roman" w:hAnsi="Times New Roman" w:cs="Times New Roman"/>
          <w:sz w:val="20"/>
          <w:szCs w:val="20"/>
          <w:lang w:val="en-US" w:bidi="en-US"/>
        </w:rPr>
        <w:t xml:space="preserve"> group and the reference group of regions is very small. The rate of immigration in the region will </w:t>
      </w:r>
      <w:r w:rsidR="00CC59B1" w:rsidRPr="00AF23A4">
        <w:rPr>
          <w:rFonts w:ascii="Times New Roman" w:eastAsia="Times New Roman" w:hAnsi="Times New Roman" w:cs="Times New Roman"/>
          <w:sz w:val="20"/>
          <w:szCs w:val="20"/>
          <w:lang w:val="en-US" w:bidi="en-US"/>
        </w:rPr>
        <w:t xml:space="preserve">certainly be </w:t>
      </w:r>
      <w:r w:rsidRPr="00AF23A4">
        <w:rPr>
          <w:rFonts w:ascii="Times New Roman" w:eastAsia="Times New Roman" w:hAnsi="Times New Roman" w:cs="Times New Roman"/>
          <w:sz w:val="20"/>
          <w:szCs w:val="20"/>
          <w:lang w:val="en-US" w:bidi="en-US"/>
        </w:rPr>
        <w:t>affected to a considerable extent by other factories than the impacts of subsidies</w:t>
      </w:r>
      <w:r w:rsidR="00D744F8" w:rsidRPr="00AF23A4">
        <w:rPr>
          <w:rFonts w:ascii="Times New Roman" w:eastAsia="Times New Roman" w:hAnsi="Times New Roman" w:cs="Times New Roman"/>
          <w:sz w:val="20"/>
          <w:szCs w:val="20"/>
          <w:lang w:val="en-US" w:bidi="en-US"/>
        </w:rPr>
        <w:t>.</w:t>
      </w:r>
    </w:p>
    <w:p w:rsidR="00570208" w:rsidRPr="00AF23A4" w:rsidRDefault="00D744F8" w:rsidP="00D744F8">
      <w:pPr>
        <w:pStyle w:val="Nadpis1"/>
        <w:rPr>
          <w:lang w:val="en-US"/>
        </w:rPr>
      </w:pPr>
      <w:r w:rsidRPr="00AF23A4">
        <w:rPr>
          <w:lang w:val="en-US"/>
        </w:rPr>
        <w:t>7 Conclusion</w:t>
      </w:r>
    </w:p>
    <w:p w:rsidR="00FB1A66" w:rsidRDefault="00FB1A66" w:rsidP="00FB1A66">
      <w:pPr>
        <w:spacing w:after="120"/>
        <w:rPr>
          <w:rFonts w:ascii="Times New Roman" w:eastAsia="Times New Roman" w:hAnsi="Times New Roman" w:cs="Times New Roman"/>
          <w:sz w:val="20"/>
          <w:szCs w:val="20"/>
          <w:lang w:val="en-GB" w:bidi="en-US"/>
        </w:rPr>
      </w:pPr>
      <w:r>
        <w:rPr>
          <w:rFonts w:ascii="Times New Roman" w:eastAsia="Times New Roman" w:hAnsi="Times New Roman" w:cs="Times New Roman"/>
          <w:sz w:val="20"/>
          <w:szCs w:val="20"/>
          <w:lang w:val="en-GB" w:bidi="en-US"/>
        </w:rPr>
        <w:t>Any implemented policy is needed to be evaluated through its own benefits to demonstrate its own efficiency. The same fact is valid for drawing public funds when it is necessary to deal with their efficiency. Having regard to a wide variety of potential areas, which are supported from the European funds, for the purposes of this article was only evaluated the impact of the use of European subsidies only in the framework of projects supporting the cultivation of human resources. Therefore, are explored the expenditures of European funds that have been spent on projects aimed at labour support, support for enterprises in the field of increasing employment, supporting the implementation of innovation. In the interdependence were examined individual operational programmes and priority axes of the selected projects in individual regions, in the course of years 2007 – 2015, and data on migration of population aged 15 to 64 years between individual regions in the same period under review. The goal was to determine whether the funds obtained from the European funds affect the migration flows among regions of the Czech Republic. The article has verified whether regions that received public funds for projects supporting labour force, are more attractive for migrants.</w:t>
      </w:r>
    </w:p>
    <w:p w:rsidR="00FB1A66" w:rsidRPr="00FB1176" w:rsidRDefault="00FB1A66" w:rsidP="00385A5E">
      <w:pPr>
        <w:spacing w:after="120"/>
        <w:rPr>
          <w:rFonts w:ascii="Times New Roman" w:eastAsia="Times New Roman" w:hAnsi="Times New Roman" w:cs="Times New Roman"/>
          <w:sz w:val="20"/>
          <w:szCs w:val="20"/>
          <w:lang w:val="en-GB" w:bidi="en-US"/>
        </w:rPr>
      </w:pPr>
      <w:r>
        <w:rPr>
          <w:rFonts w:ascii="Times New Roman" w:eastAsia="Times New Roman" w:hAnsi="Times New Roman" w:cs="Times New Roman"/>
          <w:sz w:val="20"/>
          <w:szCs w:val="20"/>
          <w:lang w:val="en-GB" w:bidi="en-US"/>
        </w:rPr>
        <w:t>At first, the analysis has dealt with findings of the correlation rate between the amount of the drawn European subsidies and the growth rate of immigration and emigrants in regions. The significant correlation has been demonstrated only in the case of funds paid out of the OP Enterprise and Innovation. Therefore, have been selected the regions with the highest level of drawn subsidies from OP Enterprise and Innovation. There have been so identified the four regions and within them have been analysed data on immigration in the period 2001 – 2006, for the period 2007 – 2015, and public expenditure on projects related to human capital in the period 2007 – 2015. The remaining group of the regions has served as a reference group. It is supposed the minimizing the impact of other factors influencing migration, because all regions similarly face to these other factors. The analysis was based on the application of concept of differences-in-differences idea. On the basis of this method has been only demonstrated the partial impact of drawn subsidies on the immigration of labour force. Thus, the fact is that the migration of labour force is influenced by a lot of factors of economic and non-economic nature. The usage of public funds for supporting the cultivation of human potential and supporting employment, therefore, affect the labour supply only partially. Yet, even these resources act as a stimulus to attract labour force. To demonstrate the drawn subsidies as a tool for the prevention of the labour outflow has not been successful in this case.</w:t>
      </w:r>
    </w:p>
    <w:p w:rsidR="00627D37" w:rsidRPr="00AF23A4" w:rsidRDefault="00627D37" w:rsidP="00627D37">
      <w:pPr>
        <w:spacing w:after="120"/>
        <w:rPr>
          <w:rFonts w:ascii="Times New Roman" w:eastAsia="Times New Roman" w:hAnsi="Times New Roman" w:cs="Times New Roman"/>
          <w:b/>
          <w:sz w:val="20"/>
          <w:szCs w:val="20"/>
          <w:lang w:val="en-US" w:bidi="en-US"/>
        </w:rPr>
      </w:pPr>
      <w:r w:rsidRPr="00AF23A4">
        <w:rPr>
          <w:rFonts w:ascii="Times New Roman" w:eastAsia="Times New Roman" w:hAnsi="Times New Roman" w:cs="Times New Roman"/>
          <w:b/>
          <w:sz w:val="20"/>
          <w:szCs w:val="20"/>
          <w:lang w:val="en-US" w:bidi="en-US"/>
        </w:rPr>
        <w:t>References</w:t>
      </w:r>
    </w:p>
    <w:p w:rsidR="00385A5E" w:rsidRPr="00AF23A4" w:rsidRDefault="00385A5E" w:rsidP="00385A5E">
      <w:pPr>
        <w:pStyle w:val="Citation"/>
        <w:numPr>
          <w:ilvl w:val="0"/>
          <w:numId w:val="3"/>
        </w:numPr>
        <w:ind w:left="714" w:hanging="357"/>
        <w:rPr>
          <w:lang w:val="en-US"/>
        </w:rPr>
      </w:pPr>
      <w:bookmarkStart w:id="0" w:name="_Ref351931731"/>
      <w:r w:rsidRPr="00AF23A4">
        <w:rPr>
          <w:lang w:val="en-US"/>
        </w:rPr>
        <w:t xml:space="preserve">ARMSTRONG, H.; TAYLOR, J. (2000). </w:t>
      </w:r>
      <w:r w:rsidRPr="00AF23A4">
        <w:rPr>
          <w:i/>
          <w:lang w:val="en-US"/>
        </w:rPr>
        <w:t xml:space="preserve">Regional economics and policy. </w:t>
      </w:r>
      <w:r w:rsidRPr="00AF23A4">
        <w:rPr>
          <w:lang w:val="en-US"/>
        </w:rPr>
        <w:t xml:space="preserve">3rd ed. Oxford: Blackwell. </w:t>
      </w:r>
      <w:bookmarkEnd w:id="0"/>
    </w:p>
    <w:p w:rsidR="00385A5E" w:rsidRPr="005A6C0F" w:rsidRDefault="00385A5E" w:rsidP="00385A5E">
      <w:pPr>
        <w:pStyle w:val="Citation"/>
        <w:numPr>
          <w:ilvl w:val="0"/>
          <w:numId w:val="3"/>
        </w:numPr>
        <w:ind w:left="714" w:hanging="357"/>
        <w:rPr>
          <w:lang w:val="en-US"/>
        </w:rPr>
      </w:pPr>
      <w:r w:rsidRPr="005A6C0F">
        <w:rPr>
          <w:lang w:val="en-US"/>
        </w:rPr>
        <w:t xml:space="preserve">BACHTLER, J., GORZELAK, G. (2007). Reforming EU Cohesion Policy. A Reappraisal of the Performance of the Structural Funds. </w:t>
      </w:r>
      <w:r w:rsidRPr="005A6C0F">
        <w:rPr>
          <w:i/>
          <w:lang w:val="en-US"/>
        </w:rPr>
        <w:t>Policy Studies</w:t>
      </w:r>
      <w:r w:rsidRPr="005A6C0F">
        <w:rPr>
          <w:lang w:val="en-US"/>
        </w:rPr>
        <w:t>, Vol. 28, No. 4, pp 309 – 326.</w:t>
      </w:r>
    </w:p>
    <w:p w:rsidR="00385A5E" w:rsidRPr="00AF23A4" w:rsidRDefault="00385A5E" w:rsidP="00385A5E">
      <w:pPr>
        <w:pStyle w:val="Citation"/>
        <w:numPr>
          <w:ilvl w:val="0"/>
          <w:numId w:val="3"/>
        </w:numPr>
        <w:ind w:left="714" w:hanging="357"/>
        <w:rPr>
          <w:lang w:val="en-US"/>
        </w:rPr>
      </w:pPr>
      <w:r w:rsidRPr="00AF23A4">
        <w:rPr>
          <w:lang w:val="en-US"/>
        </w:rPr>
        <w:t xml:space="preserve">BERTRAND, M., DUFLO, E., MULLAINATHAN, S. (2004). How much should we trust differences-in-differences estimation. </w:t>
      </w:r>
      <w:r w:rsidRPr="00AF23A4">
        <w:rPr>
          <w:i/>
          <w:lang w:val="en-US"/>
        </w:rPr>
        <w:t>The Quarterly Journal of Economics</w:t>
      </w:r>
      <w:r w:rsidRPr="00AF23A4">
        <w:rPr>
          <w:lang w:val="en-US"/>
        </w:rPr>
        <w:t>, Vol. 119, N</w:t>
      </w:r>
      <w:r>
        <w:rPr>
          <w:lang w:val="en-US"/>
        </w:rPr>
        <w:t>o</w:t>
      </w:r>
      <w:r w:rsidRPr="00AF23A4">
        <w:rPr>
          <w:lang w:val="en-US"/>
        </w:rPr>
        <w:t>. 1, pp. 249 – 275.</w:t>
      </w:r>
    </w:p>
    <w:p w:rsidR="00385A5E" w:rsidRPr="005A6C0F" w:rsidRDefault="00385A5E" w:rsidP="00385A5E">
      <w:pPr>
        <w:pStyle w:val="Citation"/>
        <w:numPr>
          <w:ilvl w:val="0"/>
          <w:numId w:val="3"/>
        </w:numPr>
        <w:ind w:left="714" w:hanging="357"/>
        <w:rPr>
          <w:lang w:val="en-US"/>
        </w:rPr>
      </w:pPr>
      <w:r w:rsidRPr="005A6C0F">
        <w:rPr>
          <w:lang w:val="en-US"/>
        </w:rPr>
        <w:t xml:space="preserve">CAMAGNI, R., CAPELLO, R. (2013). </w:t>
      </w:r>
      <w:r w:rsidRPr="005A6C0F">
        <w:t>Regional Innovation Patterns and the EU Regional Policy Reform: Towards Smart Innovation Policies</w:t>
      </w:r>
      <w:r w:rsidRPr="005A6C0F">
        <w:rPr>
          <w:lang w:val="cs-CZ"/>
        </w:rPr>
        <w:t xml:space="preserve">. </w:t>
      </w:r>
      <w:r w:rsidRPr="005A6C0F">
        <w:rPr>
          <w:i/>
          <w:lang w:val="cs-CZ"/>
        </w:rPr>
        <w:t>Growth and Change</w:t>
      </w:r>
      <w:r w:rsidRPr="005A6C0F">
        <w:rPr>
          <w:lang w:val="cs-CZ"/>
        </w:rPr>
        <w:t>, Vol. 44, No. 2, pp 355 – 389.</w:t>
      </w:r>
    </w:p>
    <w:p w:rsidR="00385A5E" w:rsidRPr="005A6C0F" w:rsidRDefault="00385A5E" w:rsidP="00385A5E">
      <w:pPr>
        <w:pStyle w:val="Citation"/>
        <w:numPr>
          <w:ilvl w:val="0"/>
          <w:numId w:val="3"/>
        </w:numPr>
        <w:ind w:left="714" w:hanging="357"/>
        <w:rPr>
          <w:lang w:val="en-US"/>
        </w:rPr>
      </w:pPr>
      <w:r w:rsidRPr="005A6C0F">
        <w:rPr>
          <w:lang w:val="cs-CZ"/>
        </w:rPr>
        <w:t xml:space="preserve">CLEMENTE, J., LARRAMONA, G., OLMOS, L. (2016). </w:t>
      </w:r>
      <w:r w:rsidRPr="005A6C0F">
        <w:t>Interregional migration and thresholds: evidence in Spain</w:t>
      </w:r>
      <w:r w:rsidRPr="005A6C0F">
        <w:rPr>
          <w:lang w:val="cs-CZ"/>
        </w:rPr>
        <w:t xml:space="preserve">. </w:t>
      </w:r>
      <w:r w:rsidRPr="005A6C0F">
        <w:rPr>
          <w:i/>
          <w:lang w:val="cs-CZ"/>
        </w:rPr>
        <w:t>Spatial Economic Analysis</w:t>
      </w:r>
      <w:r w:rsidRPr="005A6C0F">
        <w:rPr>
          <w:lang w:val="cs-CZ"/>
        </w:rPr>
        <w:t>. Vol. 11, No. 3, pp. 276 – 293.</w:t>
      </w:r>
    </w:p>
    <w:p w:rsidR="00385A5E" w:rsidRPr="00AF23A4" w:rsidRDefault="00385A5E" w:rsidP="00385A5E">
      <w:pPr>
        <w:pStyle w:val="Citation"/>
        <w:numPr>
          <w:ilvl w:val="0"/>
          <w:numId w:val="3"/>
        </w:numPr>
        <w:ind w:left="714" w:hanging="357"/>
        <w:rPr>
          <w:lang w:val="en-US"/>
        </w:rPr>
      </w:pPr>
      <w:r w:rsidRPr="00AF23A4">
        <w:rPr>
          <w:lang w:val="en-US"/>
        </w:rPr>
        <w:t xml:space="preserve">COTOVELEA, R. (2013). The impact of structural funds on Romanian society – building governance. </w:t>
      </w:r>
      <w:r w:rsidRPr="00AF23A4">
        <w:rPr>
          <w:i/>
          <w:lang w:val="en-US"/>
        </w:rPr>
        <w:t>Analele Universităţii din Oradea</w:t>
      </w:r>
      <w:r w:rsidRPr="00AF23A4">
        <w:rPr>
          <w:lang w:val="en-US"/>
        </w:rPr>
        <w:t>, Vol. 2013</w:t>
      </w:r>
      <w:r>
        <w:rPr>
          <w:lang w:val="en-US"/>
        </w:rPr>
        <w:t>, No. 5, pp. 23 - 31</w:t>
      </w:r>
      <w:r w:rsidRPr="00AF23A4">
        <w:rPr>
          <w:lang w:val="en-US"/>
        </w:rPr>
        <w:t>.</w:t>
      </w:r>
    </w:p>
    <w:p w:rsidR="00385A5E" w:rsidRPr="00AF23A4" w:rsidRDefault="00385A5E" w:rsidP="00385A5E">
      <w:pPr>
        <w:pStyle w:val="Citation"/>
        <w:numPr>
          <w:ilvl w:val="0"/>
          <w:numId w:val="3"/>
        </w:numPr>
        <w:ind w:left="714" w:hanging="357"/>
        <w:rPr>
          <w:lang w:val="en-US"/>
        </w:rPr>
      </w:pPr>
      <w:r w:rsidRPr="00AF23A4">
        <w:rPr>
          <w:lang w:val="en-US"/>
        </w:rPr>
        <w:t xml:space="preserve">CZSO. (2017). </w:t>
      </w:r>
      <w:r w:rsidRPr="00AF23A4">
        <w:rPr>
          <w:i/>
          <w:lang w:val="en-US"/>
        </w:rPr>
        <w:t>Demografické ročenky: pramenná díla</w:t>
      </w:r>
      <w:r w:rsidRPr="00AF23A4">
        <w:rPr>
          <w:lang w:val="en-US"/>
        </w:rPr>
        <w:t>. [online]. [cit.2017-06-20]. Available from: https://www.czso.cz/csu/czso/casova_rada_demografie.</w:t>
      </w:r>
    </w:p>
    <w:p w:rsidR="00385A5E" w:rsidRPr="00AF23A4" w:rsidRDefault="00385A5E" w:rsidP="00385A5E">
      <w:pPr>
        <w:pStyle w:val="Citation"/>
        <w:numPr>
          <w:ilvl w:val="0"/>
          <w:numId w:val="3"/>
        </w:numPr>
        <w:ind w:left="714" w:hanging="357"/>
        <w:rPr>
          <w:lang w:val="en-US"/>
        </w:rPr>
      </w:pPr>
      <w:r w:rsidRPr="00AF23A4">
        <w:rPr>
          <w:lang w:val="en-US"/>
        </w:rPr>
        <w:lastRenderedPageBreak/>
        <w:t xml:space="preserve">DRBOHLAV, D; UHEREK, Z. (2007). Reflexe migračních teorií. </w:t>
      </w:r>
      <w:r w:rsidRPr="00AF23A4">
        <w:rPr>
          <w:i/>
          <w:lang w:val="en-US"/>
        </w:rPr>
        <w:t>Geografie – Sborník České geografické společnosti</w:t>
      </w:r>
      <w:r w:rsidRPr="00AF23A4">
        <w:rPr>
          <w:lang w:val="en-US"/>
        </w:rPr>
        <w:t>, Vol. 112, No. 2, pp. 125-141.</w:t>
      </w:r>
    </w:p>
    <w:p w:rsidR="00385A5E" w:rsidRPr="00AF23A4" w:rsidRDefault="00385A5E" w:rsidP="00385A5E">
      <w:pPr>
        <w:pStyle w:val="Citation"/>
        <w:numPr>
          <w:ilvl w:val="0"/>
          <w:numId w:val="3"/>
        </w:numPr>
        <w:ind w:left="714" w:hanging="357"/>
        <w:rPr>
          <w:lang w:val="en-US"/>
        </w:rPr>
      </w:pPr>
      <w:r w:rsidRPr="00AF23A4">
        <w:rPr>
          <w:lang w:val="en-US"/>
        </w:rPr>
        <w:t>EC. (2014a). Regionální politika</w:t>
      </w:r>
      <w:r>
        <w:rPr>
          <w:lang w:val="en-US"/>
        </w:rPr>
        <w:t>.</w:t>
      </w:r>
      <w:r w:rsidRPr="00AF23A4">
        <w:rPr>
          <w:lang w:val="en-US"/>
        </w:rPr>
        <w:t xml:space="preserve"> [on-line]. [cit. 2017-06-20]. Available from: http://europa.eu/pol/index_cs.htm.</w:t>
      </w:r>
    </w:p>
    <w:p w:rsidR="00385A5E" w:rsidRPr="00AF23A4" w:rsidRDefault="00385A5E" w:rsidP="00385A5E">
      <w:pPr>
        <w:pStyle w:val="Citation"/>
        <w:numPr>
          <w:ilvl w:val="0"/>
          <w:numId w:val="3"/>
        </w:numPr>
        <w:ind w:left="714" w:hanging="357"/>
        <w:rPr>
          <w:lang w:val="en-US"/>
        </w:rPr>
      </w:pPr>
      <w:r w:rsidRPr="00AF23A4">
        <w:rPr>
          <w:lang w:val="en-US"/>
        </w:rPr>
        <w:t xml:space="preserve">EC. (2014b). </w:t>
      </w:r>
      <w:r w:rsidRPr="00AF23A4">
        <w:rPr>
          <w:i/>
          <w:lang w:val="en-US"/>
        </w:rPr>
        <w:t>Common methodology for State aid evaluation</w:t>
      </w:r>
      <w:r w:rsidRPr="00AF23A4">
        <w:rPr>
          <w:lang w:val="en-US"/>
        </w:rPr>
        <w:t>.</w:t>
      </w:r>
      <w:r>
        <w:rPr>
          <w:lang w:val="en-US"/>
        </w:rPr>
        <w:t xml:space="preserve"> </w:t>
      </w:r>
      <w:r w:rsidRPr="00AF23A4">
        <w:rPr>
          <w:lang w:val="en-US"/>
        </w:rPr>
        <w:t>[on-line]. [cit. 2017-06-20]. Available from:</w:t>
      </w:r>
      <w:r>
        <w:rPr>
          <w:lang w:val="en-US"/>
        </w:rPr>
        <w:t xml:space="preserve"> </w:t>
      </w:r>
      <w:r w:rsidRPr="00AF23A4">
        <w:rPr>
          <w:lang w:val="en-US"/>
        </w:rPr>
        <w:t>http://ec.europa.eu/competition/state_aid/modernisation/state_aid_evaluation_methodology_en.pdf</w:t>
      </w:r>
      <w:r>
        <w:rPr>
          <w:lang w:val="en-US"/>
        </w:rPr>
        <w:t>.</w:t>
      </w:r>
    </w:p>
    <w:p w:rsidR="00385A5E" w:rsidRPr="00AF23A4" w:rsidRDefault="00385A5E" w:rsidP="00385A5E">
      <w:pPr>
        <w:pStyle w:val="Citation"/>
        <w:numPr>
          <w:ilvl w:val="0"/>
          <w:numId w:val="3"/>
        </w:numPr>
        <w:ind w:left="714" w:hanging="357"/>
        <w:rPr>
          <w:lang w:val="en-US"/>
        </w:rPr>
      </w:pPr>
      <w:r w:rsidRPr="00AF23A4">
        <w:rPr>
          <w:lang w:val="en-US"/>
        </w:rPr>
        <w:t xml:space="preserve">GERTLER, P. J. et al. (2011). </w:t>
      </w:r>
      <w:r w:rsidRPr="00AF23A4">
        <w:rPr>
          <w:i/>
          <w:lang w:val="en-US"/>
        </w:rPr>
        <w:t>Impact evaluation in practice</w:t>
      </w:r>
      <w:r w:rsidRPr="00AF23A4">
        <w:rPr>
          <w:lang w:val="en-US"/>
        </w:rPr>
        <w:t>. Washington: World Bank.</w:t>
      </w:r>
    </w:p>
    <w:p w:rsidR="00385A5E" w:rsidRPr="005A6C0F" w:rsidRDefault="00385A5E" w:rsidP="00385A5E">
      <w:pPr>
        <w:pStyle w:val="Citation"/>
        <w:numPr>
          <w:ilvl w:val="0"/>
          <w:numId w:val="3"/>
        </w:numPr>
        <w:ind w:left="714" w:hanging="357"/>
        <w:rPr>
          <w:lang w:val="en-US"/>
        </w:rPr>
      </w:pPr>
      <w:r w:rsidRPr="005A6C0F">
        <w:rPr>
          <w:lang w:val="cs-CZ"/>
        </w:rPr>
        <w:t xml:space="preserve">GLAESER, E. L., MARÉ, D. C. (2001). Cities and Skills. </w:t>
      </w:r>
      <w:r w:rsidRPr="005A6C0F">
        <w:rPr>
          <w:i/>
          <w:lang w:val="cs-CZ"/>
        </w:rPr>
        <w:t>Journal of Labor Economics</w:t>
      </w:r>
      <w:r w:rsidRPr="005A6C0F">
        <w:rPr>
          <w:lang w:val="cs-CZ"/>
        </w:rPr>
        <w:t>. Vol. 19, No. 2, pp. 316 – 342.</w:t>
      </w:r>
    </w:p>
    <w:p w:rsidR="00385A5E" w:rsidRPr="00AF23A4" w:rsidRDefault="00385A5E" w:rsidP="00385A5E">
      <w:pPr>
        <w:pStyle w:val="Citation"/>
        <w:numPr>
          <w:ilvl w:val="0"/>
          <w:numId w:val="3"/>
        </w:numPr>
        <w:ind w:left="714" w:hanging="357"/>
        <w:rPr>
          <w:lang w:val="en-US"/>
        </w:rPr>
      </w:pPr>
      <w:r w:rsidRPr="00AF23A4">
        <w:rPr>
          <w:lang w:val="en-US"/>
        </w:rPr>
        <w:t>HORVÁTH, R. (2006). Meziregionální migrace obyvatelstva v České republic</w:t>
      </w:r>
      <w:r>
        <w:rPr>
          <w:lang w:val="en-US"/>
        </w:rPr>
        <w:t>e: Role likviditního omezení.</w:t>
      </w:r>
      <w:r w:rsidRPr="00AF23A4">
        <w:rPr>
          <w:lang w:val="en-US"/>
        </w:rPr>
        <w:t xml:space="preserve"> </w:t>
      </w:r>
      <w:r w:rsidRPr="00AF23A4">
        <w:rPr>
          <w:i/>
          <w:lang w:val="en-US"/>
        </w:rPr>
        <w:t>IES Working Paper</w:t>
      </w:r>
      <w:r w:rsidRPr="00AF23A4">
        <w:rPr>
          <w:lang w:val="en-US"/>
        </w:rPr>
        <w:t>, Vol. 2006, No. 6. [online]. [cit. 2013-08-02]. Available from http://ies.fsv.cuni.cz.</w:t>
      </w:r>
    </w:p>
    <w:p w:rsidR="00385A5E" w:rsidRPr="00AF23A4" w:rsidRDefault="00385A5E" w:rsidP="00385A5E">
      <w:pPr>
        <w:pStyle w:val="Citation"/>
        <w:numPr>
          <w:ilvl w:val="0"/>
          <w:numId w:val="3"/>
        </w:numPr>
        <w:ind w:left="714" w:hanging="357"/>
        <w:rPr>
          <w:lang w:val="en-US"/>
        </w:rPr>
      </w:pPr>
      <w:r w:rsidRPr="00AF23A4">
        <w:rPr>
          <w:lang w:val="en-US"/>
        </w:rPr>
        <w:t>JANSEN, C. J. (1970). Mig</w:t>
      </w:r>
      <w:r>
        <w:rPr>
          <w:lang w:val="en-US"/>
        </w:rPr>
        <w:t>ration: a Sociological Problem.</w:t>
      </w:r>
      <w:r w:rsidRPr="00AF23A4">
        <w:rPr>
          <w:lang w:val="en-US"/>
        </w:rPr>
        <w:t xml:space="preserve"> </w:t>
      </w:r>
      <w:r w:rsidRPr="00AF23A4">
        <w:rPr>
          <w:i/>
          <w:lang w:val="en-US"/>
        </w:rPr>
        <w:t>Readings in the Sociology of Migration</w:t>
      </w:r>
      <w:r w:rsidRPr="00AF23A4">
        <w:rPr>
          <w:lang w:val="en-US"/>
        </w:rPr>
        <w:t>. Pergamon Press, Oxford, pp. 3-35.</w:t>
      </w:r>
    </w:p>
    <w:p w:rsidR="00385A5E" w:rsidRPr="005A6C0F" w:rsidRDefault="00385A5E" w:rsidP="00385A5E">
      <w:pPr>
        <w:pStyle w:val="Citation"/>
        <w:numPr>
          <w:ilvl w:val="0"/>
          <w:numId w:val="3"/>
        </w:numPr>
        <w:ind w:left="714" w:hanging="357"/>
        <w:rPr>
          <w:lang w:val="en-US"/>
        </w:rPr>
      </w:pPr>
      <w:r w:rsidRPr="005A6C0F">
        <w:rPr>
          <w:lang w:val="cs-CZ"/>
        </w:rPr>
        <w:t xml:space="preserve">KHANKER, R. S., KOOLWAL, G. B., SAMAD, H. (2010). Handbook of Impact Evaluation. Quantitative Methods and Practices. Washington: World Bank. </w:t>
      </w:r>
    </w:p>
    <w:p w:rsidR="00385A5E" w:rsidRPr="00AF23A4" w:rsidRDefault="00385A5E" w:rsidP="00385A5E">
      <w:pPr>
        <w:pStyle w:val="Citation"/>
        <w:numPr>
          <w:ilvl w:val="0"/>
          <w:numId w:val="3"/>
        </w:numPr>
        <w:ind w:left="714" w:hanging="357"/>
        <w:rPr>
          <w:lang w:val="en-US"/>
        </w:rPr>
      </w:pPr>
      <w:r w:rsidRPr="00AF23A4">
        <w:rPr>
          <w:lang w:val="en-US"/>
        </w:rPr>
        <w:t xml:space="preserve">LEE, E. S. (1966). A Theory of Migration. In </w:t>
      </w:r>
      <w:r w:rsidRPr="00AF23A4">
        <w:rPr>
          <w:i/>
          <w:lang w:val="en-US"/>
        </w:rPr>
        <w:t>Migration</w:t>
      </w:r>
      <w:r w:rsidRPr="00AF23A4">
        <w:rPr>
          <w:lang w:val="en-US"/>
        </w:rPr>
        <w:t xml:space="preserve">. Cambridge University Press, London, </w:t>
      </w:r>
      <w:r>
        <w:rPr>
          <w:lang w:val="en-US"/>
        </w:rPr>
        <w:t>Cambridge</w:t>
      </w:r>
      <w:r w:rsidRPr="00AF23A4">
        <w:rPr>
          <w:lang w:val="en-US"/>
        </w:rPr>
        <w:t>.</w:t>
      </w:r>
    </w:p>
    <w:p w:rsidR="00385A5E" w:rsidRPr="005A6C0F" w:rsidRDefault="00385A5E" w:rsidP="00385A5E">
      <w:pPr>
        <w:pStyle w:val="Literatura"/>
        <w:numPr>
          <w:ilvl w:val="0"/>
          <w:numId w:val="3"/>
        </w:numPr>
        <w:spacing w:after="120" w:line="240" w:lineRule="auto"/>
        <w:ind w:left="714" w:hanging="357"/>
        <w:rPr>
          <w:sz w:val="20"/>
          <w:szCs w:val="20"/>
          <w:lang w:val="cs-CZ"/>
        </w:rPr>
      </w:pPr>
      <w:r w:rsidRPr="005A6C0F">
        <w:rPr>
          <w:sz w:val="20"/>
          <w:szCs w:val="20"/>
          <w:lang w:val="cs-CZ"/>
        </w:rPr>
        <w:t xml:space="preserve">MASSEY, D. S. </w:t>
      </w:r>
      <w:r w:rsidRPr="005A6C0F">
        <w:rPr>
          <w:sz w:val="20"/>
          <w:szCs w:val="20"/>
          <w:lang w:val="cs-CZ"/>
        </w:rPr>
        <w:t xml:space="preserve">et al. (1993). </w:t>
      </w:r>
      <w:proofErr w:type="spellStart"/>
      <w:r w:rsidRPr="005A6C0F">
        <w:rPr>
          <w:sz w:val="20"/>
          <w:szCs w:val="20"/>
          <w:lang w:val="cs-CZ"/>
        </w:rPr>
        <w:t>Theories</w:t>
      </w:r>
      <w:proofErr w:type="spellEnd"/>
      <w:r w:rsidRPr="005A6C0F">
        <w:rPr>
          <w:sz w:val="20"/>
          <w:szCs w:val="20"/>
          <w:lang w:val="cs-CZ"/>
        </w:rPr>
        <w:t xml:space="preserve"> </w:t>
      </w:r>
      <w:proofErr w:type="spellStart"/>
      <w:r w:rsidRPr="005A6C0F">
        <w:rPr>
          <w:sz w:val="20"/>
          <w:szCs w:val="20"/>
          <w:lang w:val="cs-CZ"/>
        </w:rPr>
        <w:t>of</w:t>
      </w:r>
      <w:proofErr w:type="spellEnd"/>
      <w:r w:rsidRPr="005A6C0F">
        <w:rPr>
          <w:sz w:val="20"/>
          <w:szCs w:val="20"/>
          <w:lang w:val="cs-CZ"/>
        </w:rPr>
        <w:t xml:space="preserve"> International </w:t>
      </w:r>
      <w:proofErr w:type="spellStart"/>
      <w:r w:rsidRPr="005A6C0F">
        <w:rPr>
          <w:sz w:val="20"/>
          <w:szCs w:val="20"/>
          <w:lang w:val="cs-CZ"/>
        </w:rPr>
        <w:t>Migration</w:t>
      </w:r>
      <w:proofErr w:type="spellEnd"/>
      <w:r w:rsidRPr="005A6C0F">
        <w:rPr>
          <w:sz w:val="20"/>
          <w:szCs w:val="20"/>
          <w:lang w:val="cs-CZ"/>
        </w:rPr>
        <w:t xml:space="preserve">: A </w:t>
      </w:r>
      <w:proofErr w:type="spellStart"/>
      <w:r w:rsidRPr="005A6C0F">
        <w:rPr>
          <w:sz w:val="20"/>
          <w:szCs w:val="20"/>
          <w:lang w:val="cs-CZ"/>
        </w:rPr>
        <w:t>Review</w:t>
      </w:r>
      <w:proofErr w:type="spellEnd"/>
      <w:r w:rsidRPr="005A6C0F">
        <w:rPr>
          <w:sz w:val="20"/>
          <w:szCs w:val="20"/>
          <w:lang w:val="cs-CZ"/>
        </w:rPr>
        <w:t xml:space="preserve"> and </w:t>
      </w:r>
      <w:proofErr w:type="spellStart"/>
      <w:r w:rsidRPr="005A6C0F">
        <w:rPr>
          <w:sz w:val="20"/>
          <w:szCs w:val="20"/>
          <w:lang w:val="cs-CZ"/>
        </w:rPr>
        <w:t>Appraisal</w:t>
      </w:r>
      <w:proofErr w:type="spellEnd"/>
      <w:r w:rsidRPr="005A6C0F">
        <w:rPr>
          <w:sz w:val="20"/>
          <w:szCs w:val="20"/>
          <w:lang w:val="cs-CZ"/>
        </w:rPr>
        <w:t xml:space="preserve">. </w:t>
      </w:r>
      <w:proofErr w:type="spellStart"/>
      <w:r w:rsidRPr="005A6C0F">
        <w:rPr>
          <w:i/>
          <w:sz w:val="20"/>
          <w:szCs w:val="20"/>
          <w:lang w:val="cs-CZ"/>
        </w:rPr>
        <w:t>Population</w:t>
      </w:r>
      <w:proofErr w:type="spellEnd"/>
      <w:r w:rsidRPr="005A6C0F">
        <w:rPr>
          <w:i/>
          <w:sz w:val="20"/>
          <w:szCs w:val="20"/>
          <w:lang w:val="cs-CZ"/>
        </w:rPr>
        <w:t xml:space="preserve"> and </w:t>
      </w:r>
      <w:proofErr w:type="spellStart"/>
      <w:r w:rsidRPr="005A6C0F">
        <w:rPr>
          <w:i/>
          <w:sz w:val="20"/>
          <w:szCs w:val="20"/>
          <w:lang w:val="cs-CZ"/>
        </w:rPr>
        <w:t>Development</w:t>
      </w:r>
      <w:proofErr w:type="spellEnd"/>
      <w:r w:rsidRPr="005A6C0F">
        <w:rPr>
          <w:i/>
          <w:sz w:val="20"/>
          <w:szCs w:val="20"/>
          <w:lang w:val="cs-CZ"/>
        </w:rPr>
        <w:t xml:space="preserve"> </w:t>
      </w:r>
      <w:proofErr w:type="spellStart"/>
      <w:r w:rsidRPr="005A6C0F">
        <w:rPr>
          <w:i/>
          <w:sz w:val="20"/>
          <w:szCs w:val="20"/>
          <w:lang w:val="cs-CZ"/>
        </w:rPr>
        <w:t>Review</w:t>
      </w:r>
      <w:proofErr w:type="spellEnd"/>
      <w:r w:rsidRPr="005A6C0F">
        <w:rPr>
          <w:sz w:val="20"/>
          <w:szCs w:val="20"/>
          <w:lang w:val="cs-CZ"/>
        </w:rPr>
        <w:t>. Vol. 19, No. 3</w:t>
      </w:r>
      <w:r w:rsidRPr="005A6C0F">
        <w:rPr>
          <w:sz w:val="20"/>
          <w:szCs w:val="20"/>
          <w:lang w:val="cs-CZ"/>
        </w:rPr>
        <w:t>, pp. 431-466.</w:t>
      </w:r>
    </w:p>
    <w:p w:rsidR="00385A5E" w:rsidRPr="00AF23A4" w:rsidRDefault="00385A5E" w:rsidP="00385A5E">
      <w:pPr>
        <w:pStyle w:val="Citation"/>
        <w:numPr>
          <w:ilvl w:val="0"/>
          <w:numId w:val="3"/>
        </w:numPr>
        <w:ind w:left="714" w:hanging="357"/>
        <w:rPr>
          <w:lang w:val="en-US"/>
        </w:rPr>
      </w:pPr>
      <w:r w:rsidRPr="00AF23A4">
        <w:rPr>
          <w:lang w:val="en-US"/>
        </w:rPr>
        <w:t xml:space="preserve">MRD. (2007). </w:t>
      </w:r>
      <w:r w:rsidRPr="00AF23A4">
        <w:rPr>
          <w:i/>
          <w:lang w:val="en-US"/>
        </w:rPr>
        <w:t>Národní strategický referenční rámec ČR 2007 – 2013</w:t>
      </w:r>
      <w:r w:rsidRPr="00AF23A4">
        <w:rPr>
          <w:lang w:val="en-US"/>
        </w:rPr>
        <w:t>. Praha: Ministry of Regional Development.</w:t>
      </w:r>
    </w:p>
    <w:p w:rsidR="00385A5E" w:rsidRPr="00AF23A4" w:rsidRDefault="00385A5E" w:rsidP="00385A5E">
      <w:pPr>
        <w:pStyle w:val="Citation"/>
        <w:numPr>
          <w:ilvl w:val="0"/>
          <w:numId w:val="3"/>
        </w:numPr>
        <w:ind w:left="714" w:hanging="357"/>
        <w:rPr>
          <w:lang w:val="en-US"/>
        </w:rPr>
      </w:pPr>
      <w:r w:rsidRPr="00AF23A4">
        <w:rPr>
          <w:lang w:val="en-US"/>
        </w:rPr>
        <w:t xml:space="preserve">MRD. (2016). </w:t>
      </w:r>
      <w:r w:rsidRPr="00AF23A4">
        <w:rPr>
          <w:i/>
          <w:lang w:val="en-US"/>
        </w:rPr>
        <w:t>Přehled projektů za programové období 2007 – 2013</w:t>
      </w:r>
      <w:r w:rsidRPr="00AF23A4">
        <w:rPr>
          <w:lang w:val="en-US"/>
        </w:rPr>
        <w:t xml:space="preserve"> [on-line]. [cit. 2017-06-20]. Available from: https://www.strukturalni-fondy.cz/cs/Fondy-EU/Programove-obdobi-2007-2013/Cerpani-v-obdobi-2007-2013.</w:t>
      </w:r>
    </w:p>
    <w:p w:rsidR="00385A5E" w:rsidRPr="005A6C0F" w:rsidRDefault="00385A5E" w:rsidP="00385A5E">
      <w:pPr>
        <w:pStyle w:val="Literatura"/>
        <w:numPr>
          <w:ilvl w:val="0"/>
          <w:numId w:val="3"/>
        </w:numPr>
        <w:spacing w:after="120" w:line="240" w:lineRule="auto"/>
        <w:ind w:left="714" w:hanging="357"/>
        <w:rPr>
          <w:sz w:val="20"/>
          <w:szCs w:val="20"/>
          <w:lang w:val="cs-CZ"/>
        </w:rPr>
      </w:pPr>
      <w:r w:rsidRPr="005A6C0F">
        <w:rPr>
          <w:sz w:val="20"/>
          <w:szCs w:val="20"/>
          <w:lang w:val="cs-CZ"/>
        </w:rPr>
        <w:t xml:space="preserve">PETERSEN, W. A. </w:t>
      </w:r>
      <w:r w:rsidRPr="005A6C0F">
        <w:rPr>
          <w:sz w:val="20"/>
          <w:szCs w:val="20"/>
          <w:lang w:val="cs-CZ"/>
        </w:rPr>
        <w:t xml:space="preserve">(1970). General Typology </w:t>
      </w:r>
      <w:proofErr w:type="spellStart"/>
      <w:r w:rsidRPr="005A6C0F">
        <w:rPr>
          <w:sz w:val="20"/>
          <w:szCs w:val="20"/>
          <w:lang w:val="cs-CZ"/>
        </w:rPr>
        <w:t>of</w:t>
      </w:r>
      <w:proofErr w:type="spellEnd"/>
      <w:r w:rsidRPr="005A6C0F">
        <w:rPr>
          <w:sz w:val="20"/>
          <w:szCs w:val="20"/>
          <w:lang w:val="cs-CZ"/>
        </w:rPr>
        <w:t xml:space="preserve"> </w:t>
      </w:r>
      <w:proofErr w:type="spellStart"/>
      <w:r w:rsidRPr="005A6C0F">
        <w:rPr>
          <w:sz w:val="20"/>
          <w:szCs w:val="20"/>
          <w:lang w:val="cs-CZ"/>
        </w:rPr>
        <w:t>Migration</w:t>
      </w:r>
      <w:proofErr w:type="spellEnd"/>
      <w:r w:rsidRPr="005A6C0F">
        <w:rPr>
          <w:sz w:val="20"/>
          <w:szCs w:val="20"/>
          <w:lang w:val="cs-CZ"/>
        </w:rPr>
        <w:t xml:space="preserve">. </w:t>
      </w:r>
      <w:r w:rsidRPr="005A6C0F">
        <w:rPr>
          <w:sz w:val="20"/>
          <w:szCs w:val="20"/>
          <w:lang w:val="cs-CZ"/>
        </w:rPr>
        <w:t>In</w:t>
      </w:r>
      <w:r w:rsidRPr="005A6C0F">
        <w:rPr>
          <w:sz w:val="20"/>
          <w:szCs w:val="20"/>
          <w:lang w:val="cs-CZ"/>
        </w:rPr>
        <w:t xml:space="preserve"> </w:t>
      </w:r>
      <w:proofErr w:type="spellStart"/>
      <w:r w:rsidRPr="005A6C0F">
        <w:rPr>
          <w:sz w:val="20"/>
          <w:szCs w:val="20"/>
          <w:lang w:val="cs-CZ"/>
        </w:rPr>
        <w:t>Jansen</w:t>
      </w:r>
      <w:proofErr w:type="spellEnd"/>
      <w:r w:rsidRPr="005A6C0F">
        <w:rPr>
          <w:sz w:val="20"/>
          <w:szCs w:val="20"/>
          <w:lang w:val="cs-CZ"/>
        </w:rPr>
        <w:t>, C. J. (</w:t>
      </w:r>
      <w:proofErr w:type="spellStart"/>
      <w:r w:rsidRPr="005A6C0F">
        <w:rPr>
          <w:sz w:val="20"/>
          <w:szCs w:val="20"/>
          <w:lang w:val="cs-CZ"/>
        </w:rPr>
        <w:t>ed</w:t>
      </w:r>
      <w:proofErr w:type="spellEnd"/>
      <w:r w:rsidRPr="005A6C0F">
        <w:rPr>
          <w:sz w:val="20"/>
          <w:szCs w:val="20"/>
          <w:lang w:val="cs-CZ"/>
        </w:rPr>
        <w:t>.)</w:t>
      </w:r>
      <w:r w:rsidRPr="005A6C0F">
        <w:rPr>
          <w:sz w:val="20"/>
          <w:szCs w:val="20"/>
          <w:lang w:val="cs-CZ"/>
        </w:rPr>
        <w:t xml:space="preserve"> </w:t>
      </w:r>
      <w:proofErr w:type="spellStart"/>
      <w:r w:rsidRPr="005A6C0F">
        <w:rPr>
          <w:i/>
          <w:sz w:val="20"/>
          <w:szCs w:val="20"/>
          <w:lang w:val="cs-CZ"/>
        </w:rPr>
        <w:t>Readings</w:t>
      </w:r>
      <w:proofErr w:type="spellEnd"/>
      <w:r w:rsidRPr="005A6C0F">
        <w:rPr>
          <w:i/>
          <w:sz w:val="20"/>
          <w:szCs w:val="20"/>
          <w:lang w:val="cs-CZ"/>
        </w:rPr>
        <w:t xml:space="preserve"> in </w:t>
      </w:r>
      <w:proofErr w:type="spellStart"/>
      <w:r w:rsidRPr="005A6C0F">
        <w:rPr>
          <w:i/>
          <w:sz w:val="20"/>
          <w:szCs w:val="20"/>
          <w:lang w:val="cs-CZ"/>
        </w:rPr>
        <w:t>the</w:t>
      </w:r>
      <w:proofErr w:type="spellEnd"/>
      <w:r w:rsidRPr="005A6C0F">
        <w:rPr>
          <w:i/>
          <w:sz w:val="20"/>
          <w:szCs w:val="20"/>
          <w:lang w:val="cs-CZ"/>
        </w:rPr>
        <w:t xml:space="preserve"> Sociology </w:t>
      </w:r>
      <w:proofErr w:type="spellStart"/>
      <w:r w:rsidRPr="005A6C0F">
        <w:rPr>
          <w:i/>
          <w:sz w:val="20"/>
          <w:szCs w:val="20"/>
          <w:lang w:val="cs-CZ"/>
        </w:rPr>
        <w:t>of</w:t>
      </w:r>
      <w:proofErr w:type="spellEnd"/>
      <w:r w:rsidRPr="005A6C0F">
        <w:rPr>
          <w:i/>
          <w:sz w:val="20"/>
          <w:szCs w:val="20"/>
          <w:lang w:val="cs-CZ"/>
        </w:rPr>
        <w:t xml:space="preserve"> </w:t>
      </w:r>
      <w:proofErr w:type="spellStart"/>
      <w:r w:rsidRPr="005A6C0F">
        <w:rPr>
          <w:i/>
          <w:sz w:val="20"/>
          <w:szCs w:val="20"/>
          <w:lang w:val="cs-CZ"/>
        </w:rPr>
        <w:t>Migration</w:t>
      </w:r>
      <w:proofErr w:type="spellEnd"/>
      <w:r w:rsidRPr="005A6C0F">
        <w:rPr>
          <w:sz w:val="20"/>
          <w:szCs w:val="20"/>
          <w:lang w:val="cs-CZ"/>
        </w:rPr>
        <w:t xml:space="preserve">. Pergamon </w:t>
      </w:r>
      <w:proofErr w:type="spellStart"/>
      <w:r w:rsidRPr="005A6C0F">
        <w:rPr>
          <w:sz w:val="20"/>
          <w:szCs w:val="20"/>
          <w:lang w:val="cs-CZ"/>
        </w:rPr>
        <w:t>Press</w:t>
      </w:r>
      <w:proofErr w:type="spellEnd"/>
      <w:r w:rsidRPr="005A6C0F">
        <w:rPr>
          <w:sz w:val="20"/>
          <w:szCs w:val="20"/>
          <w:lang w:val="cs-CZ"/>
        </w:rPr>
        <w:t xml:space="preserve">, Oxford. </w:t>
      </w:r>
      <w:proofErr w:type="gramStart"/>
      <w:r w:rsidRPr="005A6C0F">
        <w:rPr>
          <w:sz w:val="20"/>
          <w:szCs w:val="20"/>
          <w:lang w:val="cs-CZ"/>
        </w:rPr>
        <w:t>pp</w:t>
      </w:r>
      <w:proofErr w:type="gramEnd"/>
      <w:r w:rsidRPr="005A6C0F">
        <w:rPr>
          <w:sz w:val="20"/>
          <w:szCs w:val="20"/>
          <w:lang w:val="cs-CZ"/>
        </w:rPr>
        <w:t>. 49-67.</w:t>
      </w:r>
    </w:p>
    <w:p w:rsidR="00385A5E" w:rsidRPr="00AF23A4" w:rsidRDefault="00385A5E" w:rsidP="00385A5E">
      <w:pPr>
        <w:pStyle w:val="Citation"/>
        <w:numPr>
          <w:ilvl w:val="0"/>
          <w:numId w:val="3"/>
        </w:numPr>
        <w:ind w:left="714" w:hanging="357"/>
        <w:rPr>
          <w:lang w:val="en-US"/>
        </w:rPr>
      </w:pPr>
      <w:bookmarkStart w:id="1" w:name="_Ref323067714"/>
      <w:r w:rsidRPr="00AF23A4">
        <w:rPr>
          <w:lang w:val="en-US"/>
        </w:rPr>
        <w:t xml:space="preserve">ROUBÍČEK, V. (1997). </w:t>
      </w:r>
      <w:r w:rsidRPr="00AF23A4">
        <w:rPr>
          <w:i/>
          <w:lang w:val="en-US"/>
        </w:rPr>
        <w:t>Úvod do demografie</w:t>
      </w:r>
      <w:r w:rsidRPr="00AF23A4">
        <w:rPr>
          <w:lang w:val="en-US"/>
        </w:rPr>
        <w:t>. Praha: Codex Bohemia</w:t>
      </w:r>
      <w:bookmarkEnd w:id="1"/>
      <w:r w:rsidRPr="00AF23A4">
        <w:rPr>
          <w:lang w:val="en-US"/>
        </w:rPr>
        <w:t>.</w:t>
      </w:r>
    </w:p>
    <w:p w:rsidR="00385A5E" w:rsidRDefault="00385A5E" w:rsidP="00385A5E">
      <w:pPr>
        <w:pStyle w:val="Citation"/>
        <w:numPr>
          <w:ilvl w:val="0"/>
          <w:numId w:val="3"/>
        </w:numPr>
        <w:ind w:left="714" w:hanging="357"/>
        <w:rPr>
          <w:lang w:val="en-US"/>
        </w:rPr>
      </w:pPr>
      <w:r w:rsidRPr="00AF23A4">
        <w:rPr>
          <w:lang w:val="en-US"/>
        </w:rPr>
        <w:t xml:space="preserve">URBANČÍKOVÁ, N. (2009). Ľudský a sociálny kapitál v regionálním rozvoji. In HUDEC, O. et al. (2009). </w:t>
      </w:r>
      <w:r w:rsidRPr="00AF23A4">
        <w:rPr>
          <w:i/>
          <w:lang w:val="en-US"/>
        </w:rPr>
        <w:t>Podoby regionálního a miestneho rozvoja</w:t>
      </w:r>
      <w:r w:rsidRPr="00AF23A4">
        <w:rPr>
          <w:lang w:val="en-US"/>
        </w:rPr>
        <w:t>. Košice: Ekonomická fakulta, TU Košice.</w:t>
      </w:r>
    </w:p>
    <w:p w:rsidR="00DB3929" w:rsidRPr="00AF23A4" w:rsidRDefault="00DB3929" w:rsidP="00385A5E">
      <w:pPr>
        <w:spacing w:after="120"/>
        <w:rPr>
          <w:rFonts w:ascii="Times New Roman" w:eastAsia="Times New Roman" w:hAnsi="Times New Roman" w:cs="Times New Roman"/>
          <w:sz w:val="20"/>
          <w:szCs w:val="20"/>
          <w:lang w:val="en-US" w:bidi="en-US"/>
        </w:rPr>
      </w:pPr>
    </w:p>
    <w:p w:rsidR="009240A3" w:rsidRPr="00AF23A4" w:rsidRDefault="009240A3" w:rsidP="009240A3">
      <w:pPr>
        <w:spacing w:after="120"/>
        <w:jc w:val="left"/>
        <w:rPr>
          <w:rFonts w:ascii="Times New Roman" w:eastAsia="Times New Roman" w:hAnsi="Times New Roman" w:cs="Times New Roman"/>
          <w:b/>
          <w:sz w:val="20"/>
          <w:szCs w:val="20"/>
          <w:lang w:val="en-US" w:bidi="en-US"/>
        </w:rPr>
      </w:pPr>
      <w:r w:rsidRPr="00AF23A4">
        <w:rPr>
          <w:rFonts w:ascii="Times New Roman" w:eastAsia="Times New Roman" w:hAnsi="Times New Roman" w:cs="Times New Roman"/>
          <w:b/>
          <w:sz w:val="20"/>
          <w:szCs w:val="20"/>
          <w:lang w:val="en-US" w:bidi="en-US"/>
        </w:rPr>
        <w:t>Contact information</w:t>
      </w:r>
    </w:p>
    <w:p w:rsidR="00151241" w:rsidRPr="00AF23A4" w:rsidRDefault="00151241" w:rsidP="00A77F84">
      <w:pPr>
        <w:rPr>
          <w:rFonts w:ascii="Times New Roman" w:eastAsia="Times New Roman" w:hAnsi="Times New Roman" w:cs="Times New Roman"/>
          <w:sz w:val="20"/>
          <w:lang w:val="en-US" w:bidi="en-US"/>
        </w:rPr>
      </w:pPr>
      <w:r w:rsidRPr="00AF23A4">
        <w:rPr>
          <w:rFonts w:ascii="Times New Roman" w:eastAsia="Times New Roman" w:hAnsi="Times New Roman" w:cs="Times New Roman"/>
          <w:sz w:val="20"/>
          <w:lang w:val="en-US" w:bidi="en-US"/>
        </w:rPr>
        <w:t>Ing. Martin Sobotka, Ph.D.</w:t>
      </w:r>
    </w:p>
    <w:p w:rsidR="00151241" w:rsidRPr="00AF23A4" w:rsidRDefault="00151241" w:rsidP="00A77F84">
      <w:pPr>
        <w:rPr>
          <w:rFonts w:ascii="Times New Roman" w:eastAsia="Times New Roman" w:hAnsi="Times New Roman" w:cs="Times New Roman"/>
          <w:sz w:val="20"/>
          <w:lang w:val="en-US" w:bidi="en-US"/>
        </w:rPr>
      </w:pPr>
      <w:r w:rsidRPr="00AF23A4">
        <w:rPr>
          <w:rFonts w:ascii="Times New Roman" w:eastAsia="Times New Roman" w:hAnsi="Times New Roman" w:cs="Times New Roman"/>
          <w:sz w:val="20"/>
          <w:lang w:val="en-US" w:bidi="en-US"/>
        </w:rPr>
        <w:t>University of Pardubice</w:t>
      </w:r>
    </w:p>
    <w:p w:rsidR="00151241" w:rsidRPr="00AF23A4" w:rsidRDefault="00151241" w:rsidP="00A77F84">
      <w:pPr>
        <w:rPr>
          <w:rFonts w:ascii="Times New Roman" w:eastAsia="Times New Roman" w:hAnsi="Times New Roman" w:cs="Times New Roman"/>
          <w:sz w:val="20"/>
          <w:lang w:val="en-US" w:bidi="en-US"/>
        </w:rPr>
      </w:pPr>
      <w:r w:rsidRPr="00AF23A4">
        <w:rPr>
          <w:rFonts w:ascii="Times New Roman" w:eastAsia="Times New Roman" w:hAnsi="Times New Roman" w:cs="Times New Roman"/>
          <w:sz w:val="20"/>
          <w:lang w:val="en-US" w:bidi="en-US"/>
        </w:rPr>
        <w:t>Studentská 84, 532 10 Pardubice</w:t>
      </w:r>
    </w:p>
    <w:p w:rsidR="00151241" w:rsidRPr="00AF23A4" w:rsidRDefault="00151241" w:rsidP="00385A5E">
      <w:pPr>
        <w:spacing w:after="120"/>
        <w:rPr>
          <w:rFonts w:ascii="Times New Roman" w:eastAsia="Times New Roman" w:hAnsi="Times New Roman" w:cs="Times New Roman"/>
          <w:sz w:val="20"/>
          <w:lang w:val="en-US" w:bidi="en-US"/>
        </w:rPr>
      </w:pPr>
      <w:r w:rsidRPr="00AF23A4">
        <w:rPr>
          <w:rFonts w:ascii="Times New Roman" w:eastAsia="Times New Roman" w:hAnsi="Times New Roman" w:cs="Times New Roman"/>
          <w:sz w:val="20"/>
          <w:lang w:val="en-US" w:bidi="en-US"/>
        </w:rPr>
        <w:t>E-mail: martin.sobotka@upce.cz</w:t>
      </w:r>
    </w:p>
    <w:p w:rsidR="00151241" w:rsidRPr="00AF23A4" w:rsidRDefault="00151241" w:rsidP="00385A5E">
      <w:pPr>
        <w:spacing w:after="120"/>
        <w:rPr>
          <w:rFonts w:ascii="Times New Roman" w:eastAsia="Times New Roman" w:hAnsi="Times New Roman" w:cs="Times New Roman"/>
          <w:sz w:val="20"/>
          <w:lang w:val="en-US" w:bidi="en-US"/>
        </w:rPr>
      </w:pPr>
    </w:p>
    <w:p w:rsidR="00151241" w:rsidRPr="00AF23A4" w:rsidRDefault="00151241" w:rsidP="00A77F84">
      <w:pPr>
        <w:rPr>
          <w:rFonts w:ascii="Times New Roman" w:eastAsia="Times New Roman" w:hAnsi="Times New Roman" w:cs="Times New Roman"/>
          <w:sz w:val="20"/>
          <w:lang w:val="en-US" w:bidi="en-US"/>
        </w:rPr>
      </w:pPr>
      <w:r w:rsidRPr="00AF23A4">
        <w:rPr>
          <w:rFonts w:ascii="Times New Roman" w:eastAsia="Times New Roman" w:hAnsi="Times New Roman" w:cs="Times New Roman"/>
          <w:sz w:val="20"/>
          <w:lang w:val="en-US" w:bidi="en-US"/>
        </w:rPr>
        <w:t>Ing. Lucie Sobotková, Ph.D.</w:t>
      </w:r>
    </w:p>
    <w:p w:rsidR="00151241" w:rsidRPr="00AF23A4" w:rsidRDefault="00151241" w:rsidP="00A77F84">
      <w:pPr>
        <w:rPr>
          <w:rFonts w:ascii="Times New Roman" w:eastAsia="Times New Roman" w:hAnsi="Times New Roman" w:cs="Times New Roman"/>
          <w:sz w:val="20"/>
          <w:lang w:val="en-US" w:bidi="en-US"/>
        </w:rPr>
      </w:pPr>
      <w:r w:rsidRPr="00AF23A4">
        <w:rPr>
          <w:rFonts w:ascii="Times New Roman" w:eastAsia="Times New Roman" w:hAnsi="Times New Roman" w:cs="Times New Roman"/>
          <w:sz w:val="20"/>
          <w:lang w:val="en-US" w:bidi="en-US"/>
        </w:rPr>
        <w:t>University of Pardubice</w:t>
      </w:r>
    </w:p>
    <w:p w:rsidR="00151241" w:rsidRPr="00AF23A4" w:rsidRDefault="00151241" w:rsidP="00A77F84">
      <w:pPr>
        <w:rPr>
          <w:rFonts w:ascii="Times New Roman" w:eastAsia="Times New Roman" w:hAnsi="Times New Roman" w:cs="Times New Roman"/>
          <w:sz w:val="20"/>
          <w:lang w:val="en-US" w:bidi="en-US"/>
        </w:rPr>
      </w:pPr>
      <w:r w:rsidRPr="00AF23A4">
        <w:rPr>
          <w:rFonts w:ascii="Times New Roman" w:eastAsia="Times New Roman" w:hAnsi="Times New Roman" w:cs="Times New Roman"/>
          <w:sz w:val="20"/>
          <w:lang w:val="en-US" w:bidi="en-US"/>
        </w:rPr>
        <w:t>Studentská 84, 532 10 Pardubice</w:t>
      </w:r>
    </w:p>
    <w:p w:rsidR="00151241" w:rsidRPr="00AF23A4" w:rsidRDefault="00151241" w:rsidP="00385A5E">
      <w:pPr>
        <w:spacing w:after="120"/>
        <w:rPr>
          <w:rFonts w:ascii="Times New Roman" w:eastAsia="Times New Roman" w:hAnsi="Times New Roman" w:cs="Times New Roman"/>
          <w:sz w:val="20"/>
          <w:lang w:val="en-US" w:bidi="en-US"/>
        </w:rPr>
      </w:pPr>
      <w:r w:rsidRPr="00AF23A4">
        <w:rPr>
          <w:rFonts w:ascii="Times New Roman" w:eastAsia="Times New Roman" w:hAnsi="Times New Roman" w:cs="Times New Roman"/>
          <w:sz w:val="20"/>
          <w:lang w:val="en-US" w:bidi="en-US"/>
        </w:rPr>
        <w:t>E-mail: lucie.sobotkova@upce.cz</w:t>
      </w:r>
    </w:p>
    <w:p w:rsidR="00151241" w:rsidRPr="00AF23A4" w:rsidRDefault="00151241" w:rsidP="00385A5E">
      <w:pPr>
        <w:spacing w:after="120"/>
        <w:rPr>
          <w:rFonts w:ascii="Times New Roman" w:eastAsia="Times New Roman" w:hAnsi="Times New Roman" w:cs="Times New Roman"/>
          <w:sz w:val="20"/>
          <w:lang w:val="en-US" w:bidi="en-US"/>
        </w:rPr>
      </w:pPr>
    </w:p>
    <w:p w:rsidR="009240A3" w:rsidRPr="00AF23A4" w:rsidRDefault="00151241" w:rsidP="0094283E">
      <w:pPr>
        <w:rPr>
          <w:rFonts w:ascii="Times New Roman" w:eastAsia="Times New Roman" w:hAnsi="Times New Roman" w:cs="Times New Roman"/>
          <w:sz w:val="20"/>
          <w:lang w:val="en-US" w:bidi="en-US"/>
        </w:rPr>
      </w:pPr>
      <w:r w:rsidRPr="00AF23A4">
        <w:rPr>
          <w:rFonts w:ascii="Times New Roman" w:eastAsia="Times New Roman" w:hAnsi="Times New Roman" w:cs="Times New Roman"/>
          <w:sz w:val="20"/>
          <w:lang w:val="en-US" w:bidi="en-US"/>
        </w:rPr>
        <w:t>Ing. Radka Knězáčková, Ph.D.</w:t>
      </w:r>
    </w:p>
    <w:p w:rsidR="009240A3" w:rsidRPr="00AF23A4" w:rsidRDefault="00151241" w:rsidP="0094283E">
      <w:pPr>
        <w:rPr>
          <w:rFonts w:ascii="Times New Roman" w:eastAsia="Times New Roman" w:hAnsi="Times New Roman" w:cs="Times New Roman"/>
          <w:sz w:val="20"/>
          <w:lang w:val="en-US" w:bidi="en-US"/>
        </w:rPr>
      </w:pPr>
      <w:r w:rsidRPr="00AF23A4">
        <w:rPr>
          <w:rFonts w:ascii="Times New Roman" w:eastAsia="Times New Roman" w:hAnsi="Times New Roman" w:cs="Times New Roman"/>
          <w:sz w:val="20"/>
          <w:lang w:val="en-US" w:bidi="en-US"/>
        </w:rPr>
        <w:t>University of Pardubice</w:t>
      </w:r>
    </w:p>
    <w:p w:rsidR="009240A3" w:rsidRPr="00AF23A4" w:rsidRDefault="00151241" w:rsidP="0094283E">
      <w:pPr>
        <w:rPr>
          <w:rFonts w:ascii="Times New Roman" w:eastAsia="Times New Roman" w:hAnsi="Times New Roman" w:cs="Times New Roman"/>
          <w:sz w:val="20"/>
          <w:lang w:val="en-US" w:bidi="en-US"/>
        </w:rPr>
      </w:pPr>
      <w:r w:rsidRPr="00AF23A4">
        <w:rPr>
          <w:rFonts w:ascii="Times New Roman" w:eastAsia="Times New Roman" w:hAnsi="Times New Roman" w:cs="Times New Roman"/>
          <w:sz w:val="20"/>
          <w:lang w:val="en-US" w:bidi="en-US"/>
        </w:rPr>
        <w:t>Studentská 84, 532 10 Pardubice</w:t>
      </w:r>
    </w:p>
    <w:p w:rsidR="009240A3" w:rsidRPr="00AF23A4" w:rsidRDefault="009240A3" w:rsidP="00385A5E">
      <w:pPr>
        <w:spacing w:after="120"/>
        <w:rPr>
          <w:rFonts w:ascii="Times New Roman" w:eastAsia="Times New Roman" w:hAnsi="Times New Roman" w:cs="Times New Roman"/>
          <w:lang w:val="en-US" w:bidi="en-US"/>
        </w:rPr>
      </w:pPr>
      <w:r w:rsidRPr="00AF23A4">
        <w:rPr>
          <w:rFonts w:ascii="Times New Roman" w:eastAsia="Times New Roman" w:hAnsi="Times New Roman" w:cs="Times New Roman"/>
          <w:sz w:val="20"/>
          <w:lang w:val="en-US" w:bidi="en-US"/>
        </w:rPr>
        <w:t>E-mail:</w:t>
      </w:r>
      <w:r w:rsidR="00151241" w:rsidRPr="00AF23A4">
        <w:rPr>
          <w:rFonts w:ascii="Times New Roman" w:eastAsia="Times New Roman" w:hAnsi="Times New Roman" w:cs="Times New Roman"/>
          <w:sz w:val="20"/>
          <w:lang w:val="en-US" w:bidi="en-US"/>
        </w:rPr>
        <w:t xml:space="preserve"> radka.knezackova@upce.cz</w:t>
      </w:r>
    </w:p>
    <w:p w:rsidR="009240A3" w:rsidRPr="00AF23A4" w:rsidRDefault="009240A3" w:rsidP="00BC7D90">
      <w:pPr>
        <w:spacing w:after="120"/>
        <w:rPr>
          <w:rFonts w:ascii="Times New Roman" w:eastAsia="Times New Roman" w:hAnsi="Times New Roman" w:cs="Times New Roman"/>
          <w:sz w:val="20"/>
          <w:szCs w:val="20"/>
          <w:lang w:val="en-US" w:bidi="en-US"/>
        </w:rPr>
      </w:pPr>
      <w:bookmarkStart w:id="2" w:name="_GoBack"/>
      <w:bookmarkEnd w:id="2"/>
    </w:p>
    <w:sectPr w:rsidR="009240A3" w:rsidRPr="00AF23A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073E" w:rsidRDefault="00DE073E" w:rsidP="00B73F39">
      <w:r>
        <w:separator/>
      </w:r>
    </w:p>
  </w:endnote>
  <w:endnote w:type="continuationSeparator" w:id="0">
    <w:p w:rsidR="00DE073E" w:rsidRDefault="00DE073E" w:rsidP="00B73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073E" w:rsidRDefault="00DE073E" w:rsidP="00B73F39">
      <w:r>
        <w:separator/>
      </w:r>
    </w:p>
  </w:footnote>
  <w:footnote w:type="continuationSeparator" w:id="0">
    <w:p w:rsidR="00DE073E" w:rsidRDefault="00DE073E" w:rsidP="00B73F3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322EFA"/>
    <w:multiLevelType w:val="multilevel"/>
    <w:tmpl w:val="B404A232"/>
    <w:lvl w:ilvl="0">
      <w:start w:val="1"/>
      <w:numFmt w:val="decimal"/>
      <w:pStyle w:val="Citation"/>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nsid w:val="247B3344"/>
    <w:multiLevelType w:val="hybridMultilevel"/>
    <w:tmpl w:val="DC20533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327E442C"/>
    <w:multiLevelType w:val="hybridMultilevel"/>
    <w:tmpl w:val="AC9A343C"/>
    <w:lvl w:ilvl="0" w:tplc="03DAFFCA">
      <w:numFmt w:val="bullet"/>
      <w:lvlText w:val="-"/>
      <w:lvlJc w:val="left"/>
      <w:pPr>
        <w:ind w:left="644" w:hanging="360"/>
      </w:pPr>
      <w:rPr>
        <w:rFonts w:ascii="Times New Roman" w:eastAsiaTheme="minorHAnsi" w:hAnsi="Times New Roman" w:cs="Times New Roman" w:hint="default"/>
      </w:rPr>
    </w:lvl>
    <w:lvl w:ilvl="1" w:tplc="04050003" w:tentative="1">
      <w:start w:val="1"/>
      <w:numFmt w:val="bullet"/>
      <w:lvlText w:val="o"/>
      <w:lvlJc w:val="left"/>
      <w:pPr>
        <w:ind w:left="1364" w:hanging="360"/>
      </w:pPr>
      <w:rPr>
        <w:rFonts w:ascii="Courier New" w:hAnsi="Courier New" w:cs="Courier New" w:hint="default"/>
      </w:rPr>
    </w:lvl>
    <w:lvl w:ilvl="2" w:tplc="04050005" w:tentative="1">
      <w:start w:val="1"/>
      <w:numFmt w:val="bullet"/>
      <w:lvlText w:val=""/>
      <w:lvlJc w:val="left"/>
      <w:pPr>
        <w:ind w:left="2084" w:hanging="360"/>
      </w:pPr>
      <w:rPr>
        <w:rFonts w:ascii="Wingdings" w:hAnsi="Wingdings" w:hint="default"/>
      </w:rPr>
    </w:lvl>
    <w:lvl w:ilvl="3" w:tplc="04050001" w:tentative="1">
      <w:start w:val="1"/>
      <w:numFmt w:val="bullet"/>
      <w:lvlText w:val=""/>
      <w:lvlJc w:val="left"/>
      <w:pPr>
        <w:ind w:left="2804" w:hanging="360"/>
      </w:pPr>
      <w:rPr>
        <w:rFonts w:ascii="Symbol" w:hAnsi="Symbol" w:hint="default"/>
      </w:rPr>
    </w:lvl>
    <w:lvl w:ilvl="4" w:tplc="04050003" w:tentative="1">
      <w:start w:val="1"/>
      <w:numFmt w:val="bullet"/>
      <w:lvlText w:val="o"/>
      <w:lvlJc w:val="left"/>
      <w:pPr>
        <w:ind w:left="3524" w:hanging="360"/>
      </w:pPr>
      <w:rPr>
        <w:rFonts w:ascii="Courier New" w:hAnsi="Courier New" w:cs="Courier New" w:hint="default"/>
      </w:rPr>
    </w:lvl>
    <w:lvl w:ilvl="5" w:tplc="04050005" w:tentative="1">
      <w:start w:val="1"/>
      <w:numFmt w:val="bullet"/>
      <w:lvlText w:val=""/>
      <w:lvlJc w:val="left"/>
      <w:pPr>
        <w:ind w:left="4244" w:hanging="360"/>
      </w:pPr>
      <w:rPr>
        <w:rFonts w:ascii="Wingdings" w:hAnsi="Wingdings" w:hint="default"/>
      </w:rPr>
    </w:lvl>
    <w:lvl w:ilvl="6" w:tplc="04050001" w:tentative="1">
      <w:start w:val="1"/>
      <w:numFmt w:val="bullet"/>
      <w:lvlText w:val=""/>
      <w:lvlJc w:val="left"/>
      <w:pPr>
        <w:ind w:left="4964" w:hanging="360"/>
      </w:pPr>
      <w:rPr>
        <w:rFonts w:ascii="Symbol" w:hAnsi="Symbol" w:hint="default"/>
      </w:rPr>
    </w:lvl>
    <w:lvl w:ilvl="7" w:tplc="04050003" w:tentative="1">
      <w:start w:val="1"/>
      <w:numFmt w:val="bullet"/>
      <w:lvlText w:val="o"/>
      <w:lvlJc w:val="left"/>
      <w:pPr>
        <w:ind w:left="5684" w:hanging="360"/>
      </w:pPr>
      <w:rPr>
        <w:rFonts w:ascii="Courier New" w:hAnsi="Courier New" w:cs="Courier New" w:hint="default"/>
      </w:rPr>
    </w:lvl>
    <w:lvl w:ilvl="8" w:tplc="04050005" w:tentative="1">
      <w:start w:val="1"/>
      <w:numFmt w:val="bullet"/>
      <w:lvlText w:val=""/>
      <w:lvlJc w:val="left"/>
      <w:pPr>
        <w:ind w:left="6404" w:hanging="360"/>
      </w:pPr>
      <w:rPr>
        <w:rFonts w:ascii="Wingdings" w:hAnsi="Wingdings" w:hint="default"/>
      </w:rPr>
    </w:lvl>
  </w:abstractNum>
  <w:abstractNum w:abstractNumId="3">
    <w:nsid w:val="3C5B40BF"/>
    <w:multiLevelType w:val="hybridMultilevel"/>
    <w:tmpl w:val="52EE07CE"/>
    <w:lvl w:ilvl="0" w:tplc="589821DA">
      <w:start w:val="1"/>
      <w:numFmt w:val="decimal"/>
      <w:lvlText w:val="[%1]"/>
      <w:lvlJc w:val="left"/>
      <w:pPr>
        <w:tabs>
          <w:tab w:val="num" w:pos="360"/>
        </w:tabs>
        <w:ind w:left="757" w:hanging="39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4DD41642"/>
    <w:multiLevelType w:val="hybridMultilevel"/>
    <w:tmpl w:val="4F806BE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6095780D"/>
    <w:multiLevelType w:val="hybridMultilevel"/>
    <w:tmpl w:val="C4FEC0B4"/>
    <w:lvl w:ilvl="0" w:tplc="F9D02CD8">
      <w:start w:val="1"/>
      <w:numFmt w:val="decimal"/>
      <w:pStyle w:val="Literatura"/>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698145B0"/>
    <w:multiLevelType w:val="hybridMultilevel"/>
    <w:tmpl w:val="65144468"/>
    <w:lvl w:ilvl="0" w:tplc="589821DA">
      <w:start w:val="1"/>
      <w:numFmt w:val="decimal"/>
      <w:lvlText w:val="[%1]"/>
      <w:lvlJc w:val="left"/>
      <w:pPr>
        <w:ind w:left="1077" w:hanging="360"/>
      </w:pPr>
      <w:rPr>
        <w:rFonts w:hint="default"/>
      </w:rPr>
    </w:lvl>
    <w:lvl w:ilvl="1" w:tplc="04050019" w:tentative="1">
      <w:start w:val="1"/>
      <w:numFmt w:val="lowerLetter"/>
      <w:lvlText w:val="%2."/>
      <w:lvlJc w:val="left"/>
      <w:pPr>
        <w:ind w:left="1797" w:hanging="360"/>
      </w:pPr>
    </w:lvl>
    <w:lvl w:ilvl="2" w:tplc="0405001B" w:tentative="1">
      <w:start w:val="1"/>
      <w:numFmt w:val="lowerRoman"/>
      <w:lvlText w:val="%3."/>
      <w:lvlJc w:val="right"/>
      <w:pPr>
        <w:ind w:left="2517" w:hanging="180"/>
      </w:pPr>
    </w:lvl>
    <w:lvl w:ilvl="3" w:tplc="0405000F" w:tentative="1">
      <w:start w:val="1"/>
      <w:numFmt w:val="decimal"/>
      <w:lvlText w:val="%4."/>
      <w:lvlJc w:val="left"/>
      <w:pPr>
        <w:ind w:left="3237" w:hanging="360"/>
      </w:pPr>
    </w:lvl>
    <w:lvl w:ilvl="4" w:tplc="04050019" w:tentative="1">
      <w:start w:val="1"/>
      <w:numFmt w:val="lowerLetter"/>
      <w:lvlText w:val="%5."/>
      <w:lvlJc w:val="left"/>
      <w:pPr>
        <w:ind w:left="3957" w:hanging="360"/>
      </w:pPr>
    </w:lvl>
    <w:lvl w:ilvl="5" w:tplc="0405001B" w:tentative="1">
      <w:start w:val="1"/>
      <w:numFmt w:val="lowerRoman"/>
      <w:lvlText w:val="%6."/>
      <w:lvlJc w:val="right"/>
      <w:pPr>
        <w:ind w:left="4677" w:hanging="180"/>
      </w:pPr>
    </w:lvl>
    <w:lvl w:ilvl="6" w:tplc="0405000F" w:tentative="1">
      <w:start w:val="1"/>
      <w:numFmt w:val="decimal"/>
      <w:lvlText w:val="%7."/>
      <w:lvlJc w:val="left"/>
      <w:pPr>
        <w:ind w:left="5397" w:hanging="360"/>
      </w:pPr>
    </w:lvl>
    <w:lvl w:ilvl="7" w:tplc="04050019" w:tentative="1">
      <w:start w:val="1"/>
      <w:numFmt w:val="lowerLetter"/>
      <w:lvlText w:val="%8."/>
      <w:lvlJc w:val="left"/>
      <w:pPr>
        <w:ind w:left="6117" w:hanging="360"/>
      </w:pPr>
    </w:lvl>
    <w:lvl w:ilvl="8" w:tplc="0405001B" w:tentative="1">
      <w:start w:val="1"/>
      <w:numFmt w:val="lowerRoman"/>
      <w:lvlText w:val="%9."/>
      <w:lvlJc w:val="right"/>
      <w:pPr>
        <w:ind w:left="6837" w:hanging="180"/>
      </w:pPr>
    </w:lvl>
  </w:abstractNum>
  <w:abstractNum w:abstractNumId="7">
    <w:nsid w:val="6E0C0099"/>
    <w:multiLevelType w:val="hybridMultilevel"/>
    <w:tmpl w:val="21BCB3E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7"/>
  </w:num>
  <w:num w:numId="2">
    <w:abstractNumId w:val="4"/>
  </w:num>
  <w:num w:numId="3">
    <w:abstractNumId w:val="6"/>
  </w:num>
  <w:num w:numId="4">
    <w:abstractNumId w:val="0"/>
  </w:num>
  <w:num w:numId="5">
    <w:abstractNumId w:val="1"/>
  </w:num>
  <w:num w:numId="6">
    <w:abstractNumId w:val="0"/>
  </w:num>
  <w:num w:numId="7">
    <w:abstractNumId w:val="3"/>
  </w:num>
  <w:num w:numId="8">
    <w:abstractNumId w:val="0"/>
  </w:num>
  <w:num w:numId="9">
    <w:abstractNumId w:val="5"/>
  </w:num>
  <w:num w:numId="10">
    <w:abstractNumId w:val="0"/>
  </w:num>
  <w:num w:numId="11">
    <w:abstractNumId w:val="0"/>
  </w:num>
  <w:num w:numId="12">
    <w:abstractNumId w:val="2"/>
  </w:num>
  <w:num w:numId="13">
    <w:abstractNumId w:val="0"/>
  </w:num>
  <w:num w:numId="14">
    <w:abstractNumId w:val="0"/>
  </w:num>
  <w:num w:numId="15">
    <w:abstractNumId w:val="0"/>
  </w:num>
  <w:num w:numId="16">
    <w:abstractNumId w:val="0"/>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097E"/>
    <w:rsid w:val="00000E4F"/>
    <w:rsid w:val="000067F7"/>
    <w:rsid w:val="00014AF4"/>
    <w:rsid w:val="00040ABD"/>
    <w:rsid w:val="00045EF4"/>
    <w:rsid w:val="000514AE"/>
    <w:rsid w:val="00057B31"/>
    <w:rsid w:val="00064BE7"/>
    <w:rsid w:val="00070556"/>
    <w:rsid w:val="00072DF0"/>
    <w:rsid w:val="000736EB"/>
    <w:rsid w:val="00085474"/>
    <w:rsid w:val="00090921"/>
    <w:rsid w:val="00097E72"/>
    <w:rsid w:val="000B2D9A"/>
    <w:rsid w:val="000C4B41"/>
    <w:rsid w:val="000D2369"/>
    <w:rsid w:val="000E3BE1"/>
    <w:rsid w:val="000F2A20"/>
    <w:rsid w:val="00106355"/>
    <w:rsid w:val="00107569"/>
    <w:rsid w:val="00127F23"/>
    <w:rsid w:val="0013522F"/>
    <w:rsid w:val="0014584D"/>
    <w:rsid w:val="00151241"/>
    <w:rsid w:val="00160022"/>
    <w:rsid w:val="00166110"/>
    <w:rsid w:val="001711C9"/>
    <w:rsid w:val="00187D7C"/>
    <w:rsid w:val="00190B2F"/>
    <w:rsid w:val="001A1F04"/>
    <w:rsid w:val="001A4750"/>
    <w:rsid w:val="001B1590"/>
    <w:rsid w:val="001D339C"/>
    <w:rsid w:val="001D5970"/>
    <w:rsid w:val="001E1549"/>
    <w:rsid w:val="001F1CFC"/>
    <w:rsid w:val="001F3659"/>
    <w:rsid w:val="00242159"/>
    <w:rsid w:val="00250529"/>
    <w:rsid w:val="00264067"/>
    <w:rsid w:val="00280213"/>
    <w:rsid w:val="00281E20"/>
    <w:rsid w:val="002A5BA9"/>
    <w:rsid w:val="002C7D91"/>
    <w:rsid w:val="002D5992"/>
    <w:rsid w:val="002E1412"/>
    <w:rsid w:val="002E27D2"/>
    <w:rsid w:val="002E6F6B"/>
    <w:rsid w:val="003007BA"/>
    <w:rsid w:val="003028BB"/>
    <w:rsid w:val="003523C8"/>
    <w:rsid w:val="003575D7"/>
    <w:rsid w:val="00362057"/>
    <w:rsid w:val="00373519"/>
    <w:rsid w:val="0037686F"/>
    <w:rsid w:val="003810B7"/>
    <w:rsid w:val="00381422"/>
    <w:rsid w:val="00385A5E"/>
    <w:rsid w:val="00391C89"/>
    <w:rsid w:val="0039522E"/>
    <w:rsid w:val="003A08AA"/>
    <w:rsid w:val="003A159F"/>
    <w:rsid w:val="003A6D8B"/>
    <w:rsid w:val="003C39BF"/>
    <w:rsid w:val="003C6115"/>
    <w:rsid w:val="003D3069"/>
    <w:rsid w:val="003E7CFC"/>
    <w:rsid w:val="004211A2"/>
    <w:rsid w:val="0042507C"/>
    <w:rsid w:val="00451096"/>
    <w:rsid w:val="00455328"/>
    <w:rsid w:val="0046097E"/>
    <w:rsid w:val="00470797"/>
    <w:rsid w:val="0048549C"/>
    <w:rsid w:val="004919E1"/>
    <w:rsid w:val="004960E2"/>
    <w:rsid w:val="004C4C22"/>
    <w:rsid w:val="00516008"/>
    <w:rsid w:val="005238A4"/>
    <w:rsid w:val="00524330"/>
    <w:rsid w:val="005361E8"/>
    <w:rsid w:val="00546E3B"/>
    <w:rsid w:val="00546EE6"/>
    <w:rsid w:val="00570208"/>
    <w:rsid w:val="00575193"/>
    <w:rsid w:val="005776DC"/>
    <w:rsid w:val="005821A4"/>
    <w:rsid w:val="005850E8"/>
    <w:rsid w:val="005943B1"/>
    <w:rsid w:val="00597B23"/>
    <w:rsid w:val="005A6C0F"/>
    <w:rsid w:val="005D6CD9"/>
    <w:rsid w:val="005F1AFD"/>
    <w:rsid w:val="00606742"/>
    <w:rsid w:val="006169DE"/>
    <w:rsid w:val="00627CCB"/>
    <w:rsid w:val="00627D37"/>
    <w:rsid w:val="00662E49"/>
    <w:rsid w:val="00676D43"/>
    <w:rsid w:val="00681A3D"/>
    <w:rsid w:val="006836B2"/>
    <w:rsid w:val="00687162"/>
    <w:rsid w:val="006969C7"/>
    <w:rsid w:val="006A564A"/>
    <w:rsid w:val="006C02EB"/>
    <w:rsid w:val="006C2447"/>
    <w:rsid w:val="006C31F3"/>
    <w:rsid w:val="006C347A"/>
    <w:rsid w:val="006E17CB"/>
    <w:rsid w:val="006E53E6"/>
    <w:rsid w:val="00704A1D"/>
    <w:rsid w:val="00765B37"/>
    <w:rsid w:val="00770A80"/>
    <w:rsid w:val="00777395"/>
    <w:rsid w:val="007821DD"/>
    <w:rsid w:val="00793391"/>
    <w:rsid w:val="007938D6"/>
    <w:rsid w:val="007A5FB9"/>
    <w:rsid w:val="007B1E55"/>
    <w:rsid w:val="007B51AC"/>
    <w:rsid w:val="007E4F0B"/>
    <w:rsid w:val="00813554"/>
    <w:rsid w:val="008243EE"/>
    <w:rsid w:val="00837AD1"/>
    <w:rsid w:val="00840461"/>
    <w:rsid w:val="0085076F"/>
    <w:rsid w:val="00864517"/>
    <w:rsid w:val="008825A8"/>
    <w:rsid w:val="00891F6B"/>
    <w:rsid w:val="008970A7"/>
    <w:rsid w:val="008B7B57"/>
    <w:rsid w:val="008C2447"/>
    <w:rsid w:val="008C4237"/>
    <w:rsid w:val="008C4674"/>
    <w:rsid w:val="008C7A23"/>
    <w:rsid w:val="008D2683"/>
    <w:rsid w:val="008D6508"/>
    <w:rsid w:val="008F1872"/>
    <w:rsid w:val="009064B2"/>
    <w:rsid w:val="00907DF5"/>
    <w:rsid w:val="00921E34"/>
    <w:rsid w:val="009240A3"/>
    <w:rsid w:val="0094283E"/>
    <w:rsid w:val="009558B4"/>
    <w:rsid w:val="009577B8"/>
    <w:rsid w:val="009623D7"/>
    <w:rsid w:val="00964C73"/>
    <w:rsid w:val="00987949"/>
    <w:rsid w:val="009A0567"/>
    <w:rsid w:val="009A2041"/>
    <w:rsid w:val="009A51CC"/>
    <w:rsid w:val="009A5A7A"/>
    <w:rsid w:val="009B6BF9"/>
    <w:rsid w:val="009B6DD0"/>
    <w:rsid w:val="009C6DA3"/>
    <w:rsid w:val="009D406E"/>
    <w:rsid w:val="009F0356"/>
    <w:rsid w:val="00A11CB4"/>
    <w:rsid w:val="00A23786"/>
    <w:rsid w:val="00A335CB"/>
    <w:rsid w:val="00A33B3C"/>
    <w:rsid w:val="00A36447"/>
    <w:rsid w:val="00A6612C"/>
    <w:rsid w:val="00A77F84"/>
    <w:rsid w:val="00A865C1"/>
    <w:rsid w:val="00A95AD2"/>
    <w:rsid w:val="00AA484F"/>
    <w:rsid w:val="00AA5E18"/>
    <w:rsid w:val="00AC2947"/>
    <w:rsid w:val="00AD5BBB"/>
    <w:rsid w:val="00AE25D0"/>
    <w:rsid w:val="00AE33F6"/>
    <w:rsid w:val="00AF23A4"/>
    <w:rsid w:val="00AF6508"/>
    <w:rsid w:val="00AF66FA"/>
    <w:rsid w:val="00B10A03"/>
    <w:rsid w:val="00B20CFB"/>
    <w:rsid w:val="00B22D2A"/>
    <w:rsid w:val="00B42C2B"/>
    <w:rsid w:val="00B43BEB"/>
    <w:rsid w:val="00B4740B"/>
    <w:rsid w:val="00B541C7"/>
    <w:rsid w:val="00B605A2"/>
    <w:rsid w:val="00B62092"/>
    <w:rsid w:val="00B6262E"/>
    <w:rsid w:val="00B73F39"/>
    <w:rsid w:val="00B83921"/>
    <w:rsid w:val="00B926CB"/>
    <w:rsid w:val="00BC0186"/>
    <w:rsid w:val="00BC7D90"/>
    <w:rsid w:val="00BF1A17"/>
    <w:rsid w:val="00C235DE"/>
    <w:rsid w:val="00C320C5"/>
    <w:rsid w:val="00C33F4C"/>
    <w:rsid w:val="00C43EEC"/>
    <w:rsid w:val="00C51094"/>
    <w:rsid w:val="00C7396C"/>
    <w:rsid w:val="00C81075"/>
    <w:rsid w:val="00CB362F"/>
    <w:rsid w:val="00CC59B1"/>
    <w:rsid w:val="00CD23DE"/>
    <w:rsid w:val="00CE3D64"/>
    <w:rsid w:val="00CE4659"/>
    <w:rsid w:val="00CF1661"/>
    <w:rsid w:val="00D00952"/>
    <w:rsid w:val="00D060C2"/>
    <w:rsid w:val="00D07F88"/>
    <w:rsid w:val="00D23117"/>
    <w:rsid w:val="00D415CA"/>
    <w:rsid w:val="00D46361"/>
    <w:rsid w:val="00D73025"/>
    <w:rsid w:val="00D739C8"/>
    <w:rsid w:val="00D744F8"/>
    <w:rsid w:val="00DA050A"/>
    <w:rsid w:val="00DB3929"/>
    <w:rsid w:val="00DC6A79"/>
    <w:rsid w:val="00DE073E"/>
    <w:rsid w:val="00DE1CAA"/>
    <w:rsid w:val="00E11C02"/>
    <w:rsid w:val="00E24854"/>
    <w:rsid w:val="00E274AA"/>
    <w:rsid w:val="00E47BB4"/>
    <w:rsid w:val="00E53BEA"/>
    <w:rsid w:val="00E826F2"/>
    <w:rsid w:val="00EF17C3"/>
    <w:rsid w:val="00EF4E24"/>
    <w:rsid w:val="00EF79C3"/>
    <w:rsid w:val="00F026EB"/>
    <w:rsid w:val="00F06B91"/>
    <w:rsid w:val="00F0710C"/>
    <w:rsid w:val="00F1384B"/>
    <w:rsid w:val="00F33F2C"/>
    <w:rsid w:val="00F41298"/>
    <w:rsid w:val="00F528DA"/>
    <w:rsid w:val="00F544FD"/>
    <w:rsid w:val="00F656DA"/>
    <w:rsid w:val="00F738F7"/>
    <w:rsid w:val="00F81DA6"/>
    <w:rsid w:val="00F870D3"/>
    <w:rsid w:val="00F972A8"/>
    <w:rsid w:val="00FA1F1B"/>
    <w:rsid w:val="00FB1176"/>
    <w:rsid w:val="00FB1A66"/>
    <w:rsid w:val="00FB7DFF"/>
    <w:rsid w:val="00FD04A5"/>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uiPriority w:val="9"/>
    <w:qFormat/>
    <w:rsid w:val="00097E72"/>
    <w:pPr>
      <w:keepNext/>
      <w:keepLines/>
      <w:spacing w:before="240" w:after="120"/>
      <w:jc w:val="left"/>
      <w:outlineLvl w:val="0"/>
    </w:pPr>
    <w:rPr>
      <w:rFonts w:ascii="Times New Roman" w:eastAsia="Times New Roman" w:hAnsi="Times New Roman" w:cs="Times New Roman"/>
      <w:b/>
      <w:bCs/>
      <w:szCs w:val="28"/>
      <w:lang w:val="en-GB" w:eastAsia="x-none" w:bidi="en-US"/>
    </w:rPr>
  </w:style>
  <w:style w:type="paragraph" w:styleId="Nadpis2">
    <w:name w:val="heading 2"/>
    <w:basedOn w:val="Normln"/>
    <w:next w:val="Normln"/>
    <w:link w:val="Nadpis2Char"/>
    <w:uiPriority w:val="9"/>
    <w:unhideWhenUsed/>
    <w:qFormat/>
    <w:rsid w:val="00097E72"/>
    <w:pPr>
      <w:keepNext/>
      <w:keepLines/>
      <w:spacing w:before="240" w:after="120"/>
      <w:outlineLvl w:val="1"/>
    </w:pPr>
    <w:rPr>
      <w:rFonts w:ascii="Times New Roman" w:eastAsia="Times New Roman" w:hAnsi="Times New Roman" w:cs="Times New Roman"/>
      <w:b/>
      <w:bCs/>
      <w:sz w:val="20"/>
      <w:szCs w:val="26"/>
      <w:lang w:val="en-US" w:eastAsia="x-none" w:bidi="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zev">
    <w:name w:val="Title"/>
    <w:aliases w:val="Běžný text příspěvku"/>
    <w:basedOn w:val="Normln"/>
    <w:link w:val="NzevChar"/>
    <w:qFormat/>
    <w:rsid w:val="0046097E"/>
    <w:pPr>
      <w:spacing w:after="120"/>
      <w:ind w:firstLine="284"/>
    </w:pPr>
    <w:rPr>
      <w:rFonts w:ascii="Times New Roman" w:eastAsia="Times New Roman" w:hAnsi="Times New Roman" w:cs="Times New Roman"/>
      <w:sz w:val="24"/>
      <w:szCs w:val="20"/>
      <w:lang w:val="x-none" w:eastAsia="x-none"/>
    </w:rPr>
  </w:style>
  <w:style w:type="character" w:customStyle="1" w:styleId="NzevChar">
    <w:name w:val="Název Char"/>
    <w:aliases w:val="Běžný text příspěvku Char"/>
    <w:basedOn w:val="Standardnpsmoodstavce"/>
    <w:link w:val="Nzev"/>
    <w:rsid w:val="0046097E"/>
    <w:rPr>
      <w:rFonts w:ascii="Times New Roman" w:eastAsia="Times New Roman" w:hAnsi="Times New Roman" w:cs="Times New Roman"/>
      <w:sz w:val="24"/>
      <w:szCs w:val="20"/>
      <w:lang w:val="x-none" w:eastAsia="x-none"/>
    </w:rPr>
  </w:style>
  <w:style w:type="paragraph" w:styleId="Odstavecseseznamem">
    <w:name w:val="List Paragraph"/>
    <w:basedOn w:val="Normln"/>
    <w:uiPriority w:val="34"/>
    <w:qFormat/>
    <w:rsid w:val="0046097E"/>
    <w:pPr>
      <w:ind w:left="720"/>
      <w:contextualSpacing/>
    </w:pPr>
    <w:rPr>
      <w:rFonts w:ascii="Times New Roman" w:hAnsi="Times New Roman" w:cs="Times New Roman"/>
      <w:sz w:val="24"/>
      <w:szCs w:val="24"/>
    </w:rPr>
  </w:style>
  <w:style w:type="character" w:customStyle="1" w:styleId="Nadpis1Char">
    <w:name w:val="Nadpis 1 Char"/>
    <w:basedOn w:val="Standardnpsmoodstavce"/>
    <w:link w:val="Nadpis1"/>
    <w:uiPriority w:val="9"/>
    <w:rsid w:val="00097E72"/>
    <w:rPr>
      <w:rFonts w:ascii="Times New Roman" w:eastAsia="Times New Roman" w:hAnsi="Times New Roman" w:cs="Times New Roman"/>
      <w:b/>
      <w:bCs/>
      <w:szCs w:val="28"/>
      <w:lang w:val="en-GB" w:eastAsia="x-none" w:bidi="en-US"/>
    </w:rPr>
  </w:style>
  <w:style w:type="character" w:customStyle="1" w:styleId="Nadpis2Char">
    <w:name w:val="Nadpis 2 Char"/>
    <w:basedOn w:val="Standardnpsmoodstavce"/>
    <w:link w:val="Nadpis2"/>
    <w:uiPriority w:val="9"/>
    <w:rsid w:val="00097E72"/>
    <w:rPr>
      <w:rFonts w:ascii="Times New Roman" w:eastAsia="Times New Roman" w:hAnsi="Times New Roman" w:cs="Times New Roman"/>
      <w:b/>
      <w:bCs/>
      <w:sz w:val="20"/>
      <w:szCs w:val="26"/>
      <w:lang w:val="en-US" w:eastAsia="x-none" w:bidi="en-US"/>
    </w:rPr>
  </w:style>
  <w:style w:type="paragraph" w:customStyle="1" w:styleId="Citation">
    <w:name w:val="Citation"/>
    <w:basedOn w:val="Normln"/>
    <w:qFormat/>
    <w:rsid w:val="00DB3929"/>
    <w:pPr>
      <w:numPr>
        <w:numId w:val="4"/>
      </w:numPr>
      <w:spacing w:after="120"/>
    </w:pPr>
    <w:rPr>
      <w:rFonts w:ascii="Times New Roman" w:eastAsia="Calibri" w:hAnsi="Times New Roman" w:cs="Times New Roman"/>
      <w:sz w:val="20"/>
      <w:szCs w:val="20"/>
      <w:lang w:val="x-none"/>
    </w:rPr>
  </w:style>
  <w:style w:type="paragraph" w:styleId="Textbubliny">
    <w:name w:val="Balloon Text"/>
    <w:basedOn w:val="Normln"/>
    <w:link w:val="TextbublinyChar"/>
    <w:uiPriority w:val="99"/>
    <w:semiHidden/>
    <w:unhideWhenUsed/>
    <w:rsid w:val="00C51094"/>
    <w:rPr>
      <w:rFonts w:ascii="Tahoma" w:hAnsi="Tahoma" w:cs="Tahoma"/>
      <w:sz w:val="16"/>
      <w:szCs w:val="16"/>
    </w:rPr>
  </w:style>
  <w:style w:type="character" w:customStyle="1" w:styleId="TextbublinyChar">
    <w:name w:val="Text bubliny Char"/>
    <w:basedOn w:val="Standardnpsmoodstavce"/>
    <w:link w:val="Textbubliny"/>
    <w:uiPriority w:val="99"/>
    <w:semiHidden/>
    <w:rsid w:val="00C51094"/>
    <w:rPr>
      <w:rFonts w:ascii="Tahoma" w:hAnsi="Tahoma" w:cs="Tahoma"/>
      <w:sz w:val="16"/>
      <w:szCs w:val="16"/>
    </w:rPr>
  </w:style>
  <w:style w:type="paragraph" w:customStyle="1" w:styleId="Zkladntext21">
    <w:name w:val="Základní text 21"/>
    <w:basedOn w:val="Normln"/>
    <w:rsid w:val="005850E8"/>
    <w:pPr>
      <w:spacing w:after="120"/>
      <w:ind w:left="708" w:firstLine="708"/>
      <w:jc w:val="left"/>
    </w:pPr>
    <w:rPr>
      <w:rFonts w:ascii="Times New Roman" w:eastAsia="Times New Roman" w:hAnsi="Times New Roman" w:cs="Times New Roman"/>
      <w:sz w:val="24"/>
      <w:szCs w:val="20"/>
      <w:lang w:eastAsia="cs-CZ"/>
    </w:rPr>
  </w:style>
  <w:style w:type="paragraph" w:styleId="Zhlav">
    <w:name w:val="header"/>
    <w:basedOn w:val="Normln"/>
    <w:link w:val="ZhlavChar"/>
    <w:uiPriority w:val="99"/>
    <w:unhideWhenUsed/>
    <w:rsid w:val="00B73F39"/>
    <w:pPr>
      <w:tabs>
        <w:tab w:val="center" w:pos="4536"/>
        <w:tab w:val="right" w:pos="9072"/>
      </w:tabs>
    </w:pPr>
  </w:style>
  <w:style w:type="character" w:customStyle="1" w:styleId="ZhlavChar">
    <w:name w:val="Záhlaví Char"/>
    <w:basedOn w:val="Standardnpsmoodstavce"/>
    <w:link w:val="Zhlav"/>
    <w:uiPriority w:val="99"/>
    <w:rsid w:val="00B73F39"/>
  </w:style>
  <w:style w:type="paragraph" w:styleId="Zpat">
    <w:name w:val="footer"/>
    <w:basedOn w:val="Normln"/>
    <w:link w:val="ZpatChar"/>
    <w:uiPriority w:val="99"/>
    <w:unhideWhenUsed/>
    <w:rsid w:val="00B73F39"/>
    <w:pPr>
      <w:tabs>
        <w:tab w:val="center" w:pos="4536"/>
        <w:tab w:val="right" w:pos="9072"/>
      </w:tabs>
    </w:pPr>
  </w:style>
  <w:style w:type="character" w:customStyle="1" w:styleId="ZpatChar">
    <w:name w:val="Zápatí Char"/>
    <w:basedOn w:val="Standardnpsmoodstavce"/>
    <w:link w:val="Zpat"/>
    <w:uiPriority w:val="99"/>
    <w:rsid w:val="00B73F39"/>
  </w:style>
  <w:style w:type="paragraph" w:customStyle="1" w:styleId="Literatura">
    <w:name w:val="Literatura"/>
    <w:basedOn w:val="Normln"/>
    <w:link w:val="LiteraturaChar"/>
    <w:qFormat/>
    <w:rsid w:val="008D6508"/>
    <w:pPr>
      <w:numPr>
        <w:numId w:val="9"/>
      </w:numPr>
      <w:spacing w:after="200" w:line="276" w:lineRule="auto"/>
      <w:ind w:left="567" w:hanging="567"/>
    </w:pPr>
    <w:rPr>
      <w:rFonts w:ascii="Times New Roman" w:eastAsia="Calibri" w:hAnsi="Times New Roman" w:cs="Times New Roman"/>
      <w:sz w:val="24"/>
      <w:lang w:val="x-none"/>
    </w:rPr>
  </w:style>
  <w:style w:type="character" w:customStyle="1" w:styleId="LiteraturaChar">
    <w:name w:val="Literatura Char"/>
    <w:link w:val="Literatura"/>
    <w:rsid w:val="008D6508"/>
    <w:rPr>
      <w:rFonts w:ascii="Times New Roman" w:eastAsia="Calibri" w:hAnsi="Times New Roman" w:cs="Times New Roman"/>
      <w:sz w:val="24"/>
      <w:lang w:val="x-none"/>
    </w:rPr>
  </w:style>
  <w:style w:type="character" w:styleId="Hypertextovodkaz">
    <w:name w:val="Hyperlink"/>
    <w:basedOn w:val="Standardnpsmoodstavce"/>
    <w:uiPriority w:val="99"/>
    <w:unhideWhenUsed/>
    <w:rsid w:val="00151241"/>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uiPriority w:val="9"/>
    <w:qFormat/>
    <w:rsid w:val="00097E72"/>
    <w:pPr>
      <w:keepNext/>
      <w:keepLines/>
      <w:spacing w:before="240" w:after="120"/>
      <w:jc w:val="left"/>
      <w:outlineLvl w:val="0"/>
    </w:pPr>
    <w:rPr>
      <w:rFonts w:ascii="Times New Roman" w:eastAsia="Times New Roman" w:hAnsi="Times New Roman" w:cs="Times New Roman"/>
      <w:b/>
      <w:bCs/>
      <w:szCs w:val="28"/>
      <w:lang w:val="en-GB" w:eastAsia="x-none" w:bidi="en-US"/>
    </w:rPr>
  </w:style>
  <w:style w:type="paragraph" w:styleId="Nadpis2">
    <w:name w:val="heading 2"/>
    <w:basedOn w:val="Normln"/>
    <w:next w:val="Normln"/>
    <w:link w:val="Nadpis2Char"/>
    <w:uiPriority w:val="9"/>
    <w:unhideWhenUsed/>
    <w:qFormat/>
    <w:rsid w:val="00097E72"/>
    <w:pPr>
      <w:keepNext/>
      <w:keepLines/>
      <w:spacing w:before="240" w:after="120"/>
      <w:outlineLvl w:val="1"/>
    </w:pPr>
    <w:rPr>
      <w:rFonts w:ascii="Times New Roman" w:eastAsia="Times New Roman" w:hAnsi="Times New Roman" w:cs="Times New Roman"/>
      <w:b/>
      <w:bCs/>
      <w:sz w:val="20"/>
      <w:szCs w:val="26"/>
      <w:lang w:val="en-US" w:eastAsia="x-none" w:bidi="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zev">
    <w:name w:val="Title"/>
    <w:aliases w:val="Běžný text příspěvku"/>
    <w:basedOn w:val="Normln"/>
    <w:link w:val="NzevChar"/>
    <w:qFormat/>
    <w:rsid w:val="0046097E"/>
    <w:pPr>
      <w:spacing w:after="120"/>
      <w:ind w:firstLine="284"/>
    </w:pPr>
    <w:rPr>
      <w:rFonts w:ascii="Times New Roman" w:eastAsia="Times New Roman" w:hAnsi="Times New Roman" w:cs="Times New Roman"/>
      <w:sz w:val="24"/>
      <w:szCs w:val="20"/>
      <w:lang w:val="x-none" w:eastAsia="x-none"/>
    </w:rPr>
  </w:style>
  <w:style w:type="character" w:customStyle="1" w:styleId="NzevChar">
    <w:name w:val="Název Char"/>
    <w:aliases w:val="Běžný text příspěvku Char"/>
    <w:basedOn w:val="Standardnpsmoodstavce"/>
    <w:link w:val="Nzev"/>
    <w:rsid w:val="0046097E"/>
    <w:rPr>
      <w:rFonts w:ascii="Times New Roman" w:eastAsia="Times New Roman" w:hAnsi="Times New Roman" w:cs="Times New Roman"/>
      <w:sz w:val="24"/>
      <w:szCs w:val="20"/>
      <w:lang w:val="x-none" w:eastAsia="x-none"/>
    </w:rPr>
  </w:style>
  <w:style w:type="paragraph" w:styleId="Odstavecseseznamem">
    <w:name w:val="List Paragraph"/>
    <w:basedOn w:val="Normln"/>
    <w:uiPriority w:val="34"/>
    <w:qFormat/>
    <w:rsid w:val="0046097E"/>
    <w:pPr>
      <w:ind w:left="720"/>
      <w:contextualSpacing/>
    </w:pPr>
    <w:rPr>
      <w:rFonts w:ascii="Times New Roman" w:hAnsi="Times New Roman" w:cs="Times New Roman"/>
      <w:sz w:val="24"/>
      <w:szCs w:val="24"/>
    </w:rPr>
  </w:style>
  <w:style w:type="character" w:customStyle="1" w:styleId="Nadpis1Char">
    <w:name w:val="Nadpis 1 Char"/>
    <w:basedOn w:val="Standardnpsmoodstavce"/>
    <w:link w:val="Nadpis1"/>
    <w:uiPriority w:val="9"/>
    <w:rsid w:val="00097E72"/>
    <w:rPr>
      <w:rFonts w:ascii="Times New Roman" w:eastAsia="Times New Roman" w:hAnsi="Times New Roman" w:cs="Times New Roman"/>
      <w:b/>
      <w:bCs/>
      <w:szCs w:val="28"/>
      <w:lang w:val="en-GB" w:eastAsia="x-none" w:bidi="en-US"/>
    </w:rPr>
  </w:style>
  <w:style w:type="character" w:customStyle="1" w:styleId="Nadpis2Char">
    <w:name w:val="Nadpis 2 Char"/>
    <w:basedOn w:val="Standardnpsmoodstavce"/>
    <w:link w:val="Nadpis2"/>
    <w:uiPriority w:val="9"/>
    <w:rsid w:val="00097E72"/>
    <w:rPr>
      <w:rFonts w:ascii="Times New Roman" w:eastAsia="Times New Roman" w:hAnsi="Times New Roman" w:cs="Times New Roman"/>
      <w:b/>
      <w:bCs/>
      <w:sz w:val="20"/>
      <w:szCs w:val="26"/>
      <w:lang w:val="en-US" w:eastAsia="x-none" w:bidi="en-US"/>
    </w:rPr>
  </w:style>
  <w:style w:type="paragraph" w:customStyle="1" w:styleId="Citation">
    <w:name w:val="Citation"/>
    <w:basedOn w:val="Normln"/>
    <w:qFormat/>
    <w:rsid w:val="00DB3929"/>
    <w:pPr>
      <w:numPr>
        <w:numId w:val="4"/>
      </w:numPr>
      <w:spacing w:after="120"/>
    </w:pPr>
    <w:rPr>
      <w:rFonts w:ascii="Times New Roman" w:eastAsia="Calibri" w:hAnsi="Times New Roman" w:cs="Times New Roman"/>
      <w:sz w:val="20"/>
      <w:szCs w:val="20"/>
      <w:lang w:val="x-none"/>
    </w:rPr>
  </w:style>
  <w:style w:type="paragraph" w:styleId="Textbubliny">
    <w:name w:val="Balloon Text"/>
    <w:basedOn w:val="Normln"/>
    <w:link w:val="TextbublinyChar"/>
    <w:uiPriority w:val="99"/>
    <w:semiHidden/>
    <w:unhideWhenUsed/>
    <w:rsid w:val="00C51094"/>
    <w:rPr>
      <w:rFonts w:ascii="Tahoma" w:hAnsi="Tahoma" w:cs="Tahoma"/>
      <w:sz w:val="16"/>
      <w:szCs w:val="16"/>
    </w:rPr>
  </w:style>
  <w:style w:type="character" w:customStyle="1" w:styleId="TextbublinyChar">
    <w:name w:val="Text bubliny Char"/>
    <w:basedOn w:val="Standardnpsmoodstavce"/>
    <w:link w:val="Textbubliny"/>
    <w:uiPriority w:val="99"/>
    <w:semiHidden/>
    <w:rsid w:val="00C51094"/>
    <w:rPr>
      <w:rFonts w:ascii="Tahoma" w:hAnsi="Tahoma" w:cs="Tahoma"/>
      <w:sz w:val="16"/>
      <w:szCs w:val="16"/>
    </w:rPr>
  </w:style>
  <w:style w:type="paragraph" w:customStyle="1" w:styleId="Zkladntext21">
    <w:name w:val="Základní text 21"/>
    <w:basedOn w:val="Normln"/>
    <w:rsid w:val="005850E8"/>
    <w:pPr>
      <w:spacing w:after="120"/>
      <w:ind w:left="708" w:firstLine="708"/>
      <w:jc w:val="left"/>
    </w:pPr>
    <w:rPr>
      <w:rFonts w:ascii="Times New Roman" w:eastAsia="Times New Roman" w:hAnsi="Times New Roman" w:cs="Times New Roman"/>
      <w:sz w:val="24"/>
      <w:szCs w:val="20"/>
      <w:lang w:eastAsia="cs-CZ"/>
    </w:rPr>
  </w:style>
  <w:style w:type="paragraph" w:styleId="Zhlav">
    <w:name w:val="header"/>
    <w:basedOn w:val="Normln"/>
    <w:link w:val="ZhlavChar"/>
    <w:uiPriority w:val="99"/>
    <w:unhideWhenUsed/>
    <w:rsid w:val="00B73F39"/>
    <w:pPr>
      <w:tabs>
        <w:tab w:val="center" w:pos="4536"/>
        <w:tab w:val="right" w:pos="9072"/>
      </w:tabs>
    </w:pPr>
  </w:style>
  <w:style w:type="character" w:customStyle="1" w:styleId="ZhlavChar">
    <w:name w:val="Záhlaví Char"/>
    <w:basedOn w:val="Standardnpsmoodstavce"/>
    <w:link w:val="Zhlav"/>
    <w:uiPriority w:val="99"/>
    <w:rsid w:val="00B73F39"/>
  </w:style>
  <w:style w:type="paragraph" w:styleId="Zpat">
    <w:name w:val="footer"/>
    <w:basedOn w:val="Normln"/>
    <w:link w:val="ZpatChar"/>
    <w:uiPriority w:val="99"/>
    <w:unhideWhenUsed/>
    <w:rsid w:val="00B73F39"/>
    <w:pPr>
      <w:tabs>
        <w:tab w:val="center" w:pos="4536"/>
        <w:tab w:val="right" w:pos="9072"/>
      </w:tabs>
    </w:pPr>
  </w:style>
  <w:style w:type="character" w:customStyle="1" w:styleId="ZpatChar">
    <w:name w:val="Zápatí Char"/>
    <w:basedOn w:val="Standardnpsmoodstavce"/>
    <w:link w:val="Zpat"/>
    <w:uiPriority w:val="99"/>
    <w:rsid w:val="00B73F39"/>
  </w:style>
  <w:style w:type="paragraph" w:customStyle="1" w:styleId="Literatura">
    <w:name w:val="Literatura"/>
    <w:basedOn w:val="Normln"/>
    <w:link w:val="LiteraturaChar"/>
    <w:qFormat/>
    <w:rsid w:val="008D6508"/>
    <w:pPr>
      <w:numPr>
        <w:numId w:val="9"/>
      </w:numPr>
      <w:spacing w:after="200" w:line="276" w:lineRule="auto"/>
      <w:ind w:left="567" w:hanging="567"/>
    </w:pPr>
    <w:rPr>
      <w:rFonts w:ascii="Times New Roman" w:eastAsia="Calibri" w:hAnsi="Times New Roman" w:cs="Times New Roman"/>
      <w:sz w:val="24"/>
      <w:lang w:val="x-none"/>
    </w:rPr>
  </w:style>
  <w:style w:type="character" w:customStyle="1" w:styleId="LiteraturaChar">
    <w:name w:val="Literatura Char"/>
    <w:link w:val="Literatura"/>
    <w:rsid w:val="008D6508"/>
    <w:rPr>
      <w:rFonts w:ascii="Times New Roman" w:eastAsia="Calibri" w:hAnsi="Times New Roman" w:cs="Times New Roman"/>
      <w:sz w:val="24"/>
      <w:lang w:val="x-none"/>
    </w:rPr>
  </w:style>
  <w:style w:type="character" w:styleId="Hypertextovodkaz">
    <w:name w:val="Hyperlink"/>
    <w:basedOn w:val="Standardnpsmoodstavce"/>
    <w:uiPriority w:val="99"/>
    <w:unhideWhenUsed/>
    <w:rsid w:val="0015124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1575785">
      <w:bodyDiv w:val="1"/>
      <w:marLeft w:val="0"/>
      <w:marRight w:val="0"/>
      <w:marTop w:val="0"/>
      <w:marBottom w:val="0"/>
      <w:divBdr>
        <w:top w:val="none" w:sz="0" w:space="0" w:color="auto"/>
        <w:left w:val="none" w:sz="0" w:space="0" w:color="auto"/>
        <w:bottom w:val="none" w:sz="0" w:space="0" w:color="auto"/>
        <w:right w:val="none" w:sz="0" w:space="0" w:color="auto"/>
      </w:divBdr>
      <w:divsChild>
        <w:div w:id="1261912410">
          <w:marLeft w:val="0"/>
          <w:marRight w:val="0"/>
          <w:marTop w:val="0"/>
          <w:marBottom w:val="0"/>
          <w:divBdr>
            <w:top w:val="none" w:sz="0" w:space="0" w:color="auto"/>
            <w:left w:val="none" w:sz="0" w:space="0" w:color="auto"/>
            <w:bottom w:val="none" w:sz="0" w:space="0" w:color="auto"/>
            <w:right w:val="none" w:sz="0" w:space="0" w:color="auto"/>
          </w:divBdr>
          <w:divsChild>
            <w:div w:id="1894807439">
              <w:marLeft w:val="0"/>
              <w:marRight w:val="0"/>
              <w:marTop w:val="0"/>
              <w:marBottom w:val="0"/>
              <w:divBdr>
                <w:top w:val="none" w:sz="0" w:space="0" w:color="auto"/>
                <w:left w:val="none" w:sz="0" w:space="0" w:color="auto"/>
                <w:bottom w:val="none" w:sz="0" w:space="0" w:color="auto"/>
                <w:right w:val="none" w:sz="0" w:space="0" w:color="auto"/>
              </w:divBdr>
              <w:divsChild>
                <w:div w:id="1680040126">
                  <w:marLeft w:val="0"/>
                  <w:marRight w:val="0"/>
                  <w:marTop w:val="0"/>
                  <w:marBottom w:val="0"/>
                  <w:divBdr>
                    <w:top w:val="none" w:sz="0" w:space="0" w:color="auto"/>
                    <w:left w:val="none" w:sz="0" w:space="0" w:color="auto"/>
                    <w:bottom w:val="none" w:sz="0" w:space="0" w:color="auto"/>
                    <w:right w:val="none" w:sz="0" w:space="0" w:color="auto"/>
                  </w:divBdr>
                  <w:divsChild>
                    <w:div w:id="1171333175">
                      <w:marLeft w:val="0"/>
                      <w:marRight w:val="0"/>
                      <w:marTop w:val="0"/>
                      <w:marBottom w:val="0"/>
                      <w:divBdr>
                        <w:top w:val="none" w:sz="0" w:space="0" w:color="auto"/>
                        <w:left w:val="none" w:sz="0" w:space="0" w:color="auto"/>
                        <w:bottom w:val="none" w:sz="0" w:space="0" w:color="auto"/>
                        <w:right w:val="none" w:sz="0" w:space="0" w:color="auto"/>
                      </w:divBdr>
                      <w:divsChild>
                        <w:div w:id="2145465756">
                          <w:marLeft w:val="0"/>
                          <w:marRight w:val="0"/>
                          <w:marTop w:val="0"/>
                          <w:marBottom w:val="0"/>
                          <w:divBdr>
                            <w:top w:val="none" w:sz="0" w:space="0" w:color="auto"/>
                            <w:left w:val="none" w:sz="0" w:space="0" w:color="auto"/>
                            <w:bottom w:val="none" w:sz="0" w:space="0" w:color="auto"/>
                            <w:right w:val="none" w:sz="0" w:space="0" w:color="auto"/>
                          </w:divBdr>
                          <w:divsChild>
                            <w:div w:id="214316599">
                              <w:marLeft w:val="0"/>
                              <w:marRight w:val="0"/>
                              <w:marTop w:val="0"/>
                              <w:marBottom w:val="0"/>
                              <w:divBdr>
                                <w:top w:val="none" w:sz="0" w:space="0" w:color="auto"/>
                                <w:left w:val="none" w:sz="0" w:space="0" w:color="auto"/>
                                <w:bottom w:val="none" w:sz="0" w:space="0" w:color="auto"/>
                                <w:right w:val="none" w:sz="0" w:space="0" w:color="auto"/>
                              </w:divBdr>
                              <w:divsChild>
                                <w:div w:id="861551687">
                                  <w:marLeft w:val="0"/>
                                  <w:marRight w:val="0"/>
                                  <w:marTop w:val="0"/>
                                  <w:marBottom w:val="0"/>
                                  <w:divBdr>
                                    <w:top w:val="none" w:sz="0" w:space="0" w:color="auto"/>
                                    <w:left w:val="none" w:sz="0" w:space="0" w:color="auto"/>
                                    <w:bottom w:val="none" w:sz="0" w:space="0" w:color="auto"/>
                                    <w:right w:val="none" w:sz="0" w:space="0" w:color="auto"/>
                                  </w:divBdr>
                                  <w:divsChild>
                                    <w:div w:id="1376462672">
                                      <w:marLeft w:val="60"/>
                                      <w:marRight w:val="0"/>
                                      <w:marTop w:val="0"/>
                                      <w:marBottom w:val="0"/>
                                      <w:divBdr>
                                        <w:top w:val="none" w:sz="0" w:space="0" w:color="auto"/>
                                        <w:left w:val="none" w:sz="0" w:space="0" w:color="auto"/>
                                        <w:bottom w:val="none" w:sz="0" w:space="0" w:color="auto"/>
                                        <w:right w:val="none" w:sz="0" w:space="0" w:color="auto"/>
                                      </w:divBdr>
                                      <w:divsChild>
                                        <w:div w:id="473646187">
                                          <w:marLeft w:val="0"/>
                                          <w:marRight w:val="0"/>
                                          <w:marTop w:val="0"/>
                                          <w:marBottom w:val="0"/>
                                          <w:divBdr>
                                            <w:top w:val="none" w:sz="0" w:space="0" w:color="auto"/>
                                            <w:left w:val="none" w:sz="0" w:space="0" w:color="auto"/>
                                            <w:bottom w:val="none" w:sz="0" w:space="0" w:color="auto"/>
                                            <w:right w:val="none" w:sz="0" w:space="0" w:color="auto"/>
                                          </w:divBdr>
                                          <w:divsChild>
                                            <w:div w:id="250166557">
                                              <w:marLeft w:val="0"/>
                                              <w:marRight w:val="0"/>
                                              <w:marTop w:val="0"/>
                                              <w:marBottom w:val="120"/>
                                              <w:divBdr>
                                                <w:top w:val="single" w:sz="6" w:space="0" w:color="F5F5F5"/>
                                                <w:left w:val="single" w:sz="6" w:space="0" w:color="F5F5F5"/>
                                                <w:bottom w:val="single" w:sz="6" w:space="0" w:color="F5F5F5"/>
                                                <w:right w:val="single" w:sz="6" w:space="0" w:color="F5F5F5"/>
                                              </w:divBdr>
                                              <w:divsChild>
                                                <w:div w:id="135490374">
                                                  <w:marLeft w:val="0"/>
                                                  <w:marRight w:val="0"/>
                                                  <w:marTop w:val="0"/>
                                                  <w:marBottom w:val="0"/>
                                                  <w:divBdr>
                                                    <w:top w:val="none" w:sz="0" w:space="0" w:color="auto"/>
                                                    <w:left w:val="none" w:sz="0" w:space="0" w:color="auto"/>
                                                    <w:bottom w:val="none" w:sz="0" w:space="0" w:color="auto"/>
                                                    <w:right w:val="none" w:sz="0" w:space="0" w:color="auto"/>
                                                  </w:divBdr>
                                                  <w:divsChild>
                                                    <w:div w:id="233245854">
                                                      <w:marLeft w:val="0"/>
                                                      <w:marRight w:val="0"/>
                                                      <w:marTop w:val="0"/>
                                                      <w:marBottom w:val="0"/>
                                                      <w:divBdr>
                                                        <w:top w:val="none" w:sz="0" w:space="0" w:color="auto"/>
                                                        <w:left w:val="none" w:sz="0" w:space="0" w:color="auto"/>
                                                        <w:bottom w:val="none" w:sz="0" w:space="0" w:color="auto"/>
                                                        <w:right w:val="none" w:sz="0" w:space="0" w:color="auto"/>
                                                      </w:divBdr>
                                                    </w:div>
                                                  </w:divsChild>
                                                </w:div>
                                                <w:div w:id="1487087265">
                                                  <w:marLeft w:val="0"/>
                                                  <w:marRight w:val="0"/>
                                                  <w:marTop w:val="0"/>
                                                  <w:marBottom w:val="0"/>
                                                  <w:divBdr>
                                                    <w:top w:val="none" w:sz="0" w:space="0" w:color="auto"/>
                                                    <w:left w:val="none" w:sz="0" w:space="0" w:color="auto"/>
                                                    <w:bottom w:val="none" w:sz="0" w:space="0" w:color="auto"/>
                                                    <w:right w:val="none" w:sz="0" w:space="0" w:color="auto"/>
                                                  </w:divBdr>
                                                  <w:divsChild>
                                                    <w:div w:id="132870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62782377">
      <w:bodyDiv w:val="1"/>
      <w:marLeft w:val="0"/>
      <w:marRight w:val="0"/>
      <w:marTop w:val="0"/>
      <w:marBottom w:val="0"/>
      <w:divBdr>
        <w:top w:val="none" w:sz="0" w:space="0" w:color="auto"/>
        <w:left w:val="none" w:sz="0" w:space="0" w:color="auto"/>
        <w:bottom w:val="none" w:sz="0" w:space="0" w:color="auto"/>
        <w:right w:val="none" w:sz="0" w:space="0" w:color="auto"/>
      </w:divBdr>
      <w:divsChild>
        <w:div w:id="617182165">
          <w:marLeft w:val="0"/>
          <w:marRight w:val="0"/>
          <w:marTop w:val="0"/>
          <w:marBottom w:val="0"/>
          <w:divBdr>
            <w:top w:val="none" w:sz="0" w:space="0" w:color="auto"/>
            <w:left w:val="none" w:sz="0" w:space="0" w:color="auto"/>
            <w:bottom w:val="none" w:sz="0" w:space="0" w:color="auto"/>
            <w:right w:val="none" w:sz="0" w:space="0" w:color="auto"/>
          </w:divBdr>
        </w:div>
        <w:div w:id="1289237729">
          <w:marLeft w:val="0"/>
          <w:marRight w:val="0"/>
          <w:marTop w:val="0"/>
          <w:marBottom w:val="0"/>
          <w:divBdr>
            <w:top w:val="none" w:sz="0" w:space="0" w:color="auto"/>
            <w:left w:val="none" w:sz="0" w:space="0" w:color="auto"/>
            <w:bottom w:val="none" w:sz="0" w:space="0" w:color="auto"/>
            <w:right w:val="none" w:sz="0" w:space="0" w:color="auto"/>
          </w:divBdr>
        </w:div>
      </w:divsChild>
    </w:div>
    <w:div w:id="665330949">
      <w:bodyDiv w:val="1"/>
      <w:marLeft w:val="0"/>
      <w:marRight w:val="0"/>
      <w:marTop w:val="0"/>
      <w:marBottom w:val="0"/>
      <w:divBdr>
        <w:top w:val="none" w:sz="0" w:space="0" w:color="auto"/>
        <w:left w:val="none" w:sz="0" w:space="0" w:color="auto"/>
        <w:bottom w:val="none" w:sz="0" w:space="0" w:color="auto"/>
        <w:right w:val="none" w:sz="0" w:space="0" w:color="auto"/>
      </w:divBdr>
    </w:div>
    <w:div w:id="1016036654">
      <w:bodyDiv w:val="1"/>
      <w:marLeft w:val="0"/>
      <w:marRight w:val="0"/>
      <w:marTop w:val="0"/>
      <w:marBottom w:val="0"/>
      <w:divBdr>
        <w:top w:val="none" w:sz="0" w:space="0" w:color="auto"/>
        <w:left w:val="none" w:sz="0" w:space="0" w:color="auto"/>
        <w:bottom w:val="none" w:sz="0" w:space="0" w:color="auto"/>
        <w:right w:val="none" w:sz="0" w:space="0" w:color="auto"/>
      </w:divBdr>
      <w:divsChild>
        <w:div w:id="1071851246">
          <w:marLeft w:val="0"/>
          <w:marRight w:val="0"/>
          <w:marTop w:val="0"/>
          <w:marBottom w:val="0"/>
          <w:divBdr>
            <w:top w:val="none" w:sz="0" w:space="0" w:color="auto"/>
            <w:left w:val="none" w:sz="0" w:space="0" w:color="auto"/>
            <w:bottom w:val="none" w:sz="0" w:space="0" w:color="auto"/>
            <w:right w:val="none" w:sz="0" w:space="0" w:color="auto"/>
          </w:divBdr>
          <w:divsChild>
            <w:div w:id="569538510">
              <w:marLeft w:val="0"/>
              <w:marRight w:val="0"/>
              <w:marTop w:val="0"/>
              <w:marBottom w:val="0"/>
              <w:divBdr>
                <w:top w:val="none" w:sz="0" w:space="0" w:color="auto"/>
                <w:left w:val="none" w:sz="0" w:space="0" w:color="auto"/>
                <w:bottom w:val="none" w:sz="0" w:space="0" w:color="auto"/>
                <w:right w:val="none" w:sz="0" w:space="0" w:color="auto"/>
              </w:divBdr>
            </w:div>
          </w:divsChild>
        </w:div>
        <w:div w:id="944507943">
          <w:marLeft w:val="0"/>
          <w:marRight w:val="0"/>
          <w:marTop w:val="0"/>
          <w:marBottom w:val="0"/>
          <w:divBdr>
            <w:top w:val="none" w:sz="0" w:space="0" w:color="auto"/>
            <w:left w:val="none" w:sz="0" w:space="0" w:color="auto"/>
            <w:bottom w:val="none" w:sz="0" w:space="0" w:color="auto"/>
            <w:right w:val="none" w:sz="0" w:space="0" w:color="auto"/>
          </w:divBdr>
          <w:divsChild>
            <w:div w:id="982663494">
              <w:marLeft w:val="0"/>
              <w:marRight w:val="0"/>
              <w:marTop w:val="0"/>
              <w:marBottom w:val="0"/>
              <w:divBdr>
                <w:top w:val="none" w:sz="0" w:space="0" w:color="auto"/>
                <w:left w:val="none" w:sz="0" w:space="0" w:color="auto"/>
                <w:bottom w:val="none" w:sz="0" w:space="0" w:color="auto"/>
                <w:right w:val="none" w:sz="0" w:space="0" w:color="auto"/>
              </w:divBdr>
              <w:divsChild>
                <w:div w:id="1145660181">
                  <w:marLeft w:val="0"/>
                  <w:marRight w:val="0"/>
                  <w:marTop w:val="0"/>
                  <w:marBottom w:val="0"/>
                  <w:divBdr>
                    <w:top w:val="none" w:sz="0" w:space="0" w:color="auto"/>
                    <w:left w:val="none" w:sz="0" w:space="0" w:color="auto"/>
                    <w:bottom w:val="none" w:sz="0" w:space="0" w:color="auto"/>
                    <w:right w:val="none" w:sz="0" w:space="0" w:color="auto"/>
                  </w:divBdr>
                  <w:divsChild>
                    <w:div w:id="2121141804">
                      <w:marLeft w:val="0"/>
                      <w:marRight w:val="0"/>
                      <w:marTop w:val="0"/>
                      <w:marBottom w:val="0"/>
                      <w:divBdr>
                        <w:top w:val="none" w:sz="0" w:space="0" w:color="auto"/>
                        <w:left w:val="none" w:sz="0" w:space="0" w:color="auto"/>
                        <w:bottom w:val="none" w:sz="0" w:space="0" w:color="auto"/>
                        <w:right w:val="none" w:sz="0" w:space="0" w:color="auto"/>
                      </w:divBdr>
                      <w:divsChild>
                        <w:div w:id="1585993837">
                          <w:marLeft w:val="0"/>
                          <w:marRight w:val="0"/>
                          <w:marTop w:val="0"/>
                          <w:marBottom w:val="0"/>
                          <w:divBdr>
                            <w:top w:val="none" w:sz="0" w:space="0" w:color="auto"/>
                            <w:left w:val="none" w:sz="0" w:space="0" w:color="auto"/>
                            <w:bottom w:val="none" w:sz="0" w:space="0" w:color="auto"/>
                            <w:right w:val="none" w:sz="0" w:space="0" w:color="auto"/>
                          </w:divBdr>
                          <w:divsChild>
                            <w:div w:id="1265726808">
                              <w:marLeft w:val="0"/>
                              <w:marRight w:val="0"/>
                              <w:marTop w:val="0"/>
                              <w:marBottom w:val="0"/>
                              <w:divBdr>
                                <w:top w:val="none" w:sz="0" w:space="0" w:color="auto"/>
                                <w:left w:val="none" w:sz="0" w:space="0" w:color="auto"/>
                                <w:bottom w:val="none" w:sz="0" w:space="0" w:color="auto"/>
                                <w:right w:val="none" w:sz="0" w:space="0" w:color="auto"/>
                              </w:divBdr>
                              <w:divsChild>
                                <w:div w:id="453981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52059760">
      <w:bodyDiv w:val="1"/>
      <w:marLeft w:val="0"/>
      <w:marRight w:val="0"/>
      <w:marTop w:val="0"/>
      <w:marBottom w:val="0"/>
      <w:divBdr>
        <w:top w:val="none" w:sz="0" w:space="0" w:color="auto"/>
        <w:left w:val="none" w:sz="0" w:space="0" w:color="auto"/>
        <w:bottom w:val="none" w:sz="0" w:space="0" w:color="auto"/>
        <w:right w:val="none" w:sz="0" w:space="0" w:color="auto"/>
      </w:divBdr>
      <w:divsChild>
        <w:div w:id="1987661417">
          <w:marLeft w:val="0"/>
          <w:marRight w:val="0"/>
          <w:marTop w:val="0"/>
          <w:marBottom w:val="0"/>
          <w:divBdr>
            <w:top w:val="none" w:sz="0" w:space="0" w:color="auto"/>
            <w:left w:val="none" w:sz="0" w:space="0" w:color="auto"/>
            <w:bottom w:val="none" w:sz="0" w:space="0" w:color="auto"/>
            <w:right w:val="none" w:sz="0" w:space="0" w:color="auto"/>
          </w:divBdr>
          <w:divsChild>
            <w:div w:id="1998418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3466089">
      <w:bodyDiv w:val="1"/>
      <w:marLeft w:val="0"/>
      <w:marRight w:val="0"/>
      <w:marTop w:val="0"/>
      <w:marBottom w:val="0"/>
      <w:divBdr>
        <w:top w:val="none" w:sz="0" w:space="0" w:color="auto"/>
        <w:left w:val="none" w:sz="0" w:space="0" w:color="auto"/>
        <w:bottom w:val="none" w:sz="0" w:space="0" w:color="auto"/>
        <w:right w:val="none" w:sz="0" w:space="0" w:color="auto"/>
      </w:divBdr>
      <w:divsChild>
        <w:div w:id="296449631">
          <w:marLeft w:val="0"/>
          <w:marRight w:val="0"/>
          <w:marTop w:val="0"/>
          <w:marBottom w:val="0"/>
          <w:divBdr>
            <w:top w:val="none" w:sz="0" w:space="0" w:color="auto"/>
            <w:left w:val="none" w:sz="0" w:space="0" w:color="auto"/>
            <w:bottom w:val="none" w:sz="0" w:space="0" w:color="auto"/>
            <w:right w:val="none" w:sz="0" w:space="0" w:color="auto"/>
          </w:divBdr>
          <w:divsChild>
            <w:div w:id="1860503029">
              <w:marLeft w:val="0"/>
              <w:marRight w:val="0"/>
              <w:marTop w:val="0"/>
              <w:marBottom w:val="0"/>
              <w:divBdr>
                <w:top w:val="none" w:sz="0" w:space="0" w:color="auto"/>
                <w:left w:val="none" w:sz="0" w:space="0" w:color="auto"/>
                <w:bottom w:val="none" w:sz="0" w:space="0" w:color="auto"/>
                <w:right w:val="none" w:sz="0" w:space="0" w:color="auto"/>
              </w:divBdr>
              <w:divsChild>
                <w:div w:id="1344241556">
                  <w:marLeft w:val="0"/>
                  <w:marRight w:val="0"/>
                  <w:marTop w:val="0"/>
                  <w:marBottom w:val="0"/>
                  <w:divBdr>
                    <w:top w:val="none" w:sz="0" w:space="0" w:color="auto"/>
                    <w:left w:val="none" w:sz="0" w:space="0" w:color="auto"/>
                    <w:bottom w:val="none" w:sz="0" w:space="0" w:color="auto"/>
                    <w:right w:val="none" w:sz="0" w:space="0" w:color="auto"/>
                  </w:divBdr>
                  <w:divsChild>
                    <w:div w:id="1623075081">
                      <w:marLeft w:val="0"/>
                      <w:marRight w:val="0"/>
                      <w:marTop w:val="0"/>
                      <w:marBottom w:val="0"/>
                      <w:divBdr>
                        <w:top w:val="none" w:sz="0" w:space="0" w:color="auto"/>
                        <w:left w:val="none" w:sz="0" w:space="0" w:color="auto"/>
                        <w:bottom w:val="none" w:sz="0" w:space="0" w:color="auto"/>
                        <w:right w:val="none" w:sz="0" w:space="0" w:color="auto"/>
                      </w:divBdr>
                      <w:divsChild>
                        <w:div w:id="961959771">
                          <w:marLeft w:val="0"/>
                          <w:marRight w:val="0"/>
                          <w:marTop w:val="0"/>
                          <w:marBottom w:val="0"/>
                          <w:divBdr>
                            <w:top w:val="none" w:sz="0" w:space="0" w:color="auto"/>
                            <w:left w:val="none" w:sz="0" w:space="0" w:color="auto"/>
                            <w:bottom w:val="none" w:sz="0" w:space="0" w:color="auto"/>
                            <w:right w:val="none" w:sz="0" w:space="0" w:color="auto"/>
                          </w:divBdr>
                          <w:divsChild>
                            <w:div w:id="653989794">
                              <w:marLeft w:val="0"/>
                              <w:marRight w:val="0"/>
                              <w:marTop w:val="0"/>
                              <w:marBottom w:val="0"/>
                              <w:divBdr>
                                <w:top w:val="none" w:sz="0" w:space="0" w:color="auto"/>
                                <w:left w:val="none" w:sz="0" w:space="0" w:color="auto"/>
                                <w:bottom w:val="none" w:sz="0" w:space="0" w:color="auto"/>
                                <w:right w:val="none" w:sz="0" w:space="0" w:color="auto"/>
                              </w:divBdr>
                              <w:divsChild>
                                <w:div w:id="1482767892">
                                  <w:marLeft w:val="0"/>
                                  <w:marRight w:val="0"/>
                                  <w:marTop w:val="0"/>
                                  <w:marBottom w:val="0"/>
                                  <w:divBdr>
                                    <w:top w:val="none" w:sz="0" w:space="0" w:color="auto"/>
                                    <w:left w:val="none" w:sz="0" w:space="0" w:color="auto"/>
                                    <w:bottom w:val="none" w:sz="0" w:space="0" w:color="auto"/>
                                    <w:right w:val="none" w:sz="0" w:space="0" w:color="auto"/>
                                  </w:divBdr>
                                  <w:divsChild>
                                    <w:div w:id="1644651306">
                                      <w:marLeft w:val="60"/>
                                      <w:marRight w:val="0"/>
                                      <w:marTop w:val="0"/>
                                      <w:marBottom w:val="0"/>
                                      <w:divBdr>
                                        <w:top w:val="none" w:sz="0" w:space="0" w:color="auto"/>
                                        <w:left w:val="none" w:sz="0" w:space="0" w:color="auto"/>
                                        <w:bottom w:val="none" w:sz="0" w:space="0" w:color="auto"/>
                                        <w:right w:val="none" w:sz="0" w:space="0" w:color="auto"/>
                                      </w:divBdr>
                                      <w:divsChild>
                                        <w:div w:id="1413895133">
                                          <w:marLeft w:val="0"/>
                                          <w:marRight w:val="0"/>
                                          <w:marTop w:val="0"/>
                                          <w:marBottom w:val="0"/>
                                          <w:divBdr>
                                            <w:top w:val="none" w:sz="0" w:space="0" w:color="auto"/>
                                            <w:left w:val="none" w:sz="0" w:space="0" w:color="auto"/>
                                            <w:bottom w:val="none" w:sz="0" w:space="0" w:color="auto"/>
                                            <w:right w:val="none" w:sz="0" w:space="0" w:color="auto"/>
                                          </w:divBdr>
                                          <w:divsChild>
                                            <w:div w:id="1232694969">
                                              <w:marLeft w:val="0"/>
                                              <w:marRight w:val="0"/>
                                              <w:marTop w:val="0"/>
                                              <w:marBottom w:val="120"/>
                                              <w:divBdr>
                                                <w:top w:val="single" w:sz="6" w:space="0" w:color="F5F5F5"/>
                                                <w:left w:val="single" w:sz="6" w:space="0" w:color="F5F5F5"/>
                                                <w:bottom w:val="single" w:sz="6" w:space="0" w:color="F5F5F5"/>
                                                <w:right w:val="single" w:sz="6" w:space="0" w:color="F5F5F5"/>
                                              </w:divBdr>
                                              <w:divsChild>
                                                <w:div w:id="253900098">
                                                  <w:marLeft w:val="0"/>
                                                  <w:marRight w:val="0"/>
                                                  <w:marTop w:val="0"/>
                                                  <w:marBottom w:val="0"/>
                                                  <w:divBdr>
                                                    <w:top w:val="none" w:sz="0" w:space="0" w:color="auto"/>
                                                    <w:left w:val="none" w:sz="0" w:space="0" w:color="auto"/>
                                                    <w:bottom w:val="none" w:sz="0" w:space="0" w:color="auto"/>
                                                    <w:right w:val="none" w:sz="0" w:space="0" w:color="auto"/>
                                                  </w:divBdr>
                                                  <w:divsChild>
                                                    <w:div w:id="1836456258">
                                                      <w:marLeft w:val="0"/>
                                                      <w:marRight w:val="0"/>
                                                      <w:marTop w:val="0"/>
                                                      <w:marBottom w:val="0"/>
                                                      <w:divBdr>
                                                        <w:top w:val="none" w:sz="0" w:space="0" w:color="auto"/>
                                                        <w:left w:val="none" w:sz="0" w:space="0" w:color="auto"/>
                                                        <w:bottom w:val="none" w:sz="0" w:space="0" w:color="auto"/>
                                                        <w:right w:val="none" w:sz="0" w:space="0" w:color="auto"/>
                                                      </w:divBdr>
                                                    </w:div>
                                                  </w:divsChild>
                                                </w:div>
                                                <w:div w:id="1802531113">
                                                  <w:marLeft w:val="0"/>
                                                  <w:marRight w:val="0"/>
                                                  <w:marTop w:val="0"/>
                                                  <w:marBottom w:val="0"/>
                                                  <w:divBdr>
                                                    <w:top w:val="none" w:sz="0" w:space="0" w:color="auto"/>
                                                    <w:left w:val="none" w:sz="0" w:space="0" w:color="auto"/>
                                                    <w:bottom w:val="none" w:sz="0" w:space="0" w:color="auto"/>
                                                    <w:right w:val="none" w:sz="0" w:space="0" w:color="auto"/>
                                                  </w:divBdr>
                                                  <w:divsChild>
                                                    <w:div w:id="827479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83615969">
      <w:bodyDiv w:val="1"/>
      <w:marLeft w:val="0"/>
      <w:marRight w:val="0"/>
      <w:marTop w:val="0"/>
      <w:marBottom w:val="0"/>
      <w:divBdr>
        <w:top w:val="none" w:sz="0" w:space="0" w:color="auto"/>
        <w:left w:val="none" w:sz="0" w:space="0" w:color="auto"/>
        <w:bottom w:val="none" w:sz="0" w:space="0" w:color="auto"/>
        <w:right w:val="none" w:sz="0" w:space="0" w:color="auto"/>
      </w:divBdr>
      <w:divsChild>
        <w:div w:id="989283078">
          <w:marLeft w:val="0"/>
          <w:marRight w:val="0"/>
          <w:marTop w:val="0"/>
          <w:marBottom w:val="0"/>
          <w:divBdr>
            <w:top w:val="none" w:sz="0" w:space="0" w:color="auto"/>
            <w:left w:val="none" w:sz="0" w:space="0" w:color="auto"/>
            <w:bottom w:val="none" w:sz="0" w:space="0" w:color="auto"/>
            <w:right w:val="none" w:sz="0" w:space="0" w:color="auto"/>
          </w:divBdr>
          <w:divsChild>
            <w:div w:id="1052851789">
              <w:marLeft w:val="0"/>
              <w:marRight w:val="0"/>
              <w:marTop w:val="0"/>
              <w:marBottom w:val="0"/>
              <w:divBdr>
                <w:top w:val="none" w:sz="0" w:space="0" w:color="auto"/>
                <w:left w:val="none" w:sz="0" w:space="0" w:color="auto"/>
                <w:bottom w:val="none" w:sz="0" w:space="0" w:color="auto"/>
                <w:right w:val="none" w:sz="0" w:space="0" w:color="auto"/>
              </w:divBdr>
              <w:divsChild>
                <w:div w:id="1518033724">
                  <w:marLeft w:val="0"/>
                  <w:marRight w:val="0"/>
                  <w:marTop w:val="0"/>
                  <w:marBottom w:val="0"/>
                  <w:divBdr>
                    <w:top w:val="none" w:sz="0" w:space="0" w:color="auto"/>
                    <w:left w:val="none" w:sz="0" w:space="0" w:color="auto"/>
                    <w:bottom w:val="none" w:sz="0" w:space="0" w:color="auto"/>
                    <w:right w:val="none" w:sz="0" w:space="0" w:color="auto"/>
                  </w:divBdr>
                  <w:divsChild>
                    <w:div w:id="1558928453">
                      <w:marLeft w:val="0"/>
                      <w:marRight w:val="0"/>
                      <w:marTop w:val="0"/>
                      <w:marBottom w:val="0"/>
                      <w:divBdr>
                        <w:top w:val="none" w:sz="0" w:space="0" w:color="auto"/>
                        <w:left w:val="none" w:sz="0" w:space="0" w:color="auto"/>
                        <w:bottom w:val="none" w:sz="0" w:space="0" w:color="auto"/>
                        <w:right w:val="none" w:sz="0" w:space="0" w:color="auto"/>
                      </w:divBdr>
                      <w:divsChild>
                        <w:div w:id="512381356">
                          <w:marLeft w:val="0"/>
                          <w:marRight w:val="0"/>
                          <w:marTop w:val="0"/>
                          <w:marBottom w:val="0"/>
                          <w:divBdr>
                            <w:top w:val="none" w:sz="0" w:space="0" w:color="auto"/>
                            <w:left w:val="none" w:sz="0" w:space="0" w:color="auto"/>
                            <w:bottom w:val="none" w:sz="0" w:space="0" w:color="auto"/>
                            <w:right w:val="none" w:sz="0" w:space="0" w:color="auto"/>
                          </w:divBdr>
                          <w:divsChild>
                            <w:div w:id="755370596">
                              <w:marLeft w:val="0"/>
                              <w:marRight w:val="0"/>
                              <w:marTop w:val="0"/>
                              <w:marBottom w:val="0"/>
                              <w:divBdr>
                                <w:top w:val="none" w:sz="0" w:space="0" w:color="auto"/>
                                <w:left w:val="none" w:sz="0" w:space="0" w:color="auto"/>
                                <w:bottom w:val="none" w:sz="0" w:space="0" w:color="auto"/>
                                <w:right w:val="none" w:sz="0" w:space="0" w:color="auto"/>
                              </w:divBdr>
                              <w:divsChild>
                                <w:div w:id="200288884">
                                  <w:marLeft w:val="0"/>
                                  <w:marRight w:val="0"/>
                                  <w:marTop w:val="0"/>
                                  <w:marBottom w:val="0"/>
                                  <w:divBdr>
                                    <w:top w:val="none" w:sz="0" w:space="0" w:color="auto"/>
                                    <w:left w:val="none" w:sz="0" w:space="0" w:color="auto"/>
                                    <w:bottom w:val="none" w:sz="0" w:space="0" w:color="auto"/>
                                    <w:right w:val="none" w:sz="0" w:space="0" w:color="auto"/>
                                  </w:divBdr>
                                  <w:divsChild>
                                    <w:div w:id="1955284053">
                                      <w:marLeft w:val="60"/>
                                      <w:marRight w:val="0"/>
                                      <w:marTop w:val="0"/>
                                      <w:marBottom w:val="0"/>
                                      <w:divBdr>
                                        <w:top w:val="none" w:sz="0" w:space="0" w:color="auto"/>
                                        <w:left w:val="none" w:sz="0" w:space="0" w:color="auto"/>
                                        <w:bottom w:val="none" w:sz="0" w:space="0" w:color="auto"/>
                                        <w:right w:val="none" w:sz="0" w:space="0" w:color="auto"/>
                                      </w:divBdr>
                                      <w:divsChild>
                                        <w:div w:id="632640137">
                                          <w:marLeft w:val="0"/>
                                          <w:marRight w:val="0"/>
                                          <w:marTop w:val="0"/>
                                          <w:marBottom w:val="0"/>
                                          <w:divBdr>
                                            <w:top w:val="none" w:sz="0" w:space="0" w:color="auto"/>
                                            <w:left w:val="none" w:sz="0" w:space="0" w:color="auto"/>
                                            <w:bottom w:val="none" w:sz="0" w:space="0" w:color="auto"/>
                                            <w:right w:val="none" w:sz="0" w:space="0" w:color="auto"/>
                                          </w:divBdr>
                                          <w:divsChild>
                                            <w:div w:id="720057976">
                                              <w:marLeft w:val="0"/>
                                              <w:marRight w:val="0"/>
                                              <w:marTop w:val="0"/>
                                              <w:marBottom w:val="120"/>
                                              <w:divBdr>
                                                <w:top w:val="single" w:sz="6" w:space="0" w:color="F5F5F5"/>
                                                <w:left w:val="single" w:sz="6" w:space="0" w:color="F5F5F5"/>
                                                <w:bottom w:val="single" w:sz="6" w:space="0" w:color="F5F5F5"/>
                                                <w:right w:val="single" w:sz="6" w:space="0" w:color="F5F5F5"/>
                                              </w:divBdr>
                                              <w:divsChild>
                                                <w:div w:id="160244445">
                                                  <w:marLeft w:val="0"/>
                                                  <w:marRight w:val="0"/>
                                                  <w:marTop w:val="0"/>
                                                  <w:marBottom w:val="0"/>
                                                  <w:divBdr>
                                                    <w:top w:val="none" w:sz="0" w:space="0" w:color="auto"/>
                                                    <w:left w:val="none" w:sz="0" w:space="0" w:color="auto"/>
                                                    <w:bottom w:val="none" w:sz="0" w:space="0" w:color="auto"/>
                                                    <w:right w:val="none" w:sz="0" w:space="0" w:color="auto"/>
                                                  </w:divBdr>
                                                  <w:divsChild>
                                                    <w:div w:id="1067538251">
                                                      <w:marLeft w:val="0"/>
                                                      <w:marRight w:val="0"/>
                                                      <w:marTop w:val="0"/>
                                                      <w:marBottom w:val="0"/>
                                                      <w:divBdr>
                                                        <w:top w:val="none" w:sz="0" w:space="0" w:color="auto"/>
                                                        <w:left w:val="none" w:sz="0" w:space="0" w:color="auto"/>
                                                        <w:bottom w:val="none" w:sz="0" w:space="0" w:color="auto"/>
                                                        <w:right w:val="none" w:sz="0" w:space="0" w:color="auto"/>
                                                      </w:divBdr>
                                                    </w:div>
                                                  </w:divsChild>
                                                </w:div>
                                                <w:div w:id="1066801999">
                                                  <w:marLeft w:val="0"/>
                                                  <w:marRight w:val="0"/>
                                                  <w:marTop w:val="0"/>
                                                  <w:marBottom w:val="0"/>
                                                  <w:divBdr>
                                                    <w:top w:val="none" w:sz="0" w:space="0" w:color="auto"/>
                                                    <w:left w:val="none" w:sz="0" w:space="0" w:color="auto"/>
                                                    <w:bottom w:val="none" w:sz="0" w:space="0" w:color="auto"/>
                                                    <w:right w:val="none" w:sz="0" w:space="0" w:color="auto"/>
                                                  </w:divBdr>
                                                  <w:divsChild>
                                                    <w:div w:id="312373651">
                                                      <w:marLeft w:val="0"/>
                                                      <w:marRight w:val="0"/>
                                                      <w:marTop w:val="0"/>
                                                      <w:marBottom w:val="0"/>
                                                      <w:divBdr>
                                                        <w:top w:val="none" w:sz="0" w:space="0" w:color="auto"/>
                                                        <w:left w:val="none" w:sz="0" w:space="0" w:color="auto"/>
                                                        <w:bottom w:val="none" w:sz="0" w:space="0" w:color="auto"/>
                                                        <w:right w:val="none" w:sz="0" w:space="0" w:color="auto"/>
                                                      </w:divBdr>
                                                    </w:div>
                                                  </w:divsChild>
                                                </w:div>
                                                <w:div w:id="458494878">
                                                  <w:marLeft w:val="0"/>
                                                  <w:marRight w:val="0"/>
                                                  <w:marTop w:val="0"/>
                                                  <w:marBottom w:val="0"/>
                                                  <w:divBdr>
                                                    <w:top w:val="none" w:sz="0" w:space="0" w:color="auto"/>
                                                    <w:left w:val="none" w:sz="0" w:space="0" w:color="auto"/>
                                                    <w:bottom w:val="none" w:sz="0" w:space="0" w:color="auto"/>
                                                    <w:right w:val="none" w:sz="0" w:space="0" w:color="auto"/>
                                                  </w:divBdr>
                                                  <w:divsChild>
                                                    <w:div w:id="520320165">
                                                      <w:marLeft w:val="0"/>
                                                      <w:marRight w:val="0"/>
                                                      <w:marTop w:val="0"/>
                                                      <w:marBottom w:val="0"/>
                                                      <w:divBdr>
                                                        <w:top w:val="none" w:sz="0" w:space="0" w:color="auto"/>
                                                        <w:left w:val="none" w:sz="0" w:space="0" w:color="auto"/>
                                                        <w:bottom w:val="none" w:sz="0" w:space="0" w:color="auto"/>
                                                        <w:right w:val="none" w:sz="0" w:space="0" w:color="auto"/>
                                                      </w:divBdr>
                                                      <w:divsChild>
                                                        <w:div w:id="1126923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chart" Target="charts/chart2.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hart" Target="charts/chart5.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chart" Target="charts/chart4.xml"/><Relationship Id="rId10" Type="http://schemas.openxmlformats.org/officeDocument/2006/relationships/image" Target="media/image2.w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oleObject" Target="file:///H:\1L_aaa\Clanky_obnovene\RR_SV\Ostrava_2017\Projekty_OP_celkem.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H:\1L_aaa\Clanky_obnovene\RR_SV\Ostrava_2017\Projekty_OP_celkem.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H:\1L_aaa\Clanky_obnovene\RR_SV\Ostrava_2017\Projekty_OP_celkem.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H:\1L_aaa\Clanky_obnovene\RR_SV\Ostrava_2017\Migrace_doplneni.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H:\1L_aaa\Clanky_obnovene\RR_SV\Ostrava_2017\Migrace_doplneni.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List2!$B$21</c:f>
              <c:strCache>
                <c:ptCount val="1"/>
                <c:pt idx="0">
                  <c:v>CZ.1.03 OP Podnikání a inovace Celkem</c:v>
                </c:pt>
              </c:strCache>
            </c:strRef>
          </c:tx>
          <c:spPr>
            <a:solidFill>
              <a:schemeClr val="accent1"/>
            </a:solidFill>
            <a:ln>
              <a:noFill/>
            </a:ln>
            <a:effectLst/>
          </c:spPr>
          <c:invertIfNegative val="0"/>
          <c:cat>
            <c:strRef>
              <c:f>List2!$A$22:$A$35</c:f>
              <c:strCache>
                <c:ptCount val="14"/>
                <c:pt idx="0">
                  <c:v>B</c:v>
                </c:pt>
                <c:pt idx="1">
                  <c:v>S</c:v>
                </c:pt>
                <c:pt idx="2">
                  <c:v>T</c:v>
                </c:pt>
                <c:pt idx="3">
                  <c:v>Z</c:v>
                </c:pt>
                <c:pt idx="4">
                  <c:v>A</c:v>
                </c:pt>
                <c:pt idx="5">
                  <c:v>M</c:v>
                </c:pt>
                <c:pt idx="6">
                  <c:v>U</c:v>
                </c:pt>
                <c:pt idx="7">
                  <c:v>J</c:v>
                </c:pt>
                <c:pt idx="8">
                  <c:v>H</c:v>
                </c:pt>
                <c:pt idx="9">
                  <c:v>E</c:v>
                </c:pt>
                <c:pt idx="10">
                  <c:v>L</c:v>
                </c:pt>
                <c:pt idx="11">
                  <c:v>C</c:v>
                </c:pt>
                <c:pt idx="12">
                  <c:v>P</c:v>
                </c:pt>
                <c:pt idx="13">
                  <c:v>K</c:v>
                </c:pt>
              </c:strCache>
            </c:strRef>
          </c:cat>
          <c:val>
            <c:numRef>
              <c:f>List2!$B$22:$B$35</c:f>
              <c:numCache>
                <c:formatCode>#,##0</c:formatCode>
                <c:ptCount val="14"/>
                <c:pt idx="0">
                  <c:v>12743890392</c:v>
                </c:pt>
                <c:pt idx="1">
                  <c:v>11693219506</c:v>
                </c:pt>
                <c:pt idx="2">
                  <c:v>10490823627</c:v>
                </c:pt>
                <c:pt idx="3">
                  <c:v>8318417007</c:v>
                </c:pt>
                <c:pt idx="4">
                  <c:v>6398349591</c:v>
                </c:pt>
                <c:pt idx="5">
                  <c:v>6293787243</c:v>
                </c:pt>
                <c:pt idx="6">
                  <c:v>5744879762</c:v>
                </c:pt>
                <c:pt idx="7">
                  <c:v>4824367247</c:v>
                </c:pt>
                <c:pt idx="8">
                  <c:v>4415575241</c:v>
                </c:pt>
                <c:pt idx="9">
                  <c:v>4319386340</c:v>
                </c:pt>
                <c:pt idx="10">
                  <c:v>3595371889</c:v>
                </c:pt>
                <c:pt idx="11">
                  <c:v>3435317399</c:v>
                </c:pt>
                <c:pt idx="12">
                  <c:v>2996568865</c:v>
                </c:pt>
                <c:pt idx="13">
                  <c:v>1756228076</c:v>
                </c:pt>
              </c:numCache>
            </c:numRef>
          </c:val>
          <c:extLst xmlns:c16r2="http://schemas.microsoft.com/office/drawing/2015/06/chart">
            <c:ext xmlns:c16="http://schemas.microsoft.com/office/drawing/2014/chart" uri="{C3380CC4-5D6E-409C-BE32-E72D297353CC}">
              <c16:uniqueId val="{00000000-24E6-4A3F-8FCE-9617A503C664}"/>
            </c:ext>
          </c:extLst>
        </c:ser>
        <c:dLbls>
          <c:showLegendKey val="0"/>
          <c:showVal val="0"/>
          <c:showCatName val="0"/>
          <c:showSerName val="0"/>
          <c:showPercent val="0"/>
          <c:showBubbleSize val="0"/>
        </c:dLbls>
        <c:gapWidth val="219"/>
        <c:overlap val="-27"/>
        <c:axId val="68052096"/>
        <c:axId val="68053632"/>
      </c:barChart>
      <c:catAx>
        <c:axId val="680520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crossAx val="68053632"/>
        <c:crosses val="autoZero"/>
        <c:auto val="1"/>
        <c:lblAlgn val="ctr"/>
        <c:lblOffset val="100"/>
        <c:noMultiLvlLbl val="0"/>
      </c:catAx>
      <c:valAx>
        <c:axId val="680536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crossAx val="68052096"/>
        <c:crosses val="autoZero"/>
        <c:crossBetween val="between"/>
        <c:dispUnits>
          <c:builtInUnit val="thousands"/>
          <c:dispUnitsLbl>
            <c:layout>
              <c:manualLayout>
                <c:xMode val="edge"/>
                <c:yMode val="edge"/>
                <c:x val="2.7777777777777776E-2"/>
                <c:y val="0.28282407407407406"/>
              </c:manualLayout>
            </c:layout>
            <c:tx>
              <c:rich>
                <a:bodyPr/>
                <a:lstStyle/>
                <a:p>
                  <a:pPr>
                    <a:defRPr/>
                  </a:pPr>
                  <a:r>
                    <a:rPr lang="cs-CZ"/>
                    <a:t>Thousands of CZK</a:t>
                  </a:r>
                </a:p>
              </c:rich>
            </c:tx>
          </c:dispUnitsLbl>
        </c:dispUnits>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cs-CZ"/>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List2!$B$57</c:f>
              <c:strCache>
                <c:ptCount val="1"/>
                <c:pt idx="0">
                  <c:v>CZ.1.05 OP Výzkum a vývoj pro inovace Celkem</c:v>
                </c:pt>
              </c:strCache>
            </c:strRef>
          </c:tx>
          <c:spPr>
            <a:solidFill>
              <a:schemeClr val="accent1"/>
            </a:solidFill>
            <a:ln>
              <a:noFill/>
            </a:ln>
            <a:effectLst/>
          </c:spPr>
          <c:invertIfNegative val="0"/>
          <c:cat>
            <c:strRef>
              <c:f>List2!$A$58:$A$71</c:f>
              <c:strCache>
                <c:ptCount val="14"/>
                <c:pt idx="0">
                  <c:v>B</c:v>
                </c:pt>
                <c:pt idx="1">
                  <c:v>S</c:v>
                </c:pt>
                <c:pt idx="2">
                  <c:v>T</c:v>
                </c:pt>
                <c:pt idx="3">
                  <c:v>P</c:v>
                </c:pt>
                <c:pt idx="4">
                  <c:v>M</c:v>
                </c:pt>
                <c:pt idx="5">
                  <c:v>L</c:v>
                </c:pt>
                <c:pt idx="6">
                  <c:v>C</c:v>
                </c:pt>
                <c:pt idx="7">
                  <c:v>Z</c:v>
                </c:pt>
                <c:pt idx="8">
                  <c:v>A</c:v>
                </c:pt>
                <c:pt idx="9">
                  <c:v>H</c:v>
                </c:pt>
                <c:pt idx="10">
                  <c:v>U</c:v>
                </c:pt>
                <c:pt idx="11">
                  <c:v>E</c:v>
                </c:pt>
                <c:pt idx="12">
                  <c:v>J</c:v>
                </c:pt>
                <c:pt idx="13">
                  <c:v>K</c:v>
                </c:pt>
              </c:strCache>
            </c:strRef>
          </c:cat>
          <c:val>
            <c:numRef>
              <c:f>List2!$B$58:$B$71</c:f>
              <c:numCache>
                <c:formatCode>General</c:formatCode>
                <c:ptCount val="14"/>
                <c:pt idx="0">
                  <c:v>15862757499.990002</c:v>
                </c:pt>
                <c:pt idx="1">
                  <c:v>11713511864.059999</c:v>
                </c:pt>
                <c:pt idx="2">
                  <c:v>3362195945.8099999</c:v>
                </c:pt>
                <c:pt idx="3">
                  <c:v>2987430742.1000004</c:v>
                </c:pt>
                <c:pt idx="4">
                  <c:v>2969778562.1199999</c:v>
                </c:pt>
                <c:pt idx="5">
                  <c:v>2389006039.7800002</c:v>
                </c:pt>
                <c:pt idx="6">
                  <c:v>2187042953.21</c:v>
                </c:pt>
                <c:pt idx="7">
                  <c:v>1194523004.02</c:v>
                </c:pt>
                <c:pt idx="8">
                  <c:v>1193623666.6800001</c:v>
                </c:pt>
                <c:pt idx="9">
                  <c:v>965775296.38999999</c:v>
                </c:pt>
                <c:pt idx="10">
                  <c:v>767825902.85000002</c:v>
                </c:pt>
                <c:pt idx="11">
                  <c:v>514275589.39999998</c:v>
                </c:pt>
                <c:pt idx="12">
                  <c:v>195634605.13</c:v>
                </c:pt>
                <c:pt idx="13">
                  <c:v>0</c:v>
                </c:pt>
              </c:numCache>
            </c:numRef>
          </c:val>
          <c:extLst xmlns:c16r2="http://schemas.microsoft.com/office/drawing/2015/06/chart">
            <c:ext xmlns:c16="http://schemas.microsoft.com/office/drawing/2014/chart" uri="{C3380CC4-5D6E-409C-BE32-E72D297353CC}">
              <c16:uniqueId val="{00000000-50D6-4D3A-9122-543B9C0B9741}"/>
            </c:ext>
          </c:extLst>
        </c:ser>
        <c:dLbls>
          <c:showLegendKey val="0"/>
          <c:showVal val="0"/>
          <c:showCatName val="0"/>
          <c:showSerName val="0"/>
          <c:showPercent val="0"/>
          <c:showBubbleSize val="0"/>
        </c:dLbls>
        <c:gapWidth val="219"/>
        <c:overlap val="-27"/>
        <c:axId val="96504448"/>
        <c:axId val="96845824"/>
      </c:barChart>
      <c:catAx>
        <c:axId val="96504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crossAx val="96845824"/>
        <c:crosses val="autoZero"/>
        <c:auto val="1"/>
        <c:lblAlgn val="ctr"/>
        <c:lblOffset val="100"/>
        <c:noMultiLvlLbl val="0"/>
      </c:catAx>
      <c:valAx>
        <c:axId val="9684582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crossAx val="96504448"/>
        <c:crosses val="autoZero"/>
        <c:crossBetween val="between"/>
        <c:dispUnits>
          <c:builtInUnit val="thousands"/>
          <c:dispUnitsLbl>
            <c:layout>
              <c:manualLayout>
                <c:xMode val="edge"/>
                <c:yMode val="edge"/>
                <c:x val="1.9444444444444445E-2"/>
                <c:y val="0.26226526261229433"/>
              </c:manualLayout>
            </c:layout>
            <c:tx>
              <c:rich>
                <a:bodyPr/>
                <a:lstStyle/>
                <a:p>
                  <a:pPr>
                    <a:defRPr/>
                  </a:pPr>
                  <a:r>
                    <a:rPr lang="cs-CZ"/>
                    <a:t>Thousand of CZK</a:t>
                  </a:r>
                </a:p>
              </c:rich>
            </c:tx>
          </c:dispUnitsLbl>
        </c:dispUnits>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cs-CZ"/>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List2!$B$38</c:f>
              <c:strCache>
                <c:ptCount val="1"/>
                <c:pt idx="0">
                  <c:v>CZ.1.04 OP Lidské zdroje a zaměstnanost Celkem</c:v>
                </c:pt>
              </c:strCache>
            </c:strRef>
          </c:tx>
          <c:spPr>
            <a:solidFill>
              <a:schemeClr val="accent1"/>
            </a:solidFill>
            <a:ln>
              <a:noFill/>
            </a:ln>
            <a:effectLst/>
          </c:spPr>
          <c:invertIfNegative val="0"/>
          <c:cat>
            <c:strRef>
              <c:f>List2!$A$39:$A$52</c:f>
              <c:strCache>
                <c:ptCount val="14"/>
                <c:pt idx="0">
                  <c:v>A</c:v>
                </c:pt>
                <c:pt idx="1">
                  <c:v>S</c:v>
                </c:pt>
                <c:pt idx="2">
                  <c:v>T</c:v>
                </c:pt>
                <c:pt idx="3">
                  <c:v>B</c:v>
                </c:pt>
                <c:pt idx="4">
                  <c:v>U</c:v>
                </c:pt>
                <c:pt idx="5">
                  <c:v>M</c:v>
                </c:pt>
                <c:pt idx="6">
                  <c:v>C</c:v>
                </c:pt>
                <c:pt idx="7">
                  <c:v>Z</c:v>
                </c:pt>
                <c:pt idx="8">
                  <c:v>H</c:v>
                </c:pt>
                <c:pt idx="9">
                  <c:v>J</c:v>
                </c:pt>
                <c:pt idx="10">
                  <c:v>P</c:v>
                </c:pt>
                <c:pt idx="11">
                  <c:v>K</c:v>
                </c:pt>
                <c:pt idx="12">
                  <c:v>E</c:v>
                </c:pt>
                <c:pt idx="13">
                  <c:v>L</c:v>
                </c:pt>
              </c:strCache>
            </c:strRef>
          </c:cat>
          <c:val>
            <c:numRef>
              <c:f>List2!$B$39:$B$52</c:f>
              <c:numCache>
                <c:formatCode>General</c:formatCode>
                <c:ptCount val="14"/>
                <c:pt idx="0">
                  <c:v>20429783637.589985</c:v>
                </c:pt>
                <c:pt idx="1">
                  <c:v>6480626103.0200033</c:v>
                </c:pt>
                <c:pt idx="2">
                  <c:v>3818512689.4600024</c:v>
                </c:pt>
                <c:pt idx="3">
                  <c:v>3270948509.4199982</c:v>
                </c:pt>
                <c:pt idx="4">
                  <c:v>2904731671.1599946</c:v>
                </c:pt>
                <c:pt idx="5">
                  <c:v>1962484758.5699995</c:v>
                </c:pt>
                <c:pt idx="6">
                  <c:v>1631850876.8000009</c:v>
                </c:pt>
                <c:pt idx="7">
                  <c:v>1590677316.6100004</c:v>
                </c:pt>
                <c:pt idx="8">
                  <c:v>1352615309.9800003</c:v>
                </c:pt>
                <c:pt idx="9">
                  <c:v>1317673593.3099992</c:v>
                </c:pt>
                <c:pt idx="10">
                  <c:v>1293420133.7800007</c:v>
                </c:pt>
                <c:pt idx="11">
                  <c:v>1133899718.4499991</c:v>
                </c:pt>
                <c:pt idx="12">
                  <c:v>1115141995.8699999</c:v>
                </c:pt>
                <c:pt idx="13">
                  <c:v>1097323761.5399997</c:v>
                </c:pt>
              </c:numCache>
            </c:numRef>
          </c:val>
          <c:extLst xmlns:c16r2="http://schemas.microsoft.com/office/drawing/2015/06/chart">
            <c:ext xmlns:c16="http://schemas.microsoft.com/office/drawing/2014/chart" uri="{C3380CC4-5D6E-409C-BE32-E72D297353CC}">
              <c16:uniqueId val="{00000000-060F-4169-81EB-042828FB47F8}"/>
            </c:ext>
          </c:extLst>
        </c:ser>
        <c:dLbls>
          <c:showLegendKey val="0"/>
          <c:showVal val="0"/>
          <c:showCatName val="0"/>
          <c:showSerName val="0"/>
          <c:showPercent val="0"/>
          <c:showBubbleSize val="0"/>
        </c:dLbls>
        <c:gapWidth val="219"/>
        <c:overlap val="-27"/>
        <c:axId val="67585536"/>
        <c:axId val="67587072"/>
      </c:barChart>
      <c:catAx>
        <c:axId val="67585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crossAx val="67587072"/>
        <c:crosses val="autoZero"/>
        <c:auto val="1"/>
        <c:lblAlgn val="ctr"/>
        <c:lblOffset val="100"/>
        <c:noMultiLvlLbl val="0"/>
      </c:catAx>
      <c:valAx>
        <c:axId val="6758707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crossAx val="67585536"/>
        <c:crosses val="autoZero"/>
        <c:crossBetween val="between"/>
        <c:dispUnits>
          <c:builtInUnit val="thousands"/>
          <c:dispUnitsLbl>
            <c:layout>
              <c:manualLayout>
                <c:xMode val="edge"/>
                <c:yMode val="edge"/>
                <c:x val="2.5000000000000001E-2"/>
                <c:y val="0.32985059819438234"/>
              </c:manualLayout>
            </c:layout>
            <c:tx>
              <c:rich>
                <a:bodyPr/>
                <a:lstStyle/>
                <a:p>
                  <a:pPr>
                    <a:defRPr/>
                  </a:pPr>
                  <a:r>
                    <a:rPr lang="cs-CZ"/>
                    <a:t>Thousand CZK</a:t>
                  </a:r>
                </a:p>
              </c:rich>
            </c:tx>
          </c:dispUnitsLbl>
        </c:dispUnits>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cs-CZ"/>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List7!$R$18</c:f>
              <c:strCache>
                <c:ptCount val="1"/>
                <c:pt idx="0">
                  <c:v>Basic group</c:v>
                </c:pt>
              </c:strCache>
            </c:strRef>
          </c:tx>
          <c:marker>
            <c:symbol val="none"/>
          </c:marker>
          <c:trendline>
            <c:trendlineType val="poly"/>
            <c:order val="2"/>
            <c:dispRSqr val="1"/>
            <c:dispEq val="1"/>
            <c:trendlineLbl>
              <c:layout>
                <c:manualLayout>
                  <c:x val="0.30819772528433947"/>
                  <c:y val="-5.5251166520851561E-2"/>
                </c:manualLayout>
              </c:layout>
              <c:numFmt formatCode="General" sourceLinked="0"/>
            </c:trendlineLbl>
          </c:trendline>
          <c:cat>
            <c:numRef>
              <c:f>List7!$S$1:$X$1</c:f>
              <c:numCache>
                <c:formatCode>General</c:formatCode>
                <c:ptCount val="6"/>
                <c:pt idx="0">
                  <c:v>2001</c:v>
                </c:pt>
                <c:pt idx="1">
                  <c:v>2002</c:v>
                </c:pt>
                <c:pt idx="2">
                  <c:v>2003</c:v>
                </c:pt>
                <c:pt idx="3">
                  <c:v>2004</c:v>
                </c:pt>
                <c:pt idx="4">
                  <c:v>2005</c:v>
                </c:pt>
                <c:pt idx="5">
                  <c:v>2006</c:v>
                </c:pt>
              </c:numCache>
            </c:numRef>
          </c:cat>
          <c:val>
            <c:numRef>
              <c:f>List7!$S$18:$X$18</c:f>
              <c:numCache>
                <c:formatCode>General</c:formatCode>
                <c:ptCount val="6"/>
                <c:pt idx="0">
                  <c:v>3.5226351850049649</c:v>
                </c:pt>
                <c:pt idx="1">
                  <c:v>3.5574082089399401</c:v>
                </c:pt>
                <c:pt idx="2">
                  <c:v>3.527216229868011</c:v>
                </c:pt>
                <c:pt idx="3">
                  <c:v>3.5529157159630591</c:v>
                </c:pt>
                <c:pt idx="4">
                  <c:v>3.5778557303067524</c:v>
                </c:pt>
                <c:pt idx="5">
                  <c:v>3.5376724893655682</c:v>
                </c:pt>
              </c:numCache>
            </c:numRef>
          </c:val>
          <c:smooth val="0"/>
          <c:extLst xmlns:c16r2="http://schemas.microsoft.com/office/drawing/2015/06/chart">
            <c:ext xmlns:c16="http://schemas.microsoft.com/office/drawing/2014/chart" uri="{C3380CC4-5D6E-409C-BE32-E72D297353CC}">
              <c16:uniqueId val="{00000000-EFFA-4B6D-9E9A-D47CBA679A3B}"/>
            </c:ext>
          </c:extLst>
        </c:ser>
        <c:ser>
          <c:idx val="1"/>
          <c:order val="1"/>
          <c:tx>
            <c:strRef>
              <c:f>List7!$R$19</c:f>
              <c:strCache>
                <c:ptCount val="1"/>
                <c:pt idx="0">
                  <c:v>Reference group</c:v>
                </c:pt>
              </c:strCache>
            </c:strRef>
          </c:tx>
          <c:marker>
            <c:symbol val="none"/>
          </c:marker>
          <c:trendline>
            <c:name>Linear (Reference group)</c:name>
            <c:trendlineType val="linear"/>
            <c:dispRSqr val="1"/>
            <c:dispEq val="1"/>
            <c:trendlineLbl>
              <c:layout>
                <c:manualLayout>
                  <c:x val="0.13010061242344706"/>
                  <c:y val="9.5730533683289584E-2"/>
                </c:manualLayout>
              </c:layout>
              <c:numFmt formatCode="General" sourceLinked="0"/>
            </c:trendlineLbl>
          </c:trendline>
          <c:cat>
            <c:numRef>
              <c:f>List7!$S$1:$X$1</c:f>
              <c:numCache>
                <c:formatCode>General</c:formatCode>
                <c:ptCount val="6"/>
                <c:pt idx="0">
                  <c:v>2001</c:v>
                </c:pt>
                <c:pt idx="1">
                  <c:v>2002</c:v>
                </c:pt>
                <c:pt idx="2">
                  <c:v>2003</c:v>
                </c:pt>
                <c:pt idx="3">
                  <c:v>2004</c:v>
                </c:pt>
                <c:pt idx="4">
                  <c:v>2005</c:v>
                </c:pt>
                <c:pt idx="5">
                  <c:v>2006</c:v>
                </c:pt>
              </c:numCache>
            </c:numRef>
          </c:cat>
          <c:val>
            <c:numRef>
              <c:f>List7!$S$19:$X$19</c:f>
              <c:numCache>
                <c:formatCode>General</c:formatCode>
                <c:ptCount val="6"/>
                <c:pt idx="0">
                  <c:v>3.3898895559117208</c:v>
                </c:pt>
                <c:pt idx="1">
                  <c:v>3.4293842369709444</c:v>
                </c:pt>
                <c:pt idx="2">
                  <c:v>3.4119240482132995</c:v>
                </c:pt>
                <c:pt idx="3">
                  <c:v>3.4034517264812489</c:v>
                </c:pt>
                <c:pt idx="4">
                  <c:v>3.4410901246967209</c:v>
                </c:pt>
                <c:pt idx="5">
                  <c:v>3.4836855362560191</c:v>
                </c:pt>
              </c:numCache>
            </c:numRef>
          </c:val>
          <c:smooth val="0"/>
          <c:extLst xmlns:c16r2="http://schemas.microsoft.com/office/drawing/2015/06/chart">
            <c:ext xmlns:c16="http://schemas.microsoft.com/office/drawing/2014/chart" uri="{C3380CC4-5D6E-409C-BE32-E72D297353CC}">
              <c16:uniqueId val="{00000001-EFFA-4B6D-9E9A-D47CBA679A3B}"/>
            </c:ext>
          </c:extLst>
        </c:ser>
        <c:dLbls>
          <c:showLegendKey val="0"/>
          <c:showVal val="0"/>
          <c:showCatName val="0"/>
          <c:showSerName val="0"/>
          <c:showPercent val="0"/>
          <c:showBubbleSize val="0"/>
        </c:dLbls>
        <c:marker val="1"/>
        <c:smooth val="0"/>
        <c:axId val="67619456"/>
        <c:axId val="67719552"/>
      </c:lineChart>
      <c:catAx>
        <c:axId val="67619456"/>
        <c:scaling>
          <c:orientation val="minMax"/>
        </c:scaling>
        <c:delete val="0"/>
        <c:axPos val="b"/>
        <c:numFmt formatCode="General" sourceLinked="1"/>
        <c:majorTickMark val="out"/>
        <c:minorTickMark val="none"/>
        <c:tickLblPos val="nextTo"/>
        <c:crossAx val="67719552"/>
        <c:crosses val="autoZero"/>
        <c:auto val="1"/>
        <c:lblAlgn val="ctr"/>
        <c:lblOffset val="100"/>
        <c:noMultiLvlLbl val="0"/>
      </c:catAx>
      <c:valAx>
        <c:axId val="67719552"/>
        <c:scaling>
          <c:orientation val="minMax"/>
        </c:scaling>
        <c:delete val="0"/>
        <c:axPos val="l"/>
        <c:majorGridlines/>
        <c:numFmt formatCode="General" sourceLinked="1"/>
        <c:majorTickMark val="out"/>
        <c:minorTickMark val="none"/>
        <c:tickLblPos val="nextTo"/>
        <c:crossAx val="67619456"/>
        <c:crosses val="autoZero"/>
        <c:crossBetween val="between"/>
      </c:valAx>
    </c:plotArea>
    <c:legend>
      <c:legendPos val="r"/>
      <c:layout>
        <c:manualLayout>
          <c:xMode val="edge"/>
          <c:yMode val="edge"/>
          <c:x val="0.6785820209973753"/>
          <c:y val="0.21142752989209682"/>
          <c:w val="0.30475131233595798"/>
          <c:h val="0.55862642169728782"/>
        </c:manualLayout>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List7!$R$18</c:f>
              <c:strCache>
                <c:ptCount val="1"/>
                <c:pt idx="0">
                  <c:v>Basic group</c:v>
                </c:pt>
              </c:strCache>
            </c:strRef>
          </c:tx>
          <c:marker>
            <c:symbol val="none"/>
          </c:marker>
          <c:trendline>
            <c:name>Linear (Basic group)</c:name>
            <c:trendlineType val="linear"/>
            <c:dispRSqr val="1"/>
            <c:dispEq val="1"/>
            <c:trendlineLbl>
              <c:layout>
                <c:manualLayout>
                  <c:x val="7.1738407699037623E-2"/>
                  <c:y val="-0.15552165354330708"/>
                </c:manualLayout>
              </c:layout>
              <c:numFmt formatCode="General" sourceLinked="0"/>
            </c:trendlineLbl>
          </c:trendline>
          <c:cat>
            <c:numRef>
              <c:f>List7!$Y$1:$AG$1</c:f>
              <c:numCache>
                <c:formatCode>General</c:formatCode>
                <c:ptCount val="9"/>
                <c:pt idx="0">
                  <c:v>2007</c:v>
                </c:pt>
                <c:pt idx="1">
                  <c:v>2008</c:v>
                </c:pt>
                <c:pt idx="2">
                  <c:v>2009</c:v>
                </c:pt>
                <c:pt idx="3">
                  <c:v>2010</c:v>
                </c:pt>
                <c:pt idx="4">
                  <c:v>2011</c:v>
                </c:pt>
                <c:pt idx="5">
                  <c:v>2012</c:v>
                </c:pt>
                <c:pt idx="6">
                  <c:v>2013</c:v>
                </c:pt>
                <c:pt idx="7">
                  <c:v>2014</c:v>
                </c:pt>
                <c:pt idx="8">
                  <c:v>2015</c:v>
                </c:pt>
              </c:numCache>
            </c:numRef>
          </c:cat>
          <c:val>
            <c:numRef>
              <c:f>List7!$Y$18:$AG$18</c:f>
              <c:numCache>
                <c:formatCode>General</c:formatCode>
                <c:ptCount val="9"/>
                <c:pt idx="0">
                  <c:v>3.6577744833940229</c:v>
                </c:pt>
                <c:pt idx="1">
                  <c:v>3.6771817097222472</c:v>
                </c:pt>
                <c:pt idx="2">
                  <c:v>3.6498388935379058</c:v>
                </c:pt>
                <c:pt idx="3">
                  <c:v>3.6382702174506991</c:v>
                </c:pt>
                <c:pt idx="4">
                  <c:v>3.5866405149598837</c:v>
                </c:pt>
                <c:pt idx="5">
                  <c:v>3.5825442215149699</c:v>
                </c:pt>
                <c:pt idx="6">
                  <c:v>3.578067174557515</c:v>
                </c:pt>
                <c:pt idx="7">
                  <c:v>3.5774164543406965</c:v>
                </c:pt>
                <c:pt idx="8">
                  <c:v>3.5976908139727217</c:v>
                </c:pt>
              </c:numCache>
            </c:numRef>
          </c:val>
          <c:smooth val="0"/>
          <c:extLst xmlns:c16r2="http://schemas.microsoft.com/office/drawing/2015/06/chart">
            <c:ext xmlns:c16="http://schemas.microsoft.com/office/drawing/2014/chart" uri="{C3380CC4-5D6E-409C-BE32-E72D297353CC}">
              <c16:uniqueId val="{00000000-54A6-4793-93C5-5431A5FC1C1E}"/>
            </c:ext>
          </c:extLst>
        </c:ser>
        <c:ser>
          <c:idx val="1"/>
          <c:order val="1"/>
          <c:tx>
            <c:strRef>
              <c:f>List7!$R$19</c:f>
              <c:strCache>
                <c:ptCount val="1"/>
                <c:pt idx="0">
                  <c:v>Reference group</c:v>
                </c:pt>
              </c:strCache>
            </c:strRef>
          </c:tx>
          <c:marker>
            <c:symbol val="none"/>
          </c:marker>
          <c:trendline>
            <c:name>Linear (Reference group)</c:name>
            <c:trendlineType val="linear"/>
            <c:dispRSqr val="1"/>
            <c:dispEq val="1"/>
            <c:trendlineLbl>
              <c:layout>
                <c:manualLayout>
                  <c:x val="-1.3073053368328959E-3"/>
                  <c:y val="9.5188830562846313E-2"/>
                </c:manualLayout>
              </c:layout>
              <c:numFmt formatCode="General" sourceLinked="0"/>
            </c:trendlineLbl>
          </c:trendline>
          <c:cat>
            <c:numRef>
              <c:f>List7!$Y$1:$AG$1</c:f>
              <c:numCache>
                <c:formatCode>General</c:formatCode>
                <c:ptCount val="9"/>
                <c:pt idx="0">
                  <c:v>2007</c:v>
                </c:pt>
                <c:pt idx="1">
                  <c:v>2008</c:v>
                </c:pt>
                <c:pt idx="2">
                  <c:v>2009</c:v>
                </c:pt>
                <c:pt idx="3">
                  <c:v>2010</c:v>
                </c:pt>
                <c:pt idx="4">
                  <c:v>2011</c:v>
                </c:pt>
                <c:pt idx="5">
                  <c:v>2012</c:v>
                </c:pt>
                <c:pt idx="6">
                  <c:v>2013</c:v>
                </c:pt>
                <c:pt idx="7">
                  <c:v>2014</c:v>
                </c:pt>
                <c:pt idx="8">
                  <c:v>2015</c:v>
                </c:pt>
              </c:numCache>
            </c:numRef>
          </c:cat>
          <c:val>
            <c:numRef>
              <c:f>List7!$Y$19:$AG$19</c:f>
              <c:numCache>
                <c:formatCode>General</c:formatCode>
                <c:ptCount val="9"/>
                <c:pt idx="0">
                  <c:v>3.5592885130281124</c:v>
                </c:pt>
                <c:pt idx="1">
                  <c:v>3.5385092247485188</c:v>
                </c:pt>
                <c:pt idx="2">
                  <c:v>3.5042601763068171</c:v>
                </c:pt>
                <c:pt idx="3">
                  <c:v>3.4966995545304007</c:v>
                </c:pt>
                <c:pt idx="4">
                  <c:v>3.4348094008923953</c:v>
                </c:pt>
                <c:pt idx="5">
                  <c:v>3.4126951304113624</c:v>
                </c:pt>
                <c:pt idx="6">
                  <c:v>3.4213593629358057</c:v>
                </c:pt>
                <c:pt idx="7">
                  <c:v>3.4324997861555815</c:v>
                </c:pt>
                <c:pt idx="8">
                  <c:v>3.4351819553401226</c:v>
                </c:pt>
              </c:numCache>
            </c:numRef>
          </c:val>
          <c:smooth val="0"/>
          <c:extLst xmlns:c16r2="http://schemas.microsoft.com/office/drawing/2015/06/chart">
            <c:ext xmlns:c16="http://schemas.microsoft.com/office/drawing/2014/chart" uri="{C3380CC4-5D6E-409C-BE32-E72D297353CC}">
              <c16:uniqueId val="{00000001-54A6-4793-93C5-5431A5FC1C1E}"/>
            </c:ext>
          </c:extLst>
        </c:ser>
        <c:dLbls>
          <c:showLegendKey val="0"/>
          <c:showVal val="0"/>
          <c:showCatName val="0"/>
          <c:showSerName val="0"/>
          <c:showPercent val="0"/>
          <c:showBubbleSize val="0"/>
        </c:dLbls>
        <c:marker val="1"/>
        <c:smooth val="0"/>
        <c:axId val="67750912"/>
        <c:axId val="67969792"/>
      </c:lineChart>
      <c:catAx>
        <c:axId val="67750912"/>
        <c:scaling>
          <c:orientation val="minMax"/>
        </c:scaling>
        <c:delete val="0"/>
        <c:axPos val="b"/>
        <c:numFmt formatCode="General" sourceLinked="1"/>
        <c:majorTickMark val="out"/>
        <c:minorTickMark val="none"/>
        <c:tickLblPos val="nextTo"/>
        <c:crossAx val="67969792"/>
        <c:crosses val="autoZero"/>
        <c:auto val="1"/>
        <c:lblAlgn val="ctr"/>
        <c:lblOffset val="100"/>
        <c:noMultiLvlLbl val="0"/>
      </c:catAx>
      <c:valAx>
        <c:axId val="67969792"/>
        <c:scaling>
          <c:orientation val="minMax"/>
        </c:scaling>
        <c:delete val="0"/>
        <c:axPos val="l"/>
        <c:majorGridlines/>
        <c:numFmt formatCode="General" sourceLinked="1"/>
        <c:majorTickMark val="out"/>
        <c:minorTickMark val="none"/>
        <c:tickLblPos val="nextTo"/>
        <c:crossAx val="67750912"/>
        <c:crosses val="autoZero"/>
        <c:crossBetween val="between"/>
      </c:valAx>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77</TotalTime>
  <Pages>8</Pages>
  <Words>4341</Words>
  <Characters>25613</Characters>
  <Application>Microsoft Office Word</Application>
  <DocSecurity>0</DocSecurity>
  <Lines>213</Lines>
  <Paragraphs>59</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29895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Sobotka Martin</dc:creator>
  <cp:lastModifiedBy>spravce</cp:lastModifiedBy>
  <cp:revision>3</cp:revision>
  <dcterms:created xsi:type="dcterms:W3CDTF">2017-08-10T20:22:00Z</dcterms:created>
  <dcterms:modified xsi:type="dcterms:W3CDTF">2017-08-10T22:41:00Z</dcterms:modified>
</cp:coreProperties>
</file>