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83E" w:rsidRPr="00250E80" w:rsidRDefault="00831F0A" w:rsidP="00BE6249">
      <w:pPr>
        <w:spacing w:after="240" w:line="240" w:lineRule="auto"/>
        <w:jc w:val="center"/>
        <w:rPr>
          <w:b/>
          <w:sz w:val="32"/>
          <w:szCs w:val="32"/>
        </w:rPr>
      </w:pPr>
      <w:bookmarkStart w:id="0" w:name="_GoBack"/>
      <w:bookmarkEnd w:id="0"/>
      <w:r w:rsidRPr="00250E80">
        <w:rPr>
          <w:b/>
          <w:sz w:val="32"/>
          <w:szCs w:val="32"/>
        </w:rPr>
        <w:t>Oponentský posudek diplomové práce</w:t>
      </w:r>
    </w:p>
    <w:p w:rsidR="00831F0A" w:rsidRDefault="00831F0A" w:rsidP="00607771">
      <w:pPr>
        <w:tabs>
          <w:tab w:val="left" w:pos="2977"/>
        </w:tabs>
        <w:spacing w:after="120" w:line="240" w:lineRule="auto"/>
        <w:contextualSpacing/>
      </w:pPr>
      <w:r>
        <w:t>Jméno a příjmení diplomanta:</w:t>
      </w:r>
      <w:r w:rsidR="0031771E">
        <w:t xml:space="preserve"> </w:t>
      </w:r>
      <w:r w:rsidR="00607771">
        <w:tab/>
      </w:r>
      <w:r w:rsidR="0031771E">
        <w:t>Bc. Radim Kyrcz</w:t>
      </w:r>
    </w:p>
    <w:p w:rsidR="00831F0A" w:rsidRDefault="00831F0A" w:rsidP="00607771">
      <w:pPr>
        <w:tabs>
          <w:tab w:val="left" w:pos="2977"/>
        </w:tabs>
        <w:spacing w:after="120" w:line="240" w:lineRule="auto"/>
        <w:contextualSpacing/>
      </w:pPr>
      <w:r>
        <w:t>Název diplomové práce:</w:t>
      </w:r>
      <w:r w:rsidR="0031771E">
        <w:t xml:space="preserve"> </w:t>
      </w:r>
      <w:r w:rsidR="00607771">
        <w:tab/>
      </w:r>
      <w:r w:rsidR="0031771E">
        <w:t>Návrh regulačního obvodu se stavovým regulátorem</w:t>
      </w:r>
    </w:p>
    <w:p w:rsidR="00831F0A" w:rsidRDefault="00831F0A" w:rsidP="00607771">
      <w:pPr>
        <w:tabs>
          <w:tab w:val="left" w:pos="2977"/>
        </w:tabs>
        <w:spacing w:after="120" w:line="240" w:lineRule="auto"/>
        <w:contextualSpacing/>
      </w:pPr>
      <w:r>
        <w:t xml:space="preserve">Jméno a příjmení oponenta: </w:t>
      </w:r>
      <w:r w:rsidR="00607771">
        <w:tab/>
      </w:r>
      <w:r>
        <w:t>Ing. Pavel Škrabánek, Ph.D.</w:t>
      </w:r>
    </w:p>
    <w:p w:rsidR="00263459" w:rsidRDefault="00263459" w:rsidP="00614A6E">
      <w:pPr>
        <w:spacing w:after="120" w:line="240" w:lineRule="auto"/>
        <w:contextualSpacing/>
      </w:pPr>
    </w:p>
    <w:p w:rsidR="00487ECA" w:rsidRDefault="00081F00" w:rsidP="00614A6E">
      <w:pPr>
        <w:spacing w:after="120" w:line="240" w:lineRule="auto"/>
        <w:ind w:firstLine="709"/>
        <w:jc w:val="both"/>
      </w:pPr>
      <w:r>
        <w:t>Cílem práce bylo teoreticky navrhnout a simulačně ověřit činnost stavových regulátorů pro řízení laboratorní soustavy motor – generátor</w:t>
      </w:r>
      <w:r w:rsidR="003A73FF">
        <w:t xml:space="preserve">. Soustava umožňuje propojit motor s generátorem pevnou nebo pružnou spojkou. Student při práci zvolil spojení pevnou spojkou. </w:t>
      </w:r>
      <w:r>
        <w:t>Součástí</w:t>
      </w:r>
      <w:r w:rsidR="00A750B9">
        <w:t xml:space="preserve"> vytvořených</w:t>
      </w:r>
      <w:r>
        <w:t xml:space="preserve"> regulačních algoritmů měly být estimátor</w:t>
      </w:r>
      <w:r w:rsidR="003A73FF">
        <w:t>y úplného či redukovaného řádu.</w:t>
      </w:r>
      <w:r w:rsidR="00607771">
        <w:t xml:space="preserve"> </w:t>
      </w:r>
      <w:r w:rsidR="001F18A8">
        <w:t xml:space="preserve">Cíl a struktura práce jsou popsány v úvodní části. </w:t>
      </w:r>
      <w:r w:rsidR="00487ECA">
        <w:t>První čtyři kapitoly jsou zaměřeny na teorii spojenou s řešenou problematikou. Zbylé dvě kapitoly popisují praktickou realizaci práce.</w:t>
      </w:r>
    </w:p>
    <w:p w:rsidR="00CD3C8B" w:rsidRDefault="001F18A8" w:rsidP="00614A6E">
      <w:pPr>
        <w:spacing w:after="120" w:line="240" w:lineRule="auto"/>
        <w:ind w:firstLine="709"/>
        <w:jc w:val="both"/>
      </w:pPr>
      <w:r>
        <w:t>První kapitola je věnována popisu dynamických systémů</w:t>
      </w:r>
      <w:r w:rsidR="00487ECA">
        <w:t>. Druhá kapitola se zabývá problematikou stability. Problematika stavových estimátorů je popsána v kapitole třetí. Čtvrtá kapitola pa</w:t>
      </w:r>
      <w:r w:rsidR="00F436F2">
        <w:t xml:space="preserve">k pojednává o stavové regulaci. Řízena soustava je představena v kapitole pět. V téže kapitole je popsán způsob jejího propojení s počítačem i identifikace parametrů </w:t>
      </w:r>
      <w:r w:rsidR="00A750B9">
        <w:t>přenosu</w:t>
      </w:r>
      <w:r w:rsidR="00F436F2">
        <w:t xml:space="preserve"> této soustavy. </w:t>
      </w:r>
      <w:r w:rsidR="00A750B9">
        <w:t xml:space="preserve">Vlastnímu návrhu regulátorů se věnuje </w:t>
      </w:r>
      <w:r w:rsidR="00CD3C8B">
        <w:t>kapitola šestá.</w:t>
      </w:r>
    </w:p>
    <w:p w:rsidR="003A73FF" w:rsidRDefault="00D35259" w:rsidP="00614A6E">
      <w:pPr>
        <w:spacing w:after="120" w:line="240" w:lineRule="auto"/>
        <w:ind w:firstLine="709"/>
        <w:jc w:val="both"/>
      </w:pPr>
      <w:r>
        <w:t xml:space="preserve">Dle mého názoru je struktura práce poměrně dobře promyšlená. </w:t>
      </w:r>
      <w:r w:rsidR="004158F9">
        <w:t>Z hlediska struktury mám v</w:t>
      </w:r>
      <w:r>
        <w:t xml:space="preserve">ýtku jen ke kapitole druhé, která je věnována stabilitě dynamických systémů. Problematika stability je v kontextu této práce důležitá, není však </w:t>
      </w:r>
      <w:r w:rsidR="00BC6877">
        <w:t>nutné ji</w:t>
      </w:r>
      <w:r>
        <w:t xml:space="preserve"> </w:t>
      </w:r>
      <w:r w:rsidR="004158F9">
        <w:t>popisovat tak široce</w:t>
      </w:r>
      <w:r w:rsidR="00BC6877">
        <w:t xml:space="preserve">. Obzvláště, když není tato problematika zohledněna v praktické </w:t>
      </w:r>
      <w:r w:rsidR="005F2CCA">
        <w:t xml:space="preserve">části práce. Vhodnější by bylo </w:t>
      </w:r>
      <w:r w:rsidR="00343167">
        <w:t>začlenění</w:t>
      </w:r>
      <w:r w:rsidR="005F2CCA">
        <w:t xml:space="preserve"> její </w:t>
      </w:r>
      <w:r w:rsidR="003640C2">
        <w:t>upravené</w:t>
      </w:r>
      <w:r w:rsidR="005F2CCA">
        <w:t xml:space="preserve"> podoby do prvé nebo čtvrté kapitoly.</w:t>
      </w:r>
    </w:p>
    <w:p w:rsidR="00695FE6" w:rsidRDefault="00695FE6" w:rsidP="00614A6E">
      <w:pPr>
        <w:spacing w:after="120" w:line="240" w:lineRule="auto"/>
        <w:ind w:firstLine="709"/>
        <w:jc w:val="both"/>
      </w:pPr>
      <w:r>
        <w:t xml:space="preserve">Grafické zpracování práce je na dobré úrovni. Formální zpracování práce však již takovéto úrovně nedosahuje. </w:t>
      </w:r>
      <w:r w:rsidR="00DB0222">
        <w:t xml:space="preserve">Například v první kapitole, rovnice (1.4) a (1.7) představují stavový popis MIMO systému. Na doprovodném obrázku 3 je </w:t>
      </w:r>
      <w:r w:rsidR="00DC3985">
        <w:t>ovšem</w:t>
      </w:r>
      <w:r w:rsidR="00DB0222">
        <w:t xml:space="preserve"> zobrazen SISO systém (za předpokladu, že tučná šipka odpovídá vektoru a tenká skalární veličině). Rovněž </w:t>
      </w:r>
      <w:r w:rsidR="00183DDB">
        <w:t xml:space="preserve">značení </w:t>
      </w:r>
      <w:r w:rsidR="00DB0222">
        <w:t>proměnn</w:t>
      </w:r>
      <w:r w:rsidR="00183DDB">
        <w:t>ých</w:t>
      </w:r>
      <w:r w:rsidR="00DC3985">
        <w:t xml:space="preserve"> v obrázku</w:t>
      </w:r>
      <w:r w:rsidR="00DB0222">
        <w:t xml:space="preserve"> </w:t>
      </w:r>
      <w:r w:rsidR="00DC3985">
        <w:t>neodpovíd</w:t>
      </w:r>
      <w:r w:rsidR="00183DDB">
        <w:t>á</w:t>
      </w:r>
      <w:r w:rsidR="00DB0222">
        <w:t xml:space="preserve"> </w:t>
      </w:r>
      <w:r w:rsidR="00183DDB">
        <w:t xml:space="preserve">značení </w:t>
      </w:r>
      <w:r w:rsidR="00DB0222">
        <w:t xml:space="preserve">použitému </w:t>
      </w:r>
      <w:r w:rsidR="00DC3985">
        <w:t>v rovnicích</w:t>
      </w:r>
      <w:r w:rsidR="00DB0222">
        <w:t xml:space="preserve"> (</w:t>
      </w:r>
      <w:r w:rsidR="00DB0222" w:rsidRPr="00183DDB">
        <w:rPr>
          <w:rFonts w:ascii="Times New Roman" w:hAnsi="Times New Roman" w:cs="Times New Roman"/>
          <w:b/>
          <w:i/>
        </w:rPr>
        <w:t>x</w:t>
      </w:r>
      <w:r w:rsidR="00DB0222" w:rsidRPr="00183DDB">
        <w:rPr>
          <w:b/>
        </w:rPr>
        <w:t xml:space="preserve"> </w:t>
      </w:r>
      <w:r w:rsidR="00DB0222">
        <w:t xml:space="preserve">a derivace </w:t>
      </w:r>
      <w:r w:rsidR="00DC3985" w:rsidRPr="00183DDB">
        <w:rPr>
          <w:rFonts w:ascii="Times New Roman" w:hAnsi="Times New Roman" w:cs="Times New Roman"/>
          <w:b/>
          <w:i/>
        </w:rPr>
        <w:t>x</w:t>
      </w:r>
      <w:r w:rsidR="00DB0222">
        <w:t xml:space="preserve"> mají být tučnou kurzivou a derivace značena tečkou).</w:t>
      </w:r>
      <w:r w:rsidR="00D30BFE">
        <w:t xml:space="preserve"> </w:t>
      </w:r>
      <w:r w:rsidR="00183DDB">
        <w:t>Obdobné</w:t>
      </w:r>
      <w:r w:rsidR="00D30BFE">
        <w:t xml:space="preserve"> </w:t>
      </w:r>
      <w:r w:rsidR="00183DDB">
        <w:t>výhrady mám</w:t>
      </w:r>
      <w:r w:rsidR="00D30BFE">
        <w:t xml:space="preserve"> i </w:t>
      </w:r>
      <w:r w:rsidR="00183DDB">
        <w:t>k rovnici (1.19) a obráz</w:t>
      </w:r>
      <w:r w:rsidR="00D30BFE">
        <w:t>k</w:t>
      </w:r>
      <w:r w:rsidR="00183DDB">
        <w:t>u</w:t>
      </w:r>
      <w:r w:rsidR="00D30BFE">
        <w:t xml:space="preserve"> 4.</w:t>
      </w:r>
    </w:p>
    <w:p w:rsidR="00E9337E" w:rsidRDefault="00E9337E" w:rsidP="00614A6E">
      <w:pPr>
        <w:spacing w:after="120" w:line="240" w:lineRule="auto"/>
        <w:ind w:firstLine="709"/>
        <w:jc w:val="both"/>
      </w:pPr>
      <w:r>
        <w:t>Další výtka k formální úpravě spočívá v nedostatečně vysvětleném způsobu značení proměnných. Např. v soustavě rovnic (1.1) s</w:t>
      </w:r>
      <w:r w:rsidR="006C167C">
        <w:t>e</w:t>
      </w:r>
      <w:r>
        <w:t xml:space="preserve"> objevují proměnné </w:t>
      </w:r>
      <w:r w:rsidRPr="006C167C">
        <w:rPr>
          <w:rFonts w:ascii="Times New Roman" w:hAnsi="Times New Roman" w:cs="Times New Roman"/>
          <w:i/>
        </w:rPr>
        <w:t>a</w:t>
      </w:r>
      <w:r w:rsidRPr="006C167C">
        <w:rPr>
          <w:rFonts w:ascii="Times New Roman" w:hAnsi="Times New Roman" w:cs="Times New Roman"/>
          <w:i/>
          <w:vertAlign w:val="subscript"/>
        </w:rPr>
        <w:t>ij</w:t>
      </w:r>
      <w:r>
        <w:t xml:space="preserve"> resp. </w:t>
      </w:r>
      <w:r w:rsidRPr="006C167C">
        <w:rPr>
          <w:rFonts w:ascii="Times New Roman" w:hAnsi="Times New Roman" w:cs="Times New Roman"/>
          <w:i/>
        </w:rPr>
        <w:t>b</w:t>
      </w:r>
      <w:r w:rsidRPr="006C167C">
        <w:rPr>
          <w:rFonts w:ascii="Times New Roman" w:hAnsi="Times New Roman" w:cs="Times New Roman"/>
          <w:i/>
          <w:vertAlign w:val="subscript"/>
        </w:rPr>
        <w:t>ij</w:t>
      </w:r>
      <w:r>
        <w:t xml:space="preserve">, v rovnici (1.8) proměnná </w:t>
      </w:r>
      <w:r w:rsidRPr="006C167C">
        <w:rPr>
          <w:rFonts w:ascii="Times New Roman" w:hAnsi="Times New Roman" w:cs="Times New Roman"/>
        </w:rPr>
        <w:t>x(0)</w:t>
      </w:r>
      <w:r w:rsidR="00F85124">
        <w:rPr>
          <w:rFonts w:ascii="Times New Roman" w:hAnsi="Times New Roman" w:cs="Times New Roman"/>
        </w:rPr>
        <w:t xml:space="preserve">, či v rovnici (4.12) proměnná </w:t>
      </w:r>
      <w:r w:rsidR="00F85124" w:rsidRPr="00F85124">
        <w:rPr>
          <w:rFonts w:ascii="Times New Roman" w:hAnsi="Times New Roman" w:cs="Times New Roman"/>
          <w:b/>
          <w:i/>
        </w:rPr>
        <w:t>R</w:t>
      </w:r>
      <w:r>
        <w:t xml:space="preserve">. Nikde však není vysvětleno, co tyto proměnné představují. </w:t>
      </w:r>
      <w:r w:rsidR="000F1799">
        <w:t>Dále rovnice (4.15) nedává smysl.</w:t>
      </w:r>
      <w:r w:rsidR="00D016C4">
        <w:t xml:space="preserve"> Před rovnicí (4.42) se objevuje zkratka KPK, která nikde není vysvětlena.</w:t>
      </w:r>
      <w:r w:rsidR="000F1799">
        <w:t xml:space="preserve"> </w:t>
      </w:r>
      <w:r w:rsidR="00CB484A">
        <w:t xml:space="preserve">Rovněž seznam značek není zdaleka úplný. Jako příklad lze uvést proměnné </w:t>
      </w:r>
      <w:r w:rsidR="00A10B01" w:rsidRPr="006931DB">
        <w:rPr>
          <w:position w:val="-14"/>
        </w:rPr>
        <w:object w:dxaOrig="418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9.25pt;height:18.75pt" o:ole="">
            <v:imagedata r:id="rId5" o:title=""/>
          </v:shape>
          <o:OLEObject Type="Embed" ProgID="Equation.DSMT4" ShapeID="_x0000_i1025" DrawAspect="Content" ObjectID="_1534586555" r:id="rId6"/>
        </w:object>
      </w:r>
    </w:p>
    <w:p w:rsidR="00263908" w:rsidRDefault="00263908" w:rsidP="00614A6E">
      <w:pPr>
        <w:spacing w:after="120" w:line="240" w:lineRule="auto"/>
        <w:ind w:firstLine="709"/>
        <w:jc w:val="both"/>
      </w:pPr>
      <w:r>
        <w:t>Do kategorie připomínek</w:t>
      </w:r>
      <w:r w:rsidR="00ED3E49">
        <w:t xml:space="preserve"> k formální úpravě práce</w:t>
      </w:r>
      <w:r>
        <w:t xml:space="preserve"> spadá i výtka ke grafům zachyceným na obrázcích 21-25, 27-31, 34-40 a 47. Značení proměnných v těchto obrázcích neodpovídá normě. MATLAB, ve kterém tyto grafy byly vytvořeny, přitom umožňuje přímé generování grafů plně odpovídajícím normě. </w:t>
      </w:r>
    </w:p>
    <w:p w:rsidR="00A10B01" w:rsidRDefault="00B029A7" w:rsidP="00797036">
      <w:pPr>
        <w:spacing w:after="120" w:line="240" w:lineRule="auto"/>
        <w:ind w:firstLine="709"/>
        <w:jc w:val="both"/>
      </w:pPr>
      <w:r>
        <w:t>O něco závažnější prohřeš</w:t>
      </w:r>
      <w:r w:rsidR="00A10B01">
        <w:t>k</w:t>
      </w:r>
      <w:r>
        <w:t>y</w:t>
      </w:r>
      <w:r w:rsidR="00A10B01">
        <w:t xml:space="preserve"> se </w:t>
      </w:r>
      <w:r>
        <w:t>týkají</w:t>
      </w:r>
      <w:r w:rsidR="00A10B01">
        <w:t xml:space="preserve"> rovnice (1.7). V rovnici (1.5) je naznačeno, že soustava má </w:t>
      </w:r>
      <w:r w:rsidR="00A10B01" w:rsidRPr="00B029A7">
        <w:rPr>
          <w:rFonts w:ascii="Times New Roman" w:hAnsi="Times New Roman" w:cs="Times New Roman"/>
          <w:i/>
        </w:rPr>
        <w:t>n</w:t>
      </w:r>
      <w:r w:rsidR="00A10B01">
        <w:t xml:space="preserve"> výstupů, </w:t>
      </w:r>
      <w:r>
        <w:t>přičemž</w:t>
      </w:r>
      <w:r w:rsidR="00A10B01">
        <w:t xml:space="preserve"> </w:t>
      </w:r>
      <w:r w:rsidR="00A10B01" w:rsidRPr="00797036">
        <w:rPr>
          <w:rFonts w:ascii="Times New Roman" w:hAnsi="Times New Roman" w:cs="Times New Roman"/>
          <w:i/>
        </w:rPr>
        <w:t xml:space="preserve">n </w:t>
      </w:r>
      <w:r w:rsidR="00A10B01">
        <w:t>již bylo použito pro označení počtu stavů. Vhodnější by bylo použit</w:t>
      </w:r>
      <w:r w:rsidR="00797036">
        <w:t xml:space="preserve"> jiné písmeno,</w:t>
      </w:r>
      <w:r w:rsidR="00A10B01">
        <w:t xml:space="preserve"> např. </w:t>
      </w:r>
      <w:r w:rsidR="00A10B01" w:rsidRPr="00B029A7">
        <w:rPr>
          <w:rFonts w:ascii="Times New Roman" w:hAnsi="Times New Roman" w:cs="Times New Roman"/>
          <w:i/>
        </w:rPr>
        <w:t>k</w:t>
      </w:r>
      <w:r w:rsidR="00A10B01">
        <w:t xml:space="preserve">. Za předpokladu, že má soustava </w:t>
      </w:r>
      <w:r w:rsidR="00A10B01" w:rsidRPr="00B029A7">
        <w:rPr>
          <w:rFonts w:ascii="Times New Roman" w:hAnsi="Times New Roman" w:cs="Times New Roman"/>
          <w:i/>
        </w:rPr>
        <w:t>k</w:t>
      </w:r>
      <w:r w:rsidR="00A10B01">
        <w:t xml:space="preserve"> výstupů, jsou rozměry matice </w:t>
      </w:r>
      <w:r w:rsidR="00A10B01" w:rsidRPr="00B029A7">
        <w:rPr>
          <w:rFonts w:ascii="Times New Roman" w:hAnsi="Times New Roman" w:cs="Times New Roman"/>
          <w:b/>
          <w:i/>
        </w:rPr>
        <w:t>C</w:t>
      </w:r>
      <w:r w:rsidR="00A10B01">
        <w:t xml:space="preserve"> </w:t>
      </w:r>
      <w:r w:rsidR="00A10B01" w:rsidRPr="00B029A7">
        <w:rPr>
          <w:rFonts w:ascii="Times New Roman" w:hAnsi="Times New Roman" w:cs="Times New Roman"/>
          <w:i/>
        </w:rPr>
        <w:t>k</w:t>
      </w:r>
      <w:r w:rsidR="00A10B01">
        <w:t xml:space="preserve"> x </w:t>
      </w:r>
      <w:r w:rsidR="00A10B01" w:rsidRPr="00B029A7">
        <w:rPr>
          <w:rFonts w:ascii="Times New Roman" w:hAnsi="Times New Roman" w:cs="Times New Roman"/>
          <w:i/>
        </w:rPr>
        <w:t>n</w:t>
      </w:r>
      <w:r w:rsidR="00A10B01">
        <w:t xml:space="preserve">, a ne </w:t>
      </w:r>
      <w:r w:rsidR="00A10B01" w:rsidRPr="00797036">
        <w:rPr>
          <w:rFonts w:ascii="Times New Roman" w:hAnsi="Times New Roman" w:cs="Times New Roman"/>
        </w:rPr>
        <w:t>1</w:t>
      </w:r>
      <w:r w:rsidR="00A10B01">
        <w:t xml:space="preserve"> x </w:t>
      </w:r>
      <w:r w:rsidR="00A10B01" w:rsidRPr="00B029A7">
        <w:rPr>
          <w:rFonts w:ascii="Times New Roman" w:hAnsi="Times New Roman" w:cs="Times New Roman"/>
          <w:i/>
        </w:rPr>
        <w:t>n</w:t>
      </w:r>
      <w:r w:rsidR="00A10B01">
        <w:t xml:space="preserve">. Stejně tak rozměry matice </w:t>
      </w:r>
      <w:r w:rsidR="00A10B01" w:rsidRPr="00B029A7">
        <w:rPr>
          <w:rFonts w:ascii="Times New Roman" w:hAnsi="Times New Roman" w:cs="Times New Roman"/>
          <w:b/>
          <w:i/>
        </w:rPr>
        <w:t>D</w:t>
      </w:r>
      <w:r w:rsidR="00A10B01">
        <w:t xml:space="preserve"> nejsou </w:t>
      </w:r>
      <w:r w:rsidR="00A10B01" w:rsidRPr="00797036">
        <w:rPr>
          <w:rFonts w:ascii="Times New Roman" w:hAnsi="Times New Roman" w:cs="Times New Roman"/>
        </w:rPr>
        <w:t>1</w:t>
      </w:r>
      <w:r w:rsidR="00A10B01">
        <w:t xml:space="preserve"> x </w:t>
      </w:r>
      <w:r w:rsidR="00A10B01" w:rsidRPr="00797036">
        <w:rPr>
          <w:rFonts w:ascii="Times New Roman" w:hAnsi="Times New Roman" w:cs="Times New Roman"/>
        </w:rPr>
        <w:t>1</w:t>
      </w:r>
      <w:r w:rsidR="00A10B01">
        <w:t xml:space="preserve">, ale </w:t>
      </w:r>
      <w:r w:rsidR="00A10B01" w:rsidRPr="00B029A7">
        <w:rPr>
          <w:rFonts w:ascii="Times New Roman" w:hAnsi="Times New Roman" w:cs="Times New Roman"/>
          <w:i/>
        </w:rPr>
        <w:t>k </w:t>
      </w:r>
      <w:r w:rsidR="00A10B01">
        <w:t xml:space="preserve">x </w:t>
      </w:r>
      <w:r w:rsidR="00A10B01" w:rsidRPr="00B029A7">
        <w:rPr>
          <w:rFonts w:ascii="Times New Roman" w:hAnsi="Times New Roman" w:cs="Times New Roman"/>
          <w:i/>
        </w:rPr>
        <w:t>m</w:t>
      </w:r>
      <w:r w:rsidR="00A10B01">
        <w:t xml:space="preserve">. </w:t>
      </w:r>
    </w:p>
    <w:p w:rsidR="00D016C4" w:rsidRDefault="00D016C4" w:rsidP="00614A6E">
      <w:pPr>
        <w:spacing w:after="120" w:line="240" w:lineRule="auto"/>
        <w:ind w:firstLine="709"/>
        <w:jc w:val="both"/>
      </w:pPr>
      <w:r>
        <w:t>I přes uvedené připomínky, jsou kapitoly 1 až 3 pro čtenáře poměrně dobře zpracovány. Bohužel čtvrtá kapitola již takových kvalit nedosahuje. I když struktura této kapitoly je logicky dobře uspořádaná, je tato kapitola pro čtenáře nepřehledná. Jednotlivé metody jsou nedostatečně vysvětleny. Nejzářnějším příkladem je sekce 4.3. Tato sekce je strohá</w:t>
      </w:r>
      <w:r w:rsidR="0038535B">
        <w:t xml:space="preserve">, nejsou v ní definovány </w:t>
      </w:r>
      <w:r w:rsidR="00F04B48">
        <w:t>všechny</w:t>
      </w:r>
      <w:r w:rsidR="0038535B">
        <w:t xml:space="preserve"> proměnné (např. </w:t>
      </w:r>
      <w:r w:rsidR="0038535B" w:rsidRPr="0038535B">
        <w:rPr>
          <w:rFonts w:ascii="Times New Roman" w:hAnsi="Times New Roman" w:cs="Times New Roman"/>
          <w:i/>
        </w:rPr>
        <w:t>N</w:t>
      </w:r>
      <w:r w:rsidR="0038535B">
        <w:t>), a nejsou vysvětleny ani základní principy.</w:t>
      </w:r>
    </w:p>
    <w:p w:rsidR="0024272B" w:rsidRDefault="00DA6DF9" w:rsidP="00614A6E">
      <w:pPr>
        <w:spacing w:after="120" w:line="240" w:lineRule="auto"/>
        <w:ind w:firstLine="709"/>
        <w:jc w:val="both"/>
      </w:pPr>
      <w:r>
        <w:lastRenderedPageBreak/>
        <w:t xml:space="preserve">Bohužel zpracování praktické části </w:t>
      </w:r>
      <w:r w:rsidR="00563769">
        <w:t xml:space="preserve">také </w:t>
      </w:r>
      <w:r>
        <w:t xml:space="preserve">není provedeno precizně. Jak kapitola 5, tak i kapitola 6 jsou poměrně špatně čitelné. </w:t>
      </w:r>
      <w:r w:rsidR="004A130D">
        <w:t xml:space="preserve">V textu se objevují zavádějící věty typu „Z dat na obr. 22 </w:t>
      </w:r>
      <w:r w:rsidR="004A130D" w:rsidRPr="00032653">
        <w:t>byl identifikován přenos, který byl na základě znalosti matematicko-fyzikální analýzy aproximován systémem druhého řádu</w:t>
      </w:r>
      <w:r w:rsidR="004A130D">
        <w:t>“, nebo „</w:t>
      </w:r>
      <w:r w:rsidR="004A130D" w:rsidRPr="00032653">
        <w:t>Nejprve byla provedena simulace regulace na základě Ackermannovy formule (umístění pólů)</w:t>
      </w:r>
      <w:r w:rsidR="004A130D">
        <w:t>“.</w:t>
      </w:r>
      <w:r w:rsidR="007B1991">
        <w:t xml:space="preserve"> </w:t>
      </w:r>
      <w:r w:rsidR="00563769">
        <w:t>Dále, a</w:t>
      </w:r>
      <w:r w:rsidR="007B1991">
        <w:t xml:space="preserve">nalýza řízené soustavy se nachází </w:t>
      </w:r>
      <w:r w:rsidR="00D43DB8">
        <w:t xml:space="preserve">až </w:t>
      </w:r>
      <w:r w:rsidR="007B1991">
        <w:t xml:space="preserve">v podsekci </w:t>
      </w:r>
      <w:r w:rsidR="00D43DB8">
        <w:t>6.2.3, přenos této soustavy je však řešen již v sekci 5.3.</w:t>
      </w:r>
      <w:r w:rsidR="0024272B">
        <w:t xml:space="preserve"> V textu kapitoly 6 se objevují pojmy, které v práci nejsou vůbec vysvětleny (např. normální forma pozorovatelnosti a řiditelnosti), nebo jsou vysvětleny až v kapitole 6 (např. tvrdý a měkký regulátor). Všechny tyto pojmy měly být uvedeny v kapitole 4.</w:t>
      </w:r>
    </w:p>
    <w:p w:rsidR="005F2CCA" w:rsidRDefault="004A2829" w:rsidP="00614A6E">
      <w:pPr>
        <w:spacing w:after="120" w:line="240" w:lineRule="auto"/>
        <w:ind w:firstLine="709"/>
        <w:jc w:val="both"/>
        <w:rPr>
          <w:sz w:val="23"/>
          <w:szCs w:val="23"/>
        </w:rPr>
      </w:pPr>
      <w:r>
        <w:t xml:space="preserve">Jak již bylo zmíněno, kapitola 6 je věnována řízení laboratorního modelu za pomocí stavových regulátorů. Tato kapitola je tedy stěžejním bodem diplomové práce. Její provedení tomu však příliš neodpovídá. Text v celé této kapitole je strohý a obsahuje pouze konstatování faktů. Např. vzorkovací frekvence byla nastavena na hodnotu 0,025 s (viz podsekce 6.1.1), </w:t>
      </w:r>
      <w:r w:rsidR="00964B46">
        <w:rPr>
          <w:sz w:val="23"/>
          <w:szCs w:val="23"/>
        </w:rPr>
        <w:t>regulátor obsahuje tři složky… (viz podsekce 6.2.3). Nikde však není vysvětleno, proč byla p</w:t>
      </w:r>
      <w:r w:rsidR="00A71213">
        <w:rPr>
          <w:sz w:val="23"/>
          <w:szCs w:val="23"/>
        </w:rPr>
        <w:t xml:space="preserve">oužita </w:t>
      </w:r>
      <w:r w:rsidR="001D262E">
        <w:rPr>
          <w:sz w:val="23"/>
          <w:szCs w:val="23"/>
        </w:rPr>
        <w:t>zvolená</w:t>
      </w:r>
      <w:r w:rsidR="00A71213">
        <w:rPr>
          <w:sz w:val="23"/>
          <w:szCs w:val="23"/>
        </w:rPr>
        <w:t xml:space="preserve"> nastavení a řešení.</w:t>
      </w:r>
      <w:r w:rsidR="00727534">
        <w:rPr>
          <w:sz w:val="23"/>
          <w:szCs w:val="23"/>
        </w:rPr>
        <w:t xml:space="preserve"> Rovněž zde chybí popis estimátorů, které student navrhl a použil při regulaci reálného zařízení.</w:t>
      </w:r>
      <w:r w:rsidR="00A71213">
        <w:rPr>
          <w:sz w:val="23"/>
          <w:szCs w:val="23"/>
        </w:rPr>
        <w:t xml:space="preserve"> </w:t>
      </w:r>
    </w:p>
    <w:p w:rsidR="00A71213" w:rsidRDefault="00A71213" w:rsidP="00614A6E">
      <w:pPr>
        <w:spacing w:after="120" w:line="240" w:lineRule="auto"/>
        <w:ind w:firstLine="709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Z předloženého textu je patrné, že student naplnil zadané cíle. Předložená text však obsahuje řadu </w:t>
      </w:r>
      <w:r w:rsidRPr="00614A6E">
        <w:t>formálních</w:t>
      </w:r>
      <w:r>
        <w:rPr>
          <w:sz w:val="23"/>
          <w:szCs w:val="23"/>
        </w:rPr>
        <w:t xml:space="preserve"> chyb. </w:t>
      </w:r>
      <w:r w:rsidR="007F61F8">
        <w:rPr>
          <w:sz w:val="23"/>
          <w:szCs w:val="23"/>
        </w:rPr>
        <w:t>Navíc, s</w:t>
      </w:r>
      <w:r>
        <w:rPr>
          <w:sz w:val="23"/>
          <w:szCs w:val="23"/>
        </w:rPr>
        <w:t xml:space="preserve">těžejní kapitoly, které jsou věnované popisu praktické části a prezentaci dosažených výsledků, jsou slabé. S přihlédnutím k  výše uvedenému </w:t>
      </w:r>
      <w:r w:rsidR="007F61F8">
        <w:rPr>
          <w:sz w:val="23"/>
          <w:szCs w:val="23"/>
        </w:rPr>
        <w:t>výhradám</w:t>
      </w:r>
      <w:r>
        <w:rPr>
          <w:sz w:val="23"/>
          <w:szCs w:val="23"/>
        </w:rPr>
        <w:t xml:space="preserve">, </w:t>
      </w:r>
      <w:r w:rsidRPr="00A71213">
        <w:rPr>
          <w:b/>
          <w:sz w:val="23"/>
          <w:szCs w:val="23"/>
        </w:rPr>
        <w:t>doporučuji</w:t>
      </w:r>
      <w:r>
        <w:rPr>
          <w:sz w:val="23"/>
          <w:szCs w:val="23"/>
        </w:rPr>
        <w:t xml:space="preserve"> tuto diplomovou práci k obhajobě a navrhuji její ohodnocení stupněm </w:t>
      </w:r>
      <w:r w:rsidRPr="00A71213">
        <w:rPr>
          <w:b/>
          <w:sz w:val="23"/>
          <w:szCs w:val="23"/>
        </w:rPr>
        <w:t>dobře</w:t>
      </w:r>
      <w:r>
        <w:rPr>
          <w:sz w:val="23"/>
          <w:szCs w:val="23"/>
        </w:rPr>
        <w:t xml:space="preserve">. </w:t>
      </w:r>
    </w:p>
    <w:p w:rsidR="00A71213" w:rsidRDefault="00A71213" w:rsidP="00614A6E">
      <w:pPr>
        <w:spacing w:after="120" w:line="240" w:lineRule="auto"/>
        <w:contextualSpacing/>
        <w:rPr>
          <w:sz w:val="23"/>
          <w:szCs w:val="23"/>
        </w:rPr>
      </w:pPr>
    </w:p>
    <w:p w:rsidR="00A71213" w:rsidRDefault="00A71213" w:rsidP="00614A6E">
      <w:pPr>
        <w:spacing w:after="120" w:line="240" w:lineRule="auto"/>
        <w:contextualSpacing/>
        <w:rPr>
          <w:sz w:val="23"/>
          <w:szCs w:val="23"/>
        </w:rPr>
      </w:pPr>
    </w:p>
    <w:p w:rsidR="00A71213" w:rsidRDefault="00A71213" w:rsidP="00614A6E">
      <w:pPr>
        <w:spacing w:after="120" w:line="240" w:lineRule="auto"/>
        <w:contextualSpacing/>
        <w:rPr>
          <w:sz w:val="23"/>
          <w:szCs w:val="23"/>
        </w:rPr>
      </w:pPr>
    </w:p>
    <w:p w:rsidR="00A71213" w:rsidRDefault="00A71213" w:rsidP="00614A6E">
      <w:pPr>
        <w:spacing w:after="120" w:line="240" w:lineRule="auto"/>
        <w:contextualSpacing/>
        <w:rPr>
          <w:sz w:val="23"/>
          <w:szCs w:val="23"/>
        </w:rPr>
      </w:pPr>
    </w:p>
    <w:p w:rsidR="00A71213" w:rsidRDefault="00A71213" w:rsidP="00614A6E">
      <w:pPr>
        <w:tabs>
          <w:tab w:val="center" w:pos="7655"/>
        </w:tabs>
        <w:spacing w:after="120" w:line="240" w:lineRule="auto"/>
        <w:contextualSpacing/>
        <w:rPr>
          <w:sz w:val="23"/>
          <w:szCs w:val="23"/>
        </w:rPr>
      </w:pPr>
      <w:r>
        <w:rPr>
          <w:sz w:val="23"/>
          <w:szCs w:val="23"/>
        </w:rPr>
        <w:tab/>
        <w:t>………………………………………</w:t>
      </w:r>
    </w:p>
    <w:p w:rsidR="00A71213" w:rsidRDefault="00A71213" w:rsidP="00614A6E">
      <w:pPr>
        <w:tabs>
          <w:tab w:val="center" w:pos="7655"/>
        </w:tabs>
        <w:spacing w:after="120" w:line="240" w:lineRule="auto"/>
        <w:contextualSpacing/>
        <w:rPr>
          <w:sz w:val="23"/>
          <w:szCs w:val="23"/>
        </w:rPr>
      </w:pPr>
      <w:r>
        <w:rPr>
          <w:sz w:val="23"/>
          <w:szCs w:val="23"/>
        </w:rPr>
        <w:t>V Pardubicích dnech 4. 9. 2016</w:t>
      </w:r>
      <w:r>
        <w:rPr>
          <w:sz w:val="23"/>
          <w:szCs w:val="23"/>
        </w:rPr>
        <w:tab/>
        <w:t>Ing. Pavel Škrabánek, Ph.D.</w:t>
      </w:r>
    </w:p>
    <w:p w:rsidR="00A71213" w:rsidRDefault="00A71213" w:rsidP="00614A6E">
      <w:pPr>
        <w:spacing w:after="120" w:line="240" w:lineRule="auto"/>
        <w:contextualSpacing/>
      </w:pPr>
      <w:r>
        <w:rPr>
          <w:sz w:val="23"/>
          <w:szCs w:val="23"/>
        </w:rPr>
        <w:t xml:space="preserve"> </w:t>
      </w:r>
    </w:p>
    <w:sectPr w:rsidR="00A712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1F0A"/>
    <w:rsid w:val="00032653"/>
    <w:rsid w:val="00081F00"/>
    <w:rsid w:val="000F1799"/>
    <w:rsid w:val="00183DDB"/>
    <w:rsid w:val="001D262E"/>
    <w:rsid w:val="001F18A8"/>
    <w:rsid w:val="0024272B"/>
    <w:rsid w:val="00250E80"/>
    <w:rsid w:val="00263459"/>
    <w:rsid w:val="00263908"/>
    <w:rsid w:val="0031771E"/>
    <w:rsid w:val="00343167"/>
    <w:rsid w:val="003640C2"/>
    <w:rsid w:val="0038535B"/>
    <w:rsid w:val="003A73FF"/>
    <w:rsid w:val="004158F9"/>
    <w:rsid w:val="00487ECA"/>
    <w:rsid w:val="004A130D"/>
    <w:rsid w:val="004A2829"/>
    <w:rsid w:val="00563769"/>
    <w:rsid w:val="005F2CCA"/>
    <w:rsid w:val="006049AA"/>
    <w:rsid w:val="00607771"/>
    <w:rsid w:val="00614A6E"/>
    <w:rsid w:val="006931DB"/>
    <w:rsid w:val="00695FE6"/>
    <w:rsid w:val="006C167C"/>
    <w:rsid w:val="00727534"/>
    <w:rsid w:val="00797036"/>
    <w:rsid w:val="007B1991"/>
    <w:rsid w:val="007F61F8"/>
    <w:rsid w:val="00831F0A"/>
    <w:rsid w:val="00912C75"/>
    <w:rsid w:val="00964B46"/>
    <w:rsid w:val="00A10B01"/>
    <w:rsid w:val="00A54B31"/>
    <w:rsid w:val="00A71213"/>
    <w:rsid w:val="00A750B9"/>
    <w:rsid w:val="00B029A7"/>
    <w:rsid w:val="00BC6877"/>
    <w:rsid w:val="00BD483E"/>
    <w:rsid w:val="00BE6249"/>
    <w:rsid w:val="00CB484A"/>
    <w:rsid w:val="00CD3C8B"/>
    <w:rsid w:val="00D016C4"/>
    <w:rsid w:val="00D30BFE"/>
    <w:rsid w:val="00D35259"/>
    <w:rsid w:val="00D43DB8"/>
    <w:rsid w:val="00DA6DF9"/>
    <w:rsid w:val="00DB0222"/>
    <w:rsid w:val="00DC3985"/>
    <w:rsid w:val="00E9337E"/>
    <w:rsid w:val="00ED3E49"/>
    <w:rsid w:val="00F04B48"/>
    <w:rsid w:val="00F436F2"/>
    <w:rsid w:val="00F85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796</Words>
  <Characters>4699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Malkova Jitka</cp:lastModifiedBy>
  <cp:revision>2</cp:revision>
  <dcterms:created xsi:type="dcterms:W3CDTF">2016-09-05T11:16:00Z</dcterms:created>
  <dcterms:modified xsi:type="dcterms:W3CDTF">2016-09-05T11:16:00Z</dcterms:modified>
</cp:coreProperties>
</file>