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482731" w14:textId="6F98197C" w:rsidR="000C612C" w:rsidRPr="00BD0E0C" w:rsidRDefault="000C612C" w:rsidP="00BD0E0C">
      <w:pPr>
        <w:pStyle w:val="Nzev"/>
        <w:rPr>
          <w:b w:val="0"/>
          <w:sz w:val="24"/>
          <w:szCs w:val="24"/>
        </w:rPr>
      </w:pPr>
      <w:bookmarkStart w:id="0" w:name="_GoBack"/>
      <w:bookmarkEnd w:id="0"/>
      <w:r w:rsidRPr="00BD0E0C">
        <w:t>ŽIVOT</w:t>
      </w:r>
      <w:r w:rsidR="00BD0E0C">
        <w:t>NÍ STYL VYSOKOŠKOLSKÝCH STUDENTŮ</w:t>
      </w:r>
      <w:r w:rsidRPr="00BD0E0C">
        <w:t xml:space="preserve"> V SOUČASNOSTI </w:t>
      </w:r>
    </w:p>
    <w:p w14:paraId="7F7D9851" w14:textId="3F5428B9" w:rsidR="000C612C" w:rsidRDefault="000C612C" w:rsidP="00BD0E0C">
      <w:pPr>
        <w:pStyle w:val="Jmeno"/>
        <w:jc w:val="left"/>
        <w:rPr>
          <w:rFonts w:ascii="Times New Roman" w:hAnsi="Times New Roman"/>
          <w:sz w:val="24"/>
          <w:szCs w:val="24"/>
        </w:rPr>
      </w:pPr>
      <w:r w:rsidRPr="00BD0E0C">
        <w:rPr>
          <w:rFonts w:ascii="Times New Roman" w:hAnsi="Times New Roman" w:cs="Times New Roman"/>
        </w:rPr>
        <w:t>MARKÉTA PAPRŠTEINOVÁ, ALENA K</w:t>
      </w:r>
      <w:r w:rsidR="009705E2" w:rsidRPr="00BD0E0C">
        <w:rPr>
          <w:rFonts w:ascii="Times New Roman" w:hAnsi="Times New Roman" w:cs="Times New Roman"/>
        </w:rPr>
        <w:t>A</w:t>
      </w:r>
      <w:r w:rsidRPr="00BD0E0C">
        <w:rPr>
          <w:rFonts w:ascii="Times New Roman" w:hAnsi="Times New Roman" w:cs="Times New Roman"/>
        </w:rPr>
        <w:t xml:space="preserve">VIČKOVÁ, BARBORA FALTOVÁ, </w:t>
      </w:r>
      <w:r w:rsidR="009502C6" w:rsidRPr="00BD0E0C">
        <w:rPr>
          <w:rFonts w:ascii="Times New Roman" w:hAnsi="Times New Roman" w:cs="Times New Roman"/>
        </w:rPr>
        <w:t xml:space="preserve">IVA ŠPAČKOVÁ, </w:t>
      </w:r>
      <w:r w:rsidRPr="00BD0E0C">
        <w:rPr>
          <w:rFonts w:ascii="Times New Roman" w:hAnsi="Times New Roman" w:cs="Times New Roman"/>
        </w:rPr>
        <w:t>HANA OCHTINSKÁ</w:t>
      </w:r>
      <w:r w:rsidR="00DD01A3" w:rsidRPr="00BD0E0C">
        <w:rPr>
          <w:rFonts w:ascii="Times New Roman" w:hAnsi="Times New Roman" w:cs="Times New Roman"/>
        </w:rPr>
        <w:t xml:space="preserve">, </w:t>
      </w:r>
    </w:p>
    <w:p w14:paraId="20902482" w14:textId="77777777" w:rsidR="000C612C" w:rsidRPr="00AA53F3" w:rsidRDefault="000C612C" w:rsidP="00BD0E0C">
      <w:pPr>
        <w:pStyle w:val="Pracovit"/>
        <w:rPr>
          <w:lang w:val="cs-CZ"/>
        </w:rPr>
      </w:pPr>
      <w:r w:rsidRPr="00AA53F3">
        <w:rPr>
          <w:lang w:val="cs-CZ"/>
        </w:rPr>
        <w:t>Univerzita Pardubice, Fakulta zdravotnických studií</w:t>
      </w:r>
    </w:p>
    <w:p w14:paraId="6AC59D89" w14:textId="1AAB2012" w:rsidR="000C612C" w:rsidRPr="00BD0E0C" w:rsidRDefault="00AE247A" w:rsidP="00BD0E0C">
      <w:pPr>
        <w:pStyle w:val="Pracovit"/>
      </w:pPr>
      <w:r w:rsidRPr="00BD0E0C">
        <w:tab/>
      </w:r>
    </w:p>
    <w:p w14:paraId="3F081EE8" w14:textId="593339A6" w:rsidR="00AA53F3" w:rsidRPr="00CF78BA" w:rsidRDefault="00AA53F3" w:rsidP="00AA53F3">
      <w:pPr>
        <w:pStyle w:val="Zkladntext"/>
        <w:spacing w:before="240"/>
        <w:rPr>
          <w:b/>
          <w:bCs/>
          <w:i/>
          <w:iCs/>
          <w:sz w:val="24"/>
          <w:lang w:val="cs-CZ"/>
        </w:rPr>
      </w:pPr>
      <w:r w:rsidRPr="00CF78BA">
        <w:rPr>
          <w:b/>
          <w:bCs/>
          <w:i/>
          <w:iCs/>
          <w:sz w:val="24"/>
          <w:lang w:val="cs-CZ"/>
        </w:rPr>
        <w:t>A</w:t>
      </w:r>
      <w:r w:rsidR="00BD3E2B" w:rsidRPr="00CF78BA">
        <w:rPr>
          <w:b/>
          <w:bCs/>
          <w:i/>
          <w:iCs/>
          <w:sz w:val="24"/>
          <w:lang w:val="cs-CZ"/>
        </w:rPr>
        <w:t>bstrakt</w:t>
      </w:r>
    </w:p>
    <w:p w14:paraId="14FC5DA7" w14:textId="328728D2" w:rsidR="000C612C" w:rsidRPr="0000356B" w:rsidRDefault="00AA53F3" w:rsidP="00E727B8">
      <w:pPr>
        <w:pStyle w:val="Zkladntext"/>
        <w:spacing w:after="0"/>
        <w:rPr>
          <w:i/>
          <w:sz w:val="24"/>
          <w:szCs w:val="24"/>
          <w:lang w:val="cs-CZ"/>
        </w:rPr>
      </w:pPr>
      <w:r w:rsidRPr="00256D9E">
        <w:rPr>
          <w:i/>
          <w:lang w:val="cs-CZ"/>
        </w:rPr>
        <w:t>Cílem výzkumného šetření bylo analyzovat životní styl vysokoškolských studentů z hlediska fyzické aktivity, kouření, spotřeby alkoholu a drog, stravovacích návyků, kouření a životních podmínek jedince.</w:t>
      </w:r>
      <w:r w:rsidRPr="0000356B">
        <w:rPr>
          <w:i/>
          <w:lang w:val="cs-CZ"/>
        </w:rPr>
        <w:t xml:space="preserve"> Sběr dat byl prováděn prostřednictvím kvantitativní diagnostické metody pomocí dotazníku Evropského výběrového šetření o zdravotním stavu (EHIS – </w:t>
      </w:r>
      <w:r w:rsidRPr="0000356B">
        <w:rPr>
          <w:i/>
          <w:lang w:val="en-US"/>
        </w:rPr>
        <w:t>European Health Interview Survey</w:t>
      </w:r>
      <w:r w:rsidRPr="0000356B">
        <w:rPr>
          <w:i/>
          <w:lang w:val="cs-CZ"/>
        </w:rPr>
        <w:t xml:space="preserve">). Dotazník použitý v Evropském výběrovém šetření o zdravotním stavu se skládá ze čtyř evropských modulů, přičemž každý z nich pokrývá určitou ucelenou oblast. </w:t>
      </w:r>
      <w:r w:rsidR="00C52A19" w:rsidRPr="0000356B">
        <w:rPr>
          <w:i/>
          <w:lang w:val="cs-CZ"/>
        </w:rPr>
        <w:t>V praxi</w:t>
      </w:r>
      <w:r w:rsidRPr="0000356B">
        <w:rPr>
          <w:i/>
          <w:lang w:val="cs-CZ"/>
        </w:rPr>
        <w:t xml:space="preserve"> lze moduly použít dohromady nebo samostatně. Pro </w:t>
      </w:r>
      <w:r w:rsidR="00C52A19" w:rsidRPr="0000356B">
        <w:rPr>
          <w:i/>
          <w:lang w:val="cs-CZ"/>
        </w:rPr>
        <w:t xml:space="preserve">účely našeho </w:t>
      </w:r>
      <w:r w:rsidRPr="0000356B">
        <w:rPr>
          <w:i/>
          <w:lang w:val="cs-CZ"/>
        </w:rPr>
        <w:t>šetření byl vybrán modul o zdravotních determinantách, který se zabývá životním stylem.</w:t>
      </w:r>
      <w:r w:rsidR="00C52A19" w:rsidRPr="0000356B">
        <w:rPr>
          <w:i/>
          <w:lang w:val="cs-CZ"/>
        </w:rPr>
        <w:t xml:space="preserve"> Sledovaný soubor tvořilo 90</w:t>
      </w:r>
      <w:r w:rsidR="00175484">
        <w:rPr>
          <w:i/>
          <w:lang w:val="cs-CZ"/>
        </w:rPr>
        <w:t> </w:t>
      </w:r>
      <w:r w:rsidR="00C52A19" w:rsidRPr="0000356B">
        <w:rPr>
          <w:i/>
          <w:lang w:val="cs-CZ"/>
        </w:rPr>
        <w:t>studentů východočeské univerzity, a to z fakulty vzdělávající studenty k výkonu nelékařských zdravotnických povolání a z fakulty technického zaměření.</w:t>
      </w:r>
      <w:r w:rsidRPr="0000356B">
        <w:rPr>
          <w:i/>
          <w:lang w:val="cs-CZ"/>
        </w:rPr>
        <w:t xml:space="preserve"> Z výzkumného šetření vyplynuly statisticky významné rozdíly v některých sledovaných oblastech, zejména v oblasti BMI, fyzické aktivity, frekvenční konzumace protektivních (ovoce, zelenina, drůbež) a rizikových potravin (uzeniny, sladkosti) a kouření, kdy jsme prokázaly zodpovědnější přístup k vlastnímu zdraví u studentů nelékařských zdravotnických oborů než u studentů technických oborů.</w:t>
      </w:r>
    </w:p>
    <w:p w14:paraId="0E702046" w14:textId="77777777" w:rsidR="00FC5B11" w:rsidRPr="004E28B3" w:rsidRDefault="00E727B8" w:rsidP="00FC5B11">
      <w:pPr>
        <w:pStyle w:val="Zkladntext"/>
        <w:spacing w:before="240"/>
        <w:rPr>
          <w:b/>
          <w:bCs/>
          <w:i/>
          <w:iCs/>
          <w:sz w:val="24"/>
          <w:szCs w:val="24"/>
          <w:lang w:val="cs-CZ"/>
        </w:rPr>
      </w:pPr>
      <w:r w:rsidRPr="004E28B3">
        <w:rPr>
          <w:b/>
          <w:bCs/>
          <w:i/>
          <w:iCs/>
          <w:sz w:val="24"/>
          <w:szCs w:val="24"/>
          <w:lang w:val="cs-CZ"/>
        </w:rPr>
        <w:t>Klíčová slova</w:t>
      </w:r>
    </w:p>
    <w:p w14:paraId="61FCCED0" w14:textId="01B6E8C0" w:rsidR="000C612C" w:rsidRPr="004E28B3" w:rsidRDefault="001417EE" w:rsidP="004E28B3">
      <w:pPr>
        <w:pStyle w:val="Zkladntext"/>
        <w:spacing w:before="120"/>
        <w:rPr>
          <w:bCs/>
          <w:i/>
          <w:iCs/>
          <w:szCs w:val="24"/>
          <w:lang w:val="cs-CZ"/>
        </w:rPr>
      </w:pPr>
      <w:r w:rsidRPr="004E28B3">
        <w:rPr>
          <w:bCs/>
          <w:i/>
          <w:iCs/>
          <w:szCs w:val="24"/>
          <w:lang w:val="cs-CZ"/>
        </w:rPr>
        <w:t>VŠ, dotazníkové šetření, životní styl</w:t>
      </w:r>
    </w:p>
    <w:p w14:paraId="16D8692D" w14:textId="5A1C5707" w:rsidR="006E52BD" w:rsidRPr="000C13E6" w:rsidRDefault="005B79B4" w:rsidP="005B79B4">
      <w:pPr>
        <w:pStyle w:val="Nadpis1"/>
        <w:keepLines/>
        <w:pageBreakBefore w:val="0"/>
        <w:spacing w:before="360" w:line="240" w:lineRule="auto"/>
        <w:jc w:val="left"/>
        <w:rPr>
          <w:rFonts w:ascii="Times New Roman" w:eastAsia="Times New Roman" w:hAnsi="Times New Roman"/>
          <w:bCs/>
          <w:iCs/>
          <w:smallCaps w:val="0"/>
          <w:sz w:val="26"/>
          <w:szCs w:val="26"/>
        </w:rPr>
      </w:pPr>
      <w:r w:rsidRPr="000C13E6">
        <w:rPr>
          <w:rFonts w:ascii="Times New Roman" w:eastAsia="Times New Roman" w:hAnsi="Times New Roman"/>
          <w:bCs/>
          <w:iCs/>
          <w:smallCaps w:val="0"/>
          <w:sz w:val="26"/>
          <w:szCs w:val="26"/>
        </w:rPr>
        <w:t>Úvod</w:t>
      </w:r>
    </w:p>
    <w:p w14:paraId="48C841D5" w14:textId="1ADDAC22" w:rsidR="006E52BD" w:rsidRPr="00026C4D" w:rsidRDefault="006E52BD" w:rsidP="00B71328">
      <w:pPr>
        <w:pStyle w:val="Text"/>
        <w:spacing w:after="120" w:line="240" w:lineRule="auto"/>
        <w:rPr>
          <w:sz w:val="22"/>
          <w:szCs w:val="22"/>
        </w:rPr>
      </w:pPr>
      <w:r w:rsidRPr="005B79B4">
        <w:rPr>
          <w:sz w:val="22"/>
          <w:szCs w:val="22"/>
        </w:rPr>
        <w:t>Jelikož je životní styl považován za nejvýznamnější faktor, který ovlivňuje zdravotní stav jedince až z 50 %</w:t>
      </w:r>
      <w:r w:rsidR="00B91A20" w:rsidRPr="005B79B4">
        <w:rPr>
          <w:sz w:val="22"/>
          <w:szCs w:val="22"/>
        </w:rPr>
        <w:t xml:space="preserve"> </w:t>
      </w:r>
      <w:r w:rsidR="00BE3880" w:rsidRPr="00026C4D">
        <w:rPr>
          <w:sz w:val="22"/>
          <w:szCs w:val="22"/>
        </w:rPr>
        <w:t>(</w:t>
      </w:r>
      <w:r w:rsidR="00A464E8" w:rsidRPr="00026C4D">
        <w:rPr>
          <w:sz w:val="22"/>
          <w:szCs w:val="22"/>
        </w:rPr>
        <w:t>Kebza, 2005</w:t>
      </w:r>
      <w:r w:rsidR="00B91A20" w:rsidRPr="00026C4D">
        <w:rPr>
          <w:sz w:val="22"/>
          <w:szCs w:val="22"/>
        </w:rPr>
        <w:t>)</w:t>
      </w:r>
      <w:r w:rsidRPr="00026C4D">
        <w:rPr>
          <w:sz w:val="22"/>
          <w:szCs w:val="22"/>
        </w:rPr>
        <w:t>, je jistě zajímavé podívat se blíže na životní styl studentů vysoké školy. Mladí lidé ve věku kolem 20</w:t>
      </w:r>
      <w:r w:rsidRPr="00026C4D">
        <w:rPr>
          <w:sz w:val="22"/>
          <w:szCs w:val="22"/>
        </w:rPr>
        <w:noBreakHyphen/>
        <w:t>23 let mají obvykle již své návyky vytvořeny. Zajímalo nás také, zda se může lišit životní styl studentů vysoké školy odlišného zaměření, například studentů technických oborů</w:t>
      </w:r>
      <w:r w:rsidR="00591047" w:rsidRPr="00026C4D">
        <w:rPr>
          <w:sz w:val="22"/>
          <w:szCs w:val="22"/>
        </w:rPr>
        <w:t xml:space="preserve"> a </w:t>
      </w:r>
      <w:r w:rsidRPr="00026C4D">
        <w:rPr>
          <w:sz w:val="22"/>
          <w:szCs w:val="22"/>
        </w:rPr>
        <w:t>studentů nelékařských zdravotnických oborů.</w:t>
      </w:r>
    </w:p>
    <w:p w14:paraId="510C1411" w14:textId="50B565ED" w:rsidR="006E52BD" w:rsidRPr="00026C4D" w:rsidRDefault="006E52BD" w:rsidP="001B7973">
      <w:pPr>
        <w:pStyle w:val="Text"/>
        <w:spacing w:after="120" w:line="240" w:lineRule="auto"/>
        <w:rPr>
          <w:sz w:val="22"/>
          <w:szCs w:val="22"/>
        </w:rPr>
      </w:pPr>
      <w:r w:rsidRPr="00026C4D">
        <w:rPr>
          <w:sz w:val="22"/>
          <w:szCs w:val="22"/>
        </w:rPr>
        <w:t>V etapě mezi 21. – 44. rokem</w:t>
      </w:r>
      <w:r w:rsidR="00591047" w:rsidRPr="00026C4D">
        <w:rPr>
          <w:sz w:val="22"/>
          <w:szCs w:val="22"/>
        </w:rPr>
        <w:t xml:space="preserve"> a </w:t>
      </w:r>
      <w:r w:rsidRPr="00026C4D">
        <w:rPr>
          <w:sz w:val="22"/>
          <w:szCs w:val="22"/>
        </w:rPr>
        <w:t>45. – 63. rokem hovoříme o kritických letech pro zdraví, kdy tyto roky mají největší vliv na délku</w:t>
      </w:r>
      <w:r w:rsidR="00591047" w:rsidRPr="00026C4D">
        <w:rPr>
          <w:sz w:val="22"/>
          <w:szCs w:val="22"/>
        </w:rPr>
        <w:t xml:space="preserve"> a </w:t>
      </w:r>
      <w:r w:rsidRPr="00026C4D">
        <w:rPr>
          <w:sz w:val="22"/>
          <w:szCs w:val="22"/>
        </w:rPr>
        <w:t xml:space="preserve">očekávanou pohodu života. </w:t>
      </w:r>
      <w:r w:rsidR="000541D6" w:rsidRPr="00026C4D">
        <w:rPr>
          <w:sz w:val="22"/>
          <w:szCs w:val="22"/>
        </w:rPr>
        <w:t xml:space="preserve">Jde o období, kdy se připravujeme na zdravé stárnutí. </w:t>
      </w:r>
      <w:r w:rsidRPr="00026C4D">
        <w:rPr>
          <w:sz w:val="22"/>
          <w:szCs w:val="22"/>
        </w:rPr>
        <w:t>K nejčastějším příčinám vážných onemocnění patří nevyvážená strava. Chybné stravovací návyky mohou vést k srdečním chorobám, rakovině, cévní mozkové chorobě, hypertenzi, diabetu, obezitě atd.,</w:t>
      </w:r>
      <w:r w:rsidR="008C4DAC" w:rsidRPr="00026C4D">
        <w:rPr>
          <w:sz w:val="22"/>
          <w:szCs w:val="22"/>
        </w:rPr>
        <w:t xml:space="preserve"> kdy tyto civilizační choroby</w:t>
      </w:r>
      <w:r w:rsidR="00591047" w:rsidRPr="00026C4D">
        <w:rPr>
          <w:sz w:val="22"/>
          <w:szCs w:val="22"/>
        </w:rPr>
        <w:t xml:space="preserve"> a </w:t>
      </w:r>
      <w:r w:rsidRPr="00026C4D">
        <w:rPr>
          <w:sz w:val="22"/>
          <w:szCs w:val="22"/>
        </w:rPr>
        <w:t>zhoršující se mezilidské vztahy mají negativní vliv na kvalitu</w:t>
      </w:r>
      <w:r w:rsidR="00591047" w:rsidRPr="00026C4D">
        <w:rPr>
          <w:sz w:val="22"/>
          <w:szCs w:val="22"/>
        </w:rPr>
        <w:t xml:space="preserve"> a </w:t>
      </w:r>
      <w:r w:rsidRPr="00026C4D">
        <w:rPr>
          <w:sz w:val="22"/>
          <w:szCs w:val="22"/>
        </w:rPr>
        <w:t>kvantitu života. Rizika mnoha těžkých fyzických</w:t>
      </w:r>
      <w:r w:rsidR="00591047" w:rsidRPr="00026C4D">
        <w:rPr>
          <w:sz w:val="22"/>
          <w:szCs w:val="22"/>
        </w:rPr>
        <w:t xml:space="preserve"> a </w:t>
      </w:r>
      <w:r w:rsidRPr="00026C4D">
        <w:rPr>
          <w:sz w:val="22"/>
          <w:szCs w:val="22"/>
        </w:rPr>
        <w:t>psychických onemocnění snižuje pravidelná</w:t>
      </w:r>
      <w:r w:rsidR="00591047" w:rsidRPr="00026C4D">
        <w:rPr>
          <w:sz w:val="22"/>
          <w:szCs w:val="22"/>
        </w:rPr>
        <w:t xml:space="preserve"> a </w:t>
      </w:r>
      <w:r w:rsidRPr="00026C4D">
        <w:rPr>
          <w:sz w:val="22"/>
          <w:szCs w:val="22"/>
        </w:rPr>
        <w:t xml:space="preserve">přiměřená fyzická </w:t>
      </w:r>
      <w:r w:rsidR="00B91A20" w:rsidRPr="00026C4D">
        <w:rPr>
          <w:sz w:val="22"/>
          <w:szCs w:val="22"/>
        </w:rPr>
        <w:t xml:space="preserve">aktivita </w:t>
      </w:r>
      <w:r w:rsidR="00A464E8" w:rsidRPr="00026C4D">
        <w:rPr>
          <w:sz w:val="22"/>
          <w:szCs w:val="22"/>
        </w:rPr>
        <w:t>(Čeledová a Čeleda, 2010).</w:t>
      </w:r>
      <w:r w:rsidRPr="00026C4D">
        <w:rPr>
          <w:sz w:val="22"/>
          <w:szCs w:val="22"/>
        </w:rPr>
        <w:t xml:space="preserve"> </w:t>
      </w:r>
    </w:p>
    <w:p w14:paraId="5A5F88F8" w14:textId="594E2896" w:rsidR="000541D6" w:rsidRPr="00026C4D" w:rsidRDefault="000541D6" w:rsidP="00B71328">
      <w:pPr>
        <w:pStyle w:val="Text"/>
        <w:spacing w:after="120" w:line="240" w:lineRule="auto"/>
        <w:rPr>
          <w:sz w:val="22"/>
          <w:szCs w:val="22"/>
        </w:rPr>
      </w:pPr>
      <w:r w:rsidRPr="00026C4D">
        <w:rPr>
          <w:sz w:val="22"/>
          <w:szCs w:val="22"/>
        </w:rPr>
        <w:t>Rizikové fakt</w:t>
      </w:r>
      <w:r w:rsidR="005F1C15" w:rsidRPr="00026C4D">
        <w:rPr>
          <w:sz w:val="22"/>
          <w:szCs w:val="22"/>
        </w:rPr>
        <w:t>ory působí na zdraví společně</w:t>
      </w:r>
      <w:r w:rsidR="00591047" w:rsidRPr="00026C4D">
        <w:rPr>
          <w:sz w:val="22"/>
          <w:szCs w:val="22"/>
        </w:rPr>
        <w:t xml:space="preserve"> a </w:t>
      </w:r>
      <w:r w:rsidRPr="00026C4D">
        <w:rPr>
          <w:sz w:val="22"/>
          <w:szCs w:val="22"/>
        </w:rPr>
        <w:t>vyžadují komplexní změny v dodržování správných zásad každého jednotlivce. Na základě rozboru těchto rizik lze doporučit optimální změny v pohybové aktivitě, ve výživě</w:t>
      </w:r>
      <w:r w:rsidR="00591047" w:rsidRPr="00026C4D">
        <w:rPr>
          <w:sz w:val="22"/>
          <w:szCs w:val="22"/>
        </w:rPr>
        <w:t xml:space="preserve"> a </w:t>
      </w:r>
      <w:r w:rsidRPr="00026C4D">
        <w:rPr>
          <w:sz w:val="22"/>
          <w:szCs w:val="22"/>
        </w:rPr>
        <w:t>spotřebě alkoholu, v kuřáckých návycích, ve zvládání nadměrné psychické zátěže spojené se stresem. Významně se také uplatňují sociální determinanty zdraví</w:t>
      </w:r>
      <w:r w:rsidR="00F630A3" w:rsidRPr="00026C4D">
        <w:rPr>
          <w:sz w:val="22"/>
          <w:szCs w:val="22"/>
        </w:rPr>
        <w:t xml:space="preserve"> (</w:t>
      </w:r>
      <w:r w:rsidR="00F3209A" w:rsidRPr="00026C4D">
        <w:rPr>
          <w:sz w:val="22"/>
          <w:szCs w:val="22"/>
        </w:rPr>
        <w:t>Boutayeb, 2009)</w:t>
      </w:r>
      <w:r w:rsidRPr="00026C4D">
        <w:rPr>
          <w:sz w:val="22"/>
          <w:szCs w:val="22"/>
        </w:rPr>
        <w:t xml:space="preserve">. </w:t>
      </w:r>
    </w:p>
    <w:p w14:paraId="77467D2A" w14:textId="7607DF49" w:rsidR="00B60E4F" w:rsidRPr="00026C4D" w:rsidRDefault="00A72A91" w:rsidP="006F72DD">
      <w:pPr>
        <w:spacing w:after="60"/>
        <w:jc w:val="both"/>
        <w:rPr>
          <w:rFonts w:ascii="Times New Roman" w:hAnsi="Times New Roman"/>
          <w:sz w:val="22"/>
          <w:szCs w:val="22"/>
        </w:rPr>
      </w:pPr>
      <w:r w:rsidRPr="006F72DD">
        <w:rPr>
          <w:rFonts w:ascii="Times New Roman" w:hAnsi="Times New Roman"/>
          <w:sz w:val="22"/>
          <w:szCs w:val="22"/>
        </w:rPr>
        <w:t>Cílem výzkumného šetření bylo analyzovat životní styl vysokoškolských studentů z hlediska fyzické aktivity, kouření, spotřeby alkoholu a drog, stravovacích návyků, kouření a životních podmínek jedince</w:t>
      </w:r>
      <w:r w:rsidR="00E92207" w:rsidRPr="006F72DD">
        <w:rPr>
          <w:rFonts w:ascii="Times New Roman" w:hAnsi="Times New Roman"/>
          <w:sz w:val="22"/>
          <w:szCs w:val="22"/>
        </w:rPr>
        <w:t xml:space="preserve"> a současně</w:t>
      </w:r>
      <w:r w:rsidR="000D201E" w:rsidRPr="006F72DD">
        <w:rPr>
          <w:rFonts w:ascii="Times New Roman" w:hAnsi="Times New Roman"/>
          <w:sz w:val="22"/>
          <w:szCs w:val="22"/>
        </w:rPr>
        <w:t xml:space="preserve"> </w:t>
      </w:r>
      <w:r w:rsidR="00B60E4F" w:rsidRPr="006F72DD">
        <w:rPr>
          <w:rFonts w:ascii="Times New Roman" w:hAnsi="Times New Roman"/>
          <w:sz w:val="22"/>
          <w:szCs w:val="22"/>
        </w:rPr>
        <w:t>zjistit</w:t>
      </w:r>
      <w:r w:rsidR="005F1C15" w:rsidRPr="006F72DD">
        <w:rPr>
          <w:rFonts w:ascii="Times New Roman" w:hAnsi="Times New Roman"/>
          <w:sz w:val="22"/>
          <w:szCs w:val="22"/>
        </w:rPr>
        <w:t xml:space="preserve"> rozdíly v postojích studentů z </w:t>
      </w:r>
      <w:r w:rsidR="00B60E4F" w:rsidRPr="006F72DD">
        <w:rPr>
          <w:rFonts w:ascii="Times New Roman" w:hAnsi="Times New Roman"/>
          <w:sz w:val="22"/>
          <w:szCs w:val="22"/>
        </w:rPr>
        <w:t>fakult nelékařských zdravotnických oborů</w:t>
      </w:r>
      <w:r w:rsidR="00591047" w:rsidRPr="006F72DD">
        <w:rPr>
          <w:rFonts w:ascii="Times New Roman" w:hAnsi="Times New Roman"/>
          <w:sz w:val="22"/>
          <w:szCs w:val="22"/>
        </w:rPr>
        <w:t xml:space="preserve"> a </w:t>
      </w:r>
      <w:r w:rsidR="00B60E4F" w:rsidRPr="006F72DD">
        <w:rPr>
          <w:rFonts w:ascii="Times New Roman" w:hAnsi="Times New Roman"/>
          <w:sz w:val="22"/>
          <w:szCs w:val="22"/>
        </w:rPr>
        <w:t xml:space="preserve">studentů z fakult technických oborů </w:t>
      </w:r>
      <w:r w:rsidR="008C4DAC" w:rsidRPr="006F72DD">
        <w:rPr>
          <w:rFonts w:ascii="Times New Roman" w:hAnsi="Times New Roman"/>
          <w:sz w:val="22"/>
          <w:szCs w:val="22"/>
        </w:rPr>
        <w:t>ke zdravému životnímu stylu</w:t>
      </w:r>
      <w:r w:rsidR="00591047" w:rsidRPr="006F72DD">
        <w:rPr>
          <w:rFonts w:ascii="Times New Roman" w:hAnsi="Times New Roman"/>
          <w:sz w:val="22"/>
          <w:szCs w:val="22"/>
        </w:rPr>
        <w:t xml:space="preserve"> a </w:t>
      </w:r>
      <w:r w:rsidR="00E37333" w:rsidRPr="006F72DD">
        <w:rPr>
          <w:rFonts w:ascii="Times New Roman" w:hAnsi="Times New Roman"/>
          <w:sz w:val="22"/>
          <w:szCs w:val="22"/>
        </w:rPr>
        <w:t>ve vnímání kvality života.</w:t>
      </w:r>
      <w:r w:rsidR="005D0161" w:rsidRPr="006F72DD">
        <w:rPr>
          <w:rFonts w:ascii="Times New Roman" w:hAnsi="Times New Roman"/>
          <w:sz w:val="22"/>
          <w:szCs w:val="22"/>
        </w:rPr>
        <w:t xml:space="preserve"> </w:t>
      </w:r>
      <w:r w:rsidR="00E37333" w:rsidRPr="006F72DD">
        <w:rPr>
          <w:rFonts w:ascii="Times New Roman" w:hAnsi="Times New Roman"/>
          <w:sz w:val="22"/>
          <w:szCs w:val="22"/>
        </w:rPr>
        <w:t>Stanovily jsme si</w:t>
      </w:r>
      <w:r w:rsidR="00B60E4F" w:rsidRPr="006F72DD">
        <w:rPr>
          <w:rFonts w:ascii="Times New Roman" w:hAnsi="Times New Roman"/>
          <w:sz w:val="22"/>
          <w:szCs w:val="22"/>
        </w:rPr>
        <w:t xml:space="preserve"> výzkumné otázky:</w:t>
      </w:r>
    </w:p>
    <w:p w14:paraId="5DD4E720" w14:textId="54A4B474" w:rsidR="00432CEE" w:rsidRPr="00026C4D" w:rsidRDefault="00432CEE" w:rsidP="008428E2">
      <w:pPr>
        <w:numPr>
          <w:ilvl w:val="0"/>
          <w:numId w:val="13"/>
        </w:numPr>
        <w:ind w:left="567" w:hanging="357"/>
        <w:jc w:val="both"/>
        <w:rPr>
          <w:rFonts w:ascii="Times New Roman" w:hAnsi="Times New Roman"/>
          <w:i/>
          <w:sz w:val="22"/>
          <w:szCs w:val="22"/>
        </w:rPr>
      </w:pPr>
      <w:r w:rsidRPr="00026C4D">
        <w:rPr>
          <w:rFonts w:ascii="Times New Roman" w:hAnsi="Times New Roman"/>
          <w:sz w:val="22"/>
          <w:szCs w:val="22"/>
        </w:rPr>
        <w:t xml:space="preserve">Existují rozdíly v přístupu ke </w:t>
      </w:r>
      <w:r w:rsidR="00D338E1" w:rsidRPr="00026C4D">
        <w:rPr>
          <w:rFonts w:ascii="Times New Roman" w:hAnsi="Times New Roman"/>
          <w:sz w:val="22"/>
          <w:szCs w:val="22"/>
        </w:rPr>
        <w:t>zdravému</w:t>
      </w:r>
      <w:r w:rsidRPr="00026C4D">
        <w:rPr>
          <w:rFonts w:ascii="Times New Roman" w:hAnsi="Times New Roman"/>
          <w:sz w:val="22"/>
          <w:szCs w:val="22"/>
        </w:rPr>
        <w:t xml:space="preserve"> životnímu stylu (zejména v oblastech stravování, kouření, konzumace alkoholu a užívání drog) mezi souborem studentů nelékařských zdravotnických oborů a souborem studentů technických oborů?</w:t>
      </w:r>
      <w:r w:rsidR="00ED7AA0" w:rsidRPr="00026C4D">
        <w:rPr>
          <w:rFonts w:ascii="Times New Roman" w:hAnsi="Times New Roman"/>
          <w:sz w:val="22"/>
          <w:szCs w:val="22"/>
        </w:rPr>
        <w:t xml:space="preserve"> </w:t>
      </w:r>
    </w:p>
    <w:p w14:paraId="1EF1F181" w14:textId="03DAD96E" w:rsidR="00432CEE" w:rsidRPr="00026C4D" w:rsidRDefault="00432CEE" w:rsidP="008428E2">
      <w:pPr>
        <w:numPr>
          <w:ilvl w:val="0"/>
          <w:numId w:val="13"/>
        </w:numPr>
        <w:ind w:left="567"/>
        <w:jc w:val="both"/>
        <w:rPr>
          <w:rFonts w:ascii="Times New Roman" w:hAnsi="Times New Roman"/>
          <w:i/>
          <w:sz w:val="22"/>
          <w:szCs w:val="22"/>
        </w:rPr>
      </w:pPr>
      <w:r w:rsidRPr="00026C4D">
        <w:rPr>
          <w:rFonts w:ascii="Times New Roman" w:hAnsi="Times New Roman"/>
          <w:sz w:val="22"/>
          <w:szCs w:val="22"/>
        </w:rPr>
        <w:lastRenderedPageBreak/>
        <w:t>Existují rozdíly ve fyzické aktivitě mezi souborem studentů nelékařských zdravotnických oborů a souborem studentů technických oborů?</w:t>
      </w:r>
      <w:r w:rsidR="00ED7AA0" w:rsidRPr="00026C4D">
        <w:rPr>
          <w:rFonts w:ascii="Times New Roman" w:hAnsi="Times New Roman"/>
          <w:sz w:val="22"/>
          <w:szCs w:val="22"/>
        </w:rPr>
        <w:t xml:space="preserve"> </w:t>
      </w:r>
    </w:p>
    <w:p w14:paraId="247F0EF2" w14:textId="73CD82DC" w:rsidR="00432CEE" w:rsidRPr="00026C4D" w:rsidRDefault="00432CEE" w:rsidP="008428E2">
      <w:pPr>
        <w:numPr>
          <w:ilvl w:val="0"/>
          <w:numId w:val="13"/>
        </w:numPr>
        <w:ind w:left="567" w:hanging="357"/>
        <w:jc w:val="both"/>
        <w:rPr>
          <w:rFonts w:ascii="Times New Roman" w:hAnsi="Times New Roman"/>
          <w:i/>
          <w:sz w:val="22"/>
          <w:szCs w:val="22"/>
        </w:rPr>
      </w:pPr>
      <w:r w:rsidRPr="00026C4D">
        <w:rPr>
          <w:rFonts w:ascii="Times New Roman" w:hAnsi="Times New Roman"/>
          <w:sz w:val="22"/>
          <w:szCs w:val="22"/>
        </w:rPr>
        <w:t>Existují rozdíly v trávení času sportem mezi souborem studentů nelékařských zdravotnických oborů a souborem studentů technických oborů?</w:t>
      </w:r>
      <w:r w:rsidR="00ED7AA0" w:rsidRPr="00026C4D">
        <w:rPr>
          <w:rFonts w:ascii="Times New Roman" w:hAnsi="Times New Roman"/>
          <w:sz w:val="22"/>
          <w:szCs w:val="22"/>
        </w:rPr>
        <w:t xml:space="preserve"> </w:t>
      </w:r>
    </w:p>
    <w:p w14:paraId="4A550C4B" w14:textId="376051B7" w:rsidR="00432CEE" w:rsidRPr="00026C4D" w:rsidRDefault="00432CEE" w:rsidP="008428E2">
      <w:pPr>
        <w:numPr>
          <w:ilvl w:val="0"/>
          <w:numId w:val="13"/>
        </w:numPr>
        <w:spacing w:after="240"/>
        <w:ind w:left="567"/>
        <w:jc w:val="both"/>
        <w:rPr>
          <w:rFonts w:ascii="Times New Roman" w:hAnsi="Times New Roman"/>
          <w:sz w:val="22"/>
          <w:szCs w:val="22"/>
        </w:rPr>
      </w:pPr>
      <w:r w:rsidRPr="00026C4D">
        <w:rPr>
          <w:rFonts w:ascii="Times New Roman" w:hAnsi="Times New Roman"/>
          <w:sz w:val="22"/>
          <w:szCs w:val="22"/>
        </w:rPr>
        <w:t xml:space="preserve">Existují rozdíly </w:t>
      </w:r>
      <w:r w:rsidR="00ED7AA0" w:rsidRPr="00026C4D">
        <w:rPr>
          <w:rFonts w:ascii="Times New Roman" w:hAnsi="Times New Roman"/>
          <w:sz w:val="22"/>
          <w:szCs w:val="22"/>
        </w:rPr>
        <w:t>ve vnímání spokojenosti s vlastním životem mezi souborem studentů nelékařských zdravotnických oborů a souborem studentů technických oborů?</w:t>
      </w:r>
      <w:r w:rsidR="00ED7AA0" w:rsidRPr="00026C4D">
        <w:rPr>
          <w:rFonts w:ascii="Times New Roman" w:hAnsi="Times New Roman"/>
          <w:i/>
          <w:sz w:val="22"/>
          <w:szCs w:val="22"/>
        </w:rPr>
        <w:t xml:space="preserve"> </w:t>
      </w:r>
    </w:p>
    <w:p w14:paraId="0BF946D4" w14:textId="33D43918" w:rsidR="00084337" w:rsidRPr="00026C4D" w:rsidRDefault="000C13E6" w:rsidP="00470EDB">
      <w:pPr>
        <w:pStyle w:val="Nadpis1"/>
        <w:keepLines/>
        <w:pageBreakBefore w:val="0"/>
        <w:spacing w:before="360" w:line="240" w:lineRule="auto"/>
        <w:jc w:val="left"/>
        <w:rPr>
          <w:b w:val="0"/>
        </w:rPr>
      </w:pPr>
      <w:r w:rsidRPr="00026C4D">
        <w:rPr>
          <w:rFonts w:ascii="Times New Roman" w:eastAsia="Times New Roman" w:hAnsi="Times New Roman"/>
          <w:bCs/>
          <w:iCs/>
          <w:smallCaps w:val="0"/>
          <w:sz w:val="26"/>
          <w:szCs w:val="26"/>
        </w:rPr>
        <w:t>Metodika</w:t>
      </w:r>
    </w:p>
    <w:p w14:paraId="267F4F73" w14:textId="77777777" w:rsidR="00932EA6" w:rsidRPr="00026C4D" w:rsidRDefault="00DC438F" w:rsidP="00470EDB">
      <w:pPr>
        <w:pStyle w:val="Text"/>
        <w:spacing w:after="0" w:line="240" w:lineRule="auto"/>
        <w:rPr>
          <w:sz w:val="22"/>
        </w:rPr>
      </w:pPr>
      <w:r w:rsidRPr="00026C4D">
        <w:rPr>
          <w:sz w:val="22"/>
        </w:rPr>
        <w:t>Sb</w:t>
      </w:r>
      <w:r w:rsidR="00B60E4F" w:rsidRPr="00026C4D">
        <w:rPr>
          <w:sz w:val="22"/>
        </w:rPr>
        <w:t xml:space="preserve">ěr dat byl prováděn </w:t>
      </w:r>
      <w:r w:rsidRPr="00026C4D">
        <w:rPr>
          <w:sz w:val="22"/>
        </w:rPr>
        <w:t>pomocí dotazníku, který byl použit v Evropském výběrovém šetření o zdravotním stavu (</w:t>
      </w:r>
      <w:r w:rsidRPr="00026C4D">
        <w:rPr>
          <w:sz w:val="22"/>
          <w:lang w:val="en-US"/>
        </w:rPr>
        <w:t>European Health Interview Survey</w:t>
      </w:r>
      <w:r w:rsidR="00B60E4F" w:rsidRPr="00026C4D">
        <w:rPr>
          <w:sz w:val="22"/>
        </w:rPr>
        <w:t>). Dotazník</w:t>
      </w:r>
      <w:r w:rsidRPr="00026C4D">
        <w:rPr>
          <w:sz w:val="22"/>
        </w:rPr>
        <w:t xml:space="preserve"> se skládá ze čtyř evropských modulů, přičemž každý z nich pokrývá určitou ucelenou oblast. </w:t>
      </w:r>
    </w:p>
    <w:p w14:paraId="09FD9ECC" w14:textId="7D17C385" w:rsidR="00DC438F" w:rsidRPr="00026C4D" w:rsidRDefault="00DC438F" w:rsidP="00470EDB">
      <w:pPr>
        <w:pStyle w:val="Text"/>
        <w:spacing w:after="0" w:line="240" w:lineRule="auto"/>
        <w:rPr>
          <w:sz w:val="22"/>
        </w:rPr>
      </w:pPr>
      <w:r w:rsidRPr="00026C4D">
        <w:rPr>
          <w:sz w:val="22"/>
        </w:rPr>
        <w:t>Obsah jednotlivých modulů:</w:t>
      </w:r>
    </w:p>
    <w:p w14:paraId="15D13F63" w14:textId="261C2CE6" w:rsidR="00DC438F" w:rsidRPr="00026C4D" w:rsidRDefault="00DC438F" w:rsidP="00470EDB">
      <w:pPr>
        <w:numPr>
          <w:ilvl w:val="0"/>
          <w:numId w:val="14"/>
        </w:numPr>
        <w:spacing w:after="120"/>
        <w:ind w:left="567"/>
        <w:contextualSpacing/>
        <w:jc w:val="both"/>
        <w:rPr>
          <w:rFonts w:ascii="Times New Roman" w:eastAsiaTheme="minorHAnsi" w:hAnsi="Times New Roman"/>
          <w:sz w:val="22"/>
          <w:szCs w:val="24"/>
        </w:rPr>
      </w:pPr>
      <w:r w:rsidRPr="00026C4D">
        <w:rPr>
          <w:rFonts w:ascii="Times New Roman" w:eastAsiaTheme="minorHAnsi" w:hAnsi="Times New Roman"/>
          <w:sz w:val="22"/>
          <w:szCs w:val="24"/>
        </w:rPr>
        <w:t>Evropský podkladový modul vychází z charakteristik zjišťovaných ve všech sociálních šetřeních</w:t>
      </w:r>
      <w:r w:rsidR="00591047" w:rsidRPr="00026C4D">
        <w:rPr>
          <w:rFonts w:ascii="Times New Roman" w:eastAsiaTheme="minorHAnsi" w:hAnsi="Times New Roman"/>
          <w:sz w:val="22"/>
          <w:szCs w:val="24"/>
        </w:rPr>
        <w:t xml:space="preserve"> a </w:t>
      </w:r>
      <w:r w:rsidRPr="00026C4D">
        <w:rPr>
          <w:rFonts w:ascii="Times New Roman" w:eastAsiaTheme="minorHAnsi" w:hAnsi="Times New Roman"/>
          <w:sz w:val="22"/>
          <w:szCs w:val="24"/>
        </w:rPr>
        <w:t>zahrnuje informace, jako jsou pohlaví, věk, ekonomická aktivita, vzdělání či rodinný stav.</w:t>
      </w:r>
    </w:p>
    <w:p w14:paraId="56F011D5" w14:textId="0DE16DE2" w:rsidR="00DC438F" w:rsidRPr="00026C4D" w:rsidRDefault="00DC438F" w:rsidP="00470EDB">
      <w:pPr>
        <w:numPr>
          <w:ilvl w:val="0"/>
          <w:numId w:val="14"/>
        </w:numPr>
        <w:spacing w:after="120"/>
        <w:ind w:left="567"/>
        <w:contextualSpacing/>
        <w:jc w:val="both"/>
        <w:rPr>
          <w:rFonts w:ascii="Times New Roman" w:eastAsiaTheme="minorHAnsi" w:hAnsi="Times New Roman"/>
          <w:sz w:val="22"/>
          <w:szCs w:val="24"/>
        </w:rPr>
      </w:pPr>
      <w:r w:rsidRPr="00026C4D">
        <w:rPr>
          <w:rFonts w:ascii="Times New Roman" w:eastAsiaTheme="minorHAnsi" w:hAnsi="Times New Roman"/>
          <w:sz w:val="22"/>
          <w:szCs w:val="24"/>
        </w:rPr>
        <w:t>Evropský modul o zdraví zjišťuje charakteristiky zdravotního stavu, jako jsou např. subjektivně vnímané zdraví, chronická nemocnost, úrazy, zdravotní potíže, duševní zdraví</w:t>
      </w:r>
      <w:r w:rsidR="00591047" w:rsidRPr="00026C4D">
        <w:rPr>
          <w:rFonts w:ascii="Times New Roman" w:eastAsiaTheme="minorHAnsi" w:hAnsi="Times New Roman"/>
          <w:sz w:val="22"/>
          <w:szCs w:val="24"/>
        </w:rPr>
        <w:t xml:space="preserve"> a </w:t>
      </w:r>
      <w:r w:rsidRPr="00026C4D">
        <w:rPr>
          <w:rFonts w:ascii="Times New Roman" w:eastAsiaTheme="minorHAnsi" w:hAnsi="Times New Roman"/>
          <w:sz w:val="22"/>
          <w:szCs w:val="24"/>
        </w:rPr>
        <w:t xml:space="preserve">fyzická bolest. </w:t>
      </w:r>
    </w:p>
    <w:p w14:paraId="6DDB47A4" w14:textId="77777777" w:rsidR="00DC438F" w:rsidRPr="00026C4D" w:rsidRDefault="00DC438F" w:rsidP="00470EDB">
      <w:pPr>
        <w:numPr>
          <w:ilvl w:val="0"/>
          <w:numId w:val="14"/>
        </w:numPr>
        <w:spacing w:after="120"/>
        <w:ind w:left="567"/>
        <w:contextualSpacing/>
        <w:jc w:val="both"/>
        <w:rPr>
          <w:rFonts w:ascii="Times New Roman" w:eastAsiaTheme="minorHAnsi" w:hAnsi="Times New Roman"/>
          <w:sz w:val="22"/>
          <w:szCs w:val="24"/>
        </w:rPr>
      </w:pPr>
      <w:r w:rsidRPr="00026C4D">
        <w:rPr>
          <w:rFonts w:ascii="Times New Roman" w:eastAsiaTheme="minorHAnsi" w:hAnsi="Times New Roman"/>
          <w:sz w:val="22"/>
          <w:szCs w:val="24"/>
        </w:rPr>
        <w:t>Evropský modul o zdravotní péči zjišťuje využívání zdravotní péče, užívání léků či výdaje za zdravotní péči.</w:t>
      </w:r>
    </w:p>
    <w:p w14:paraId="0E72C61D" w14:textId="167DBBE3" w:rsidR="00DC438F" w:rsidRPr="00026C4D" w:rsidRDefault="00DC438F" w:rsidP="00470EDB">
      <w:pPr>
        <w:numPr>
          <w:ilvl w:val="0"/>
          <w:numId w:val="14"/>
        </w:numPr>
        <w:ind w:left="567"/>
        <w:contextualSpacing/>
        <w:jc w:val="both"/>
        <w:rPr>
          <w:rFonts w:ascii="Times New Roman" w:eastAsiaTheme="minorHAnsi" w:hAnsi="Times New Roman"/>
          <w:sz w:val="22"/>
          <w:szCs w:val="24"/>
        </w:rPr>
      </w:pPr>
      <w:r w:rsidRPr="00026C4D">
        <w:rPr>
          <w:rFonts w:ascii="Times New Roman" w:eastAsiaTheme="minorHAnsi" w:hAnsi="Times New Roman"/>
          <w:sz w:val="22"/>
          <w:szCs w:val="24"/>
        </w:rPr>
        <w:t>Evropský modul o zdravotních determinantách ma</w:t>
      </w:r>
      <w:r w:rsidR="008C4DAC" w:rsidRPr="00026C4D">
        <w:rPr>
          <w:rFonts w:ascii="Times New Roman" w:eastAsiaTheme="minorHAnsi" w:hAnsi="Times New Roman"/>
          <w:sz w:val="22"/>
          <w:szCs w:val="24"/>
        </w:rPr>
        <w:t>puje životní styl respondentů z </w:t>
      </w:r>
      <w:r w:rsidRPr="00026C4D">
        <w:rPr>
          <w:rFonts w:ascii="Times New Roman" w:eastAsiaTheme="minorHAnsi" w:hAnsi="Times New Roman"/>
          <w:sz w:val="22"/>
          <w:szCs w:val="24"/>
        </w:rPr>
        <w:t>hlediska fyzické aktivity, kouření, spotřeby alkoholu</w:t>
      </w:r>
      <w:r w:rsidR="00591047" w:rsidRPr="00026C4D">
        <w:rPr>
          <w:rFonts w:ascii="Times New Roman" w:eastAsiaTheme="minorHAnsi" w:hAnsi="Times New Roman"/>
          <w:sz w:val="22"/>
          <w:szCs w:val="24"/>
        </w:rPr>
        <w:t xml:space="preserve"> a </w:t>
      </w:r>
      <w:r w:rsidRPr="00026C4D">
        <w:rPr>
          <w:rFonts w:ascii="Times New Roman" w:eastAsiaTheme="minorHAnsi" w:hAnsi="Times New Roman"/>
          <w:sz w:val="22"/>
          <w:szCs w:val="24"/>
        </w:rPr>
        <w:t>drog, stravovacích návyků, kouření</w:t>
      </w:r>
      <w:r w:rsidR="00591047" w:rsidRPr="00026C4D">
        <w:rPr>
          <w:rFonts w:ascii="Times New Roman" w:eastAsiaTheme="minorHAnsi" w:hAnsi="Times New Roman"/>
          <w:sz w:val="22"/>
          <w:szCs w:val="24"/>
        </w:rPr>
        <w:t xml:space="preserve"> a </w:t>
      </w:r>
      <w:r w:rsidRPr="00026C4D">
        <w:rPr>
          <w:rFonts w:ascii="Times New Roman" w:eastAsiaTheme="minorHAnsi" w:hAnsi="Times New Roman"/>
          <w:sz w:val="22"/>
          <w:szCs w:val="24"/>
        </w:rPr>
        <w:t>životních podmínek jedince.</w:t>
      </w:r>
    </w:p>
    <w:p w14:paraId="310515AD" w14:textId="0B254551" w:rsidR="00DC438F" w:rsidRPr="00026C4D" w:rsidRDefault="00DC438F" w:rsidP="00470EDB">
      <w:pPr>
        <w:pStyle w:val="Text"/>
        <w:spacing w:after="0" w:line="240" w:lineRule="auto"/>
        <w:ind w:firstLine="567"/>
        <w:rPr>
          <w:sz w:val="22"/>
        </w:rPr>
      </w:pPr>
      <w:r w:rsidRPr="00026C4D">
        <w:rPr>
          <w:sz w:val="22"/>
        </w:rPr>
        <w:t>Sestavení jednotlivých modulů</w:t>
      </w:r>
      <w:r w:rsidR="00591047" w:rsidRPr="00026C4D">
        <w:rPr>
          <w:sz w:val="22"/>
        </w:rPr>
        <w:t xml:space="preserve"> a </w:t>
      </w:r>
      <w:r w:rsidRPr="00026C4D">
        <w:rPr>
          <w:sz w:val="22"/>
        </w:rPr>
        <w:t>finálního dotazníku předcházely diskuse na národní i mezinárodní úrovni. Jednotlivé moduly byly přeloženy do češtiny</w:t>
      </w:r>
      <w:r w:rsidR="00591047" w:rsidRPr="00026C4D">
        <w:rPr>
          <w:sz w:val="22"/>
        </w:rPr>
        <w:t xml:space="preserve"> a </w:t>
      </w:r>
      <w:r w:rsidRPr="00026C4D">
        <w:rPr>
          <w:sz w:val="22"/>
        </w:rPr>
        <w:t xml:space="preserve">testovány. </w:t>
      </w:r>
    </w:p>
    <w:p w14:paraId="5EAB41F5" w14:textId="073A5E38" w:rsidR="00DC438F" w:rsidRPr="00026C4D" w:rsidRDefault="00DC438F" w:rsidP="00470EDB">
      <w:pPr>
        <w:pStyle w:val="Text"/>
        <w:spacing w:after="120" w:line="240" w:lineRule="auto"/>
        <w:rPr>
          <w:sz w:val="22"/>
        </w:rPr>
      </w:pPr>
      <w:r w:rsidRPr="00026C4D">
        <w:rPr>
          <w:sz w:val="22"/>
        </w:rPr>
        <w:t xml:space="preserve">Pro šetření v praxi lze moduly použít </w:t>
      </w:r>
      <w:r w:rsidR="00955B2A" w:rsidRPr="00026C4D">
        <w:rPr>
          <w:sz w:val="22"/>
        </w:rPr>
        <w:t xml:space="preserve">dohromady nebo samostatně </w:t>
      </w:r>
      <w:r w:rsidR="006538A7" w:rsidRPr="00026C4D">
        <w:rPr>
          <w:sz w:val="22"/>
        </w:rPr>
        <w:t>(Daňková et al,.,2011)</w:t>
      </w:r>
      <w:r w:rsidR="00955B2A" w:rsidRPr="00026C4D">
        <w:rPr>
          <w:sz w:val="22"/>
        </w:rPr>
        <w:t xml:space="preserve">. </w:t>
      </w:r>
      <w:r w:rsidRPr="00026C4D">
        <w:rPr>
          <w:sz w:val="22"/>
        </w:rPr>
        <w:t>Pro náš sběr dat byl použit modul o zdravotních determinantách, který se zabývá životním stylem.</w:t>
      </w:r>
      <w:r w:rsidR="00955B2A" w:rsidRPr="00026C4D">
        <w:rPr>
          <w:sz w:val="22"/>
        </w:rPr>
        <w:t xml:space="preserve"> Dotazník obsahoval 38 otevřených</w:t>
      </w:r>
      <w:r w:rsidR="00591047" w:rsidRPr="00026C4D">
        <w:rPr>
          <w:sz w:val="22"/>
        </w:rPr>
        <w:t xml:space="preserve"> a </w:t>
      </w:r>
      <w:r w:rsidR="00955B2A" w:rsidRPr="00026C4D">
        <w:rPr>
          <w:sz w:val="22"/>
        </w:rPr>
        <w:t xml:space="preserve">uzavřených otázek. Šetření probíhalo v průběhu </w:t>
      </w:r>
      <w:r w:rsidR="00F3209A" w:rsidRPr="00026C4D">
        <w:rPr>
          <w:sz w:val="22"/>
        </w:rPr>
        <w:t>měsíců ř</w:t>
      </w:r>
      <w:r w:rsidR="003F7FBC" w:rsidRPr="00026C4D">
        <w:rPr>
          <w:sz w:val="22"/>
        </w:rPr>
        <w:t>íjna 2016 až ledna 2017</w:t>
      </w:r>
      <w:r w:rsidR="00F3209A" w:rsidRPr="00026C4D">
        <w:rPr>
          <w:sz w:val="22"/>
        </w:rPr>
        <w:t>.</w:t>
      </w:r>
    </w:p>
    <w:p w14:paraId="01DE5170" w14:textId="77777777" w:rsidR="00DC438F" w:rsidRPr="00026C4D" w:rsidRDefault="00DC438F" w:rsidP="00470EDB">
      <w:pPr>
        <w:pStyle w:val="Text"/>
        <w:spacing w:before="120" w:after="120" w:line="240" w:lineRule="auto"/>
        <w:rPr>
          <w:sz w:val="22"/>
        </w:rPr>
      </w:pPr>
      <w:bookmarkStart w:id="1" w:name="_Toc455656577"/>
      <w:r w:rsidRPr="00026C4D">
        <w:rPr>
          <w:b/>
          <w:sz w:val="22"/>
        </w:rPr>
        <w:t>Výzkumný</w:t>
      </w:r>
      <w:r w:rsidRPr="00026C4D">
        <w:rPr>
          <w:sz w:val="22"/>
        </w:rPr>
        <w:t xml:space="preserve"> </w:t>
      </w:r>
      <w:r w:rsidRPr="00026C4D">
        <w:rPr>
          <w:b/>
          <w:sz w:val="22"/>
        </w:rPr>
        <w:t>vzorek</w:t>
      </w:r>
      <w:bookmarkEnd w:id="1"/>
    </w:p>
    <w:p w14:paraId="107C91CE" w14:textId="0579FF58" w:rsidR="00DC438F" w:rsidRPr="00026C4D" w:rsidRDefault="00EB693E" w:rsidP="00470EDB">
      <w:pPr>
        <w:pStyle w:val="Text"/>
        <w:spacing w:after="120" w:line="240" w:lineRule="auto"/>
        <w:rPr>
          <w:rFonts w:eastAsia="Times New Roman"/>
          <w:sz w:val="22"/>
          <w:lang w:eastAsia="cs-CZ"/>
        </w:rPr>
      </w:pPr>
      <w:r w:rsidRPr="00026C4D">
        <w:rPr>
          <w:sz w:val="22"/>
        </w:rPr>
        <w:t xml:space="preserve">Za účelem průzkumného šetření byli osloveni posluchači východočeské univerzity. </w:t>
      </w:r>
      <w:r w:rsidR="00DC438F" w:rsidRPr="00026C4D">
        <w:rPr>
          <w:sz w:val="22"/>
        </w:rPr>
        <w:t xml:space="preserve">Sledovaný soubor tvořilo 90 </w:t>
      </w:r>
      <w:r w:rsidR="001418C2" w:rsidRPr="00026C4D">
        <w:rPr>
          <w:sz w:val="22"/>
        </w:rPr>
        <w:t xml:space="preserve">studentů </w:t>
      </w:r>
      <w:r w:rsidR="00485EE1" w:rsidRPr="00026C4D">
        <w:rPr>
          <w:sz w:val="22"/>
        </w:rPr>
        <w:t>(44 </w:t>
      </w:r>
      <w:r w:rsidR="00DC438F" w:rsidRPr="00026C4D">
        <w:rPr>
          <w:sz w:val="22"/>
        </w:rPr>
        <w:t>mužů, 46</w:t>
      </w:r>
      <w:r w:rsidR="00485EE1" w:rsidRPr="00026C4D">
        <w:rPr>
          <w:sz w:val="22"/>
        </w:rPr>
        <w:t> </w:t>
      </w:r>
      <w:r w:rsidR="00DC438F" w:rsidRPr="00026C4D">
        <w:rPr>
          <w:sz w:val="22"/>
        </w:rPr>
        <w:t>žen) nav</w:t>
      </w:r>
      <w:r w:rsidR="00485EE1" w:rsidRPr="00026C4D">
        <w:rPr>
          <w:sz w:val="22"/>
        </w:rPr>
        <w:t>azujících magisterských oborů z </w:t>
      </w:r>
      <w:r w:rsidR="00DC438F" w:rsidRPr="00026C4D">
        <w:rPr>
          <w:sz w:val="22"/>
        </w:rPr>
        <w:t>fakult</w:t>
      </w:r>
      <w:r w:rsidR="000809B3" w:rsidRPr="00026C4D">
        <w:rPr>
          <w:sz w:val="22"/>
        </w:rPr>
        <w:t>y</w:t>
      </w:r>
      <w:r w:rsidR="00DC438F" w:rsidRPr="00026C4D">
        <w:rPr>
          <w:sz w:val="22"/>
        </w:rPr>
        <w:t xml:space="preserve"> vzdělávající studenty k výkonu nelékařských zdravotnických povolání</w:t>
      </w:r>
      <w:r w:rsidR="00B60E4F" w:rsidRPr="00026C4D">
        <w:rPr>
          <w:sz w:val="22"/>
        </w:rPr>
        <w:t xml:space="preserve"> (dále v</w:t>
      </w:r>
      <w:r w:rsidR="00485EE1" w:rsidRPr="00026C4D">
        <w:rPr>
          <w:sz w:val="22"/>
        </w:rPr>
        <w:t> </w:t>
      </w:r>
      <w:r w:rsidR="00B60E4F" w:rsidRPr="00026C4D">
        <w:rPr>
          <w:sz w:val="22"/>
        </w:rPr>
        <w:t>grafu označeno FZ</w:t>
      </w:r>
      <w:r w:rsidR="00346C2D" w:rsidRPr="00026C4D">
        <w:rPr>
          <w:sz w:val="22"/>
        </w:rPr>
        <w:t>)</w:t>
      </w:r>
      <w:r w:rsidR="00591047" w:rsidRPr="00026C4D">
        <w:rPr>
          <w:sz w:val="22"/>
        </w:rPr>
        <w:t xml:space="preserve"> a </w:t>
      </w:r>
      <w:r w:rsidR="00DC438F" w:rsidRPr="00026C4D">
        <w:rPr>
          <w:sz w:val="22"/>
        </w:rPr>
        <w:t>z fakult</w:t>
      </w:r>
      <w:r w:rsidR="000809B3" w:rsidRPr="00026C4D">
        <w:rPr>
          <w:sz w:val="22"/>
        </w:rPr>
        <w:t>y</w:t>
      </w:r>
      <w:r w:rsidR="00DC438F" w:rsidRPr="00026C4D">
        <w:rPr>
          <w:sz w:val="22"/>
        </w:rPr>
        <w:t xml:space="preserve"> technického zaměření </w:t>
      </w:r>
      <w:r w:rsidR="00B60E4F" w:rsidRPr="00026C4D">
        <w:rPr>
          <w:sz w:val="22"/>
        </w:rPr>
        <w:t>(dále v</w:t>
      </w:r>
      <w:r w:rsidR="00485EE1" w:rsidRPr="00026C4D">
        <w:rPr>
          <w:sz w:val="22"/>
        </w:rPr>
        <w:t> </w:t>
      </w:r>
      <w:r w:rsidR="00B60E4F" w:rsidRPr="00026C4D">
        <w:rPr>
          <w:sz w:val="22"/>
        </w:rPr>
        <w:t>grafu označeno FT</w:t>
      </w:r>
      <w:r w:rsidR="000809B3" w:rsidRPr="00026C4D">
        <w:rPr>
          <w:sz w:val="22"/>
        </w:rPr>
        <w:t>)</w:t>
      </w:r>
      <w:r w:rsidRPr="00026C4D">
        <w:rPr>
          <w:sz w:val="22"/>
        </w:rPr>
        <w:t>.</w:t>
      </w:r>
      <w:r w:rsidR="000809B3" w:rsidRPr="00026C4D">
        <w:rPr>
          <w:sz w:val="22"/>
        </w:rPr>
        <w:t xml:space="preserve"> </w:t>
      </w:r>
      <w:r w:rsidR="00F76772" w:rsidRPr="00026C4D">
        <w:rPr>
          <w:sz w:val="22"/>
        </w:rPr>
        <w:t>Studenti d</w:t>
      </w:r>
      <w:r w:rsidR="00DC438F" w:rsidRPr="00026C4D">
        <w:rPr>
          <w:sz w:val="22"/>
        </w:rPr>
        <w:t>otazníky vyplňovali anonymně</w:t>
      </w:r>
      <w:r w:rsidR="00F76772" w:rsidRPr="00026C4D">
        <w:rPr>
          <w:sz w:val="22"/>
        </w:rPr>
        <w:t xml:space="preserve"> </w:t>
      </w:r>
      <w:r w:rsidR="000809B3" w:rsidRPr="00026C4D">
        <w:rPr>
          <w:sz w:val="22"/>
        </w:rPr>
        <w:t>během výuky a byly všechny řádně odevzdány.</w:t>
      </w:r>
      <w:r w:rsidR="00F76772" w:rsidRPr="00026C4D">
        <w:rPr>
          <w:sz w:val="22"/>
        </w:rPr>
        <w:t xml:space="preserve"> </w:t>
      </w:r>
      <w:r w:rsidR="009D5B8D" w:rsidRPr="00026C4D">
        <w:rPr>
          <w:sz w:val="22"/>
        </w:rPr>
        <w:t>Z</w:t>
      </w:r>
      <w:r w:rsidR="000809B3" w:rsidRPr="00026C4D">
        <w:rPr>
          <w:sz w:val="22"/>
        </w:rPr>
        <w:t xml:space="preserve"> celkových </w:t>
      </w:r>
      <w:r w:rsidR="009D5B8D" w:rsidRPr="00026C4D">
        <w:rPr>
          <w:sz w:val="22"/>
        </w:rPr>
        <w:t xml:space="preserve">90 respondentů </w:t>
      </w:r>
      <w:r w:rsidR="00346C2D" w:rsidRPr="00026C4D">
        <w:rPr>
          <w:sz w:val="22"/>
        </w:rPr>
        <w:t>bylo 45</w:t>
      </w:r>
      <w:r w:rsidR="00797600" w:rsidRPr="00026C4D">
        <w:rPr>
          <w:sz w:val="22"/>
        </w:rPr>
        <w:t xml:space="preserve"> </w:t>
      </w:r>
      <w:r w:rsidR="00346C2D" w:rsidRPr="00026C4D">
        <w:rPr>
          <w:sz w:val="22"/>
        </w:rPr>
        <w:t xml:space="preserve">studentů </w:t>
      </w:r>
      <w:r w:rsidR="001E7086" w:rsidRPr="00026C4D">
        <w:rPr>
          <w:sz w:val="22"/>
        </w:rPr>
        <w:t xml:space="preserve">nelékařských zdravotnických oborů </w:t>
      </w:r>
      <w:r w:rsidR="00346C2D" w:rsidRPr="00026C4D">
        <w:rPr>
          <w:sz w:val="22"/>
        </w:rPr>
        <w:t xml:space="preserve">(pouze ženy) a 45 studentů </w:t>
      </w:r>
      <w:r w:rsidR="001E7086" w:rsidRPr="00026C4D">
        <w:rPr>
          <w:sz w:val="22"/>
        </w:rPr>
        <w:t>technických oborů</w:t>
      </w:r>
      <w:r w:rsidR="00346C2D" w:rsidRPr="00026C4D">
        <w:rPr>
          <w:sz w:val="22"/>
        </w:rPr>
        <w:t xml:space="preserve"> (44 mužů a 1 žena).</w:t>
      </w:r>
      <w:r w:rsidR="000A12EC" w:rsidRPr="00026C4D">
        <w:rPr>
          <w:sz w:val="22"/>
        </w:rPr>
        <w:t xml:space="preserve"> </w:t>
      </w:r>
    </w:p>
    <w:p w14:paraId="617653ED" w14:textId="120FB152" w:rsidR="00DC438F" w:rsidRPr="00026C4D" w:rsidRDefault="00DC438F" w:rsidP="00470EDB">
      <w:pPr>
        <w:pStyle w:val="Text"/>
        <w:spacing w:before="120" w:after="120" w:line="240" w:lineRule="auto"/>
        <w:rPr>
          <w:b/>
          <w:sz w:val="22"/>
        </w:rPr>
      </w:pPr>
      <w:bookmarkStart w:id="2" w:name="_Toc455656579"/>
      <w:r w:rsidRPr="00026C4D">
        <w:rPr>
          <w:b/>
          <w:sz w:val="22"/>
        </w:rPr>
        <w:t>Metodika analýzy dat</w:t>
      </w:r>
      <w:bookmarkEnd w:id="2"/>
    </w:p>
    <w:p w14:paraId="4CA5AE27" w14:textId="62C9B36C" w:rsidR="00F519FF" w:rsidRDefault="00DC438F" w:rsidP="00470EDB">
      <w:pPr>
        <w:pStyle w:val="Text"/>
        <w:spacing w:after="360" w:line="240" w:lineRule="auto"/>
        <w:rPr>
          <w:sz w:val="22"/>
        </w:rPr>
      </w:pPr>
      <w:r w:rsidRPr="00026C4D">
        <w:rPr>
          <w:sz w:val="22"/>
        </w:rPr>
        <w:t xml:space="preserve">Všechny údaje z vyplněných dotazníků byly prvotně zpracovány v aplikaci MS Excel. </w:t>
      </w:r>
      <w:r w:rsidR="008B3AFE" w:rsidRPr="00026C4D">
        <w:rPr>
          <w:sz w:val="22"/>
        </w:rPr>
        <w:t xml:space="preserve">Odpovědi studentů byly vyhodnoceny pomocí popisné statistiky. </w:t>
      </w:r>
      <w:r w:rsidRPr="00026C4D">
        <w:rPr>
          <w:sz w:val="22"/>
        </w:rPr>
        <w:t xml:space="preserve">Výsledky jsou prezentovány ve formě přehledných grafů. K podrobnější statistické analýze byl použit statistický software Statistica Cz 12 od společnosti StatSoft, Inc. </w:t>
      </w:r>
      <w:r w:rsidR="008B3AFE" w:rsidRPr="00026C4D">
        <w:rPr>
          <w:sz w:val="22"/>
        </w:rPr>
        <w:t xml:space="preserve">Rozdíly v odpovědích byly vyhodnoceny z hlediska zaměření studia. </w:t>
      </w:r>
      <w:r w:rsidRPr="00026C4D">
        <w:rPr>
          <w:sz w:val="22"/>
        </w:rPr>
        <w:t xml:space="preserve">K analýze dat byl pro ordinální data použit Mann-Whitneyův test, pro zpracování numerických dat </w:t>
      </w:r>
      <w:r w:rsidR="00CF78BA" w:rsidRPr="00026C4D">
        <w:rPr>
          <w:sz w:val="22"/>
        </w:rPr>
        <w:t>dvou výběrový</w:t>
      </w:r>
      <w:r w:rsidRPr="00026C4D">
        <w:rPr>
          <w:sz w:val="22"/>
        </w:rPr>
        <w:t xml:space="preserve"> Studentův t</w:t>
      </w:r>
      <w:r w:rsidRPr="00026C4D">
        <w:rPr>
          <w:sz w:val="22"/>
        </w:rPr>
        <w:noBreakHyphen/>
        <w:t>test s ověřením normality (Kolmogorov-Smirnov). Za statisticky významné byly považovány rozdíly na hladině p &lt; 0,05.</w:t>
      </w:r>
      <w:r w:rsidRPr="00470EDB">
        <w:rPr>
          <w:sz w:val="22"/>
        </w:rPr>
        <w:t xml:space="preserve"> </w:t>
      </w:r>
    </w:p>
    <w:p w14:paraId="5B353252" w14:textId="35E3E4B8" w:rsidR="00084337" w:rsidRPr="0043044C" w:rsidRDefault="00470EDB" w:rsidP="00F519FF">
      <w:pPr>
        <w:pStyle w:val="Nadpis1"/>
        <w:keepLines/>
        <w:pageBreakBefore w:val="0"/>
        <w:spacing w:before="360" w:line="240" w:lineRule="auto"/>
        <w:jc w:val="left"/>
        <w:rPr>
          <w:rFonts w:ascii="Times New Roman" w:eastAsia="Times New Roman" w:hAnsi="Times New Roman"/>
          <w:bCs/>
          <w:iCs/>
          <w:smallCaps w:val="0"/>
          <w:sz w:val="26"/>
          <w:szCs w:val="26"/>
        </w:rPr>
      </w:pPr>
      <w:r w:rsidRPr="0043044C">
        <w:rPr>
          <w:rFonts w:ascii="Times New Roman" w:eastAsia="Times New Roman" w:hAnsi="Times New Roman"/>
          <w:bCs/>
          <w:iCs/>
          <w:smallCaps w:val="0"/>
          <w:sz w:val="26"/>
          <w:szCs w:val="26"/>
        </w:rPr>
        <w:t>Výsledky</w:t>
      </w:r>
    </w:p>
    <w:p w14:paraId="562529E3" w14:textId="77777777" w:rsidR="00DC438F" w:rsidRPr="00F519FF" w:rsidRDefault="00DC438F" w:rsidP="00F519FF">
      <w:pPr>
        <w:pStyle w:val="Text"/>
        <w:spacing w:after="120" w:line="240" w:lineRule="auto"/>
        <w:rPr>
          <w:b/>
          <w:lang w:val="en-GB"/>
        </w:rPr>
      </w:pPr>
      <w:bookmarkStart w:id="3" w:name="_Toc455656581"/>
      <w:r w:rsidRPr="00F519FF">
        <w:rPr>
          <w:b/>
          <w:lang w:val="en-GB"/>
        </w:rPr>
        <w:t>Body Mass Index</w:t>
      </w:r>
      <w:bookmarkEnd w:id="3"/>
    </w:p>
    <w:p w14:paraId="7B226DED" w14:textId="0A380443" w:rsidR="00DC438F" w:rsidRPr="00840FC3" w:rsidRDefault="00DC438F" w:rsidP="0043044C">
      <w:pPr>
        <w:pStyle w:val="Text"/>
        <w:spacing w:after="120" w:line="240" w:lineRule="auto"/>
        <w:rPr>
          <w:sz w:val="22"/>
        </w:rPr>
      </w:pPr>
      <w:r w:rsidRPr="00840FC3">
        <w:rPr>
          <w:sz w:val="22"/>
        </w:rPr>
        <w:t>Nadváha</w:t>
      </w:r>
      <w:r w:rsidR="00591047" w:rsidRPr="00840FC3">
        <w:rPr>
          <w:sz w:val="22"/>
        </w:rPr>
        <w:t xml:space="preserve"> a </w:t>
      </w:r>
      <w:r w:rsidRPr="00840FC3">
        <w:rPr>
          <w:sz w:val="22"/>
        </w:rPr>
        <w:t>obezita rozhodně patří mezi faktory, které ovlivňují zdravotní stav člověka. Mají vliv na vznik kardiovaskulárních onemocnění, cukrovky II. typu</w:t>
      </w:r>
      <w:r w:rsidR="00591047" w:rsidRPr="00840FC3">
        <w:rPr>
          <w:sz w:val="22"/>
        </w:rPr>
        <w:t xml:space="preserve"> a </w:t>
      </w:r>
      <w:r w:rsidRPr="00840FC3">
        <w:rPr>
          <w:sz w:val="22"/>
        </w:rPr>
        <w:t xml:space="preserve">dalších onemocnění. Tělesná hmotnost je ovlivněna jednak genetickými predispozicemi, ale také životním stylem, především malou fyzickou aktivitou, nesprávným stravováním, stresem apod. </w:t>
      </w:r>
    </w:p>
    <w:p w14:paraId="1D0A1489" w14:textId="52A58159" w:rsidR="00DC438F" w:rsidRPr="00840FC3" w:rsidRDefault="00DC438F" w:rsidP="0043044C">
      <w:pPr>
        <w:pStyle w:val="Text"/>
        <w:spacing w:after="240" w:line="240" w:lineRule="auto"/>
        <w:rPr>
          <w:sz w:val="22"/>
        </w:rPr>
      </w:pPr>
      <w:r w:rsidRPr="00840FC3">
        <w:rPr>
          <w:sz w:val="22"/>
        </w:rPr>
        <w:t>V dotazníkovém šetření byla zjišťována výška</w:t>
      </w:r>
      <w:r w:rsidR="00591047" w:rsidRPr="00840FC3">
        <w:rPr>
          <w:sz w:val="22"/>
        </w:rPr>
        <w:t xml:space="preserve"> a </w:t>
      </w:r>
      <w:r w:rsidRPr="00840FC3">
        <w:rPr>
          <w:sz w:val="22"/>
        </w:rPr>
        <w:t xml:space="preserve">váha studentů, kdy z těchto údajů byl následně vypočítán tzv. index tělesné hmotnosti (BMI - </w:t>
      </w:r>
      <w:r w:rsidRPr="00840FC3">
        <w:rPr>
          <w:sz w:val="22"/>
          <w:lang w:val="en-US"/>
        </w:rPr>
        <w:t>Body Mass Index</w:t>
      </w:r>
      <w:r w:rsidRPr="00840FC3">
        <w:rPr>
          <w:sz w:val="22"/>
        </w:rPr>
        <w:t xml:space="preserve">). Tento index </w:t>
      </w:r>
      <w:r w:rsidR="00D5196F">
        <w:rPr>
          <w:sz w:val="22"/>
        </w:rPr>
        <w:t>je vyjádřením poměru hmotnosti (v kg) ke druhé mocnině výšky (v m)</w:t>
      </w:r>
      <w:r w:rsidRPr="00840FC3">
        <w:rPr>
          <w:sz w:val="22"/>
        </w:rPr>
        <w:t xml:space="preserve">. Hodnoty lze pak rozdělit do kategorií, tak jak jsou znázorněny v tabulce </w:t>
      </w:r>
      <w:r w:rsidRPr="00840FC3">
        <w:rPr>
          <w:sz w:val="22"/>
        </w:rPr>
        <w:fldChar w:fldCharType="begin"/>
      </w:r>
      <w:r w:rsidRPr="00840FC3">
        <w:rPr>
          <w:sz w:val="22"/>
        </w:rPr>
        <w:instrText xml:space="preserve"> REF _Ref451423697 \h  \* MERGEFORMAT </w:instrText>
      </w:r>
      <w:r w:rsidRPr="00840FC3">
        <w:rPr>
          <w:sz w:val="22"/>
        </w:rPr>
      </w:r>
      <w:r w:rsidRPr="00840FC3">
        <w:rPr>
          <w:sz w:val="22"/>
        </w:rPr>
        <w:fldChar w:fldCharType="separate"/>
      </w:r>
      <w:r w:rsidR="004D0884" w:rsidRPr="00840FC3">
        <w:rPr>
          <w:vanish/>
          <w:sz w:val="22"/>
        </w:rPr>
        <w:t xml:space="preserve">Tabulka </w:t>
      </w:r>
      <w:r w:rsidR="004D0884" w:rsidRPr="00840FC3">
        <w:rPr>
          <w:noProof/>
          <w:sz w:val="22"/>
        </w:rPr>
        <w:t>1</w:t>
      </w:r>
      <w:r w:rsidRPr="00840FC3">
        <w:rPr>
          <w:sz w:val="22"/>
        </w:rPr>
        <w:fldChar w:fldCharType="end"/>
      </w:r>
      <w:r w:rsidRPr="00840FC3">
        <w:rPr>
          <w:sz w:val="22"/>
        </w:rPr>
        <w:t>.</w:t>
      </w:r>
    </w:p>
    <w:p w14:paraId="7ECE7715" w14:textId="77777777" w:rsidR="00DC438F" w:rsidRPr="000E7354" w:rsidRDefault="00DC438F" w:rsidP="0043044C">
      <w:pPr>
        <w:keepNext/>
        <w:spacing w:line="360" w:lineRule="auto"/>
        <w:jc w:val="both"/>
        <w:rPr>
          <w:rFonts w:ascii="Times New Roman" w:hAnsi="Times New Roman"/>
          <w:szCs w:val="24"/>
        </w:rPr>
      </w:pPr>
      <w:bookmarkStart w:id="4" w:name="_Ref451423697"/>
      <w:r w:rsidRPr="0043044C">
        <w:rPr>
          <w:rFonts w:ascii="Times New Roman" w:hAnsi="Times New Roman"/>
          <w:b/>
          <w:szCs w:val="24"/>
        </w:rPr>
        <w:lastRenderedPageBreak/>
        <w:t xml:space="preserve">Tabulka </w:t>
      </w:r>
      <w:r w:rsidRPr="0043044C">
        <w:rPr>
          <w:rFonts w:ascii="Times New Roman" w:hAnsi="Times New Roman"/>
          <w:b/>
          <w:szCs w:val="24"/>
        </w:rPr>
        <w:fldChar w:fldCharType="begin"/>
      </w:r>
      <w:r w:rsidRPr="0043044C">
        <w:rPr>
          <w:rFonts w:ascii="Times New Roman" w:hAnsi="Times New Roman"/>
          <w:b/>
          <w:szCs w:val="24"/>
        </w:rPr>
        <w:instrText xml:space="preserve"> SEQ Tabulka \* ARABIC </w:instrText>
      </w:r>
      <w:r w:rsidRPr="0043044C">
        <w:rPr>
          <w:rFonts w:ascii="Times New Roman" w:hAnsi="Times New Roman"/>
          <w:b/>
          <w:szCs w:val="24"/>
        </w:rPr>
        <w:fldChar w:fldCharType="separate"/>
      </w:r>
      <w:r w:rsidR="004D0884" w:rsidRPr="0043044C">
        <w:rPr>
          <w:rFonts w:ascii="Times New Roman" w:hAnsi="Times New Roman"/>
          <w:b/>
          <w:noProof/>
          <w:szCs w:val="24"/>
        </w:rPr>
        <w:t>1</w:t>
      </w:r>
      <w:r w:rsidRPr="0043044C">
        <w:rPr>
          <w:rFonts w:ascii="Times New Roman" w:hAnsi="Times New Roman"/>
          <w:b/>
          <w:szCs w:val="24"/>
        </w:rPr>
        <w:fldChar w:fldCharType="end"/>
      </w:r>
      <w:bookmarkEnd w:id="4"/>
      <w:r w:rsidRPr="000E7354">
        <w:rPr>
          <w:rFonts w:ascii="Times New Roman" w:hAnsi="Times New Roman"/>
          <w:szCs w:val="24"/>
        </w:rPr>
        <w:t xml:space="preserve"> Klasifikace váhy podle BMI</w:t>
      </w:r>
    </w:p>
    <w:tbl>
      <w:tblPr>
        <w:tblW w:w="0" w:type="auto"/>
        <w:tblLook w:val="04A0" w:firstRow="1" w:lastRow="0" w:firstColumn="1" w:lastColumn="0" w:noHBand="0" w:noVBand="1"/>
      </w:tblPr>
      <w:tblGrid>
        <w:gridCol w:w="1518"/>
        <w:gridCol w:w="3045"/>
      </w:tblGrid>
      <w:tr w:rsidR="00DC438F" w:rsidRPr="00DC438F" w14:paraId="0C692B64" w14:textId="77777777" w:rsidTr="0043044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49FB93AC" w14:textId="77777777" w:rsidR="00DC438F" w:rsidRPr="005D4075" w:rsidRDefault="00DC438F" w:rsidP="005D0161">
            <w:pPr>
              <w:keepNext/>
              <w:rPr>
                <w:rFonts w:ascii="Times New Roman" w:hAnsi="Times New Roman"/>
                <w:b/>
                <w:sz w:val="22"/>
                <w:szCs w:val="22"/>
              </w:rPr>
            </w:pPr>
            <w:r w:rsidRPr="005D4075">
              <w:rPr>
                <w:rFonts w:ascii="Times New Roman" w:hAnsi="Times New Roman"/>
                <w:b/>
                <w:sz w:val="22"/>
                <w:szCs w:val="22"/>
              </w:rPr>
              <w:t>BMI</w:t>
            </w:r>
          </w:p>
        </w:tc>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71D65AFB" w14:textId="77777777" w:rsidR="00DC438F" w:rsidRPr="005D4075" w:rsidRDefault="00DC438F" w:rsidP="005D0161">
            <w:pPr>
              <w:keepNext/>
              <w:rPr>
                <w:rFonts w:ascii="Times New Roman" w:hAnsi="Times New Roman"/>
                <w:b/>
                <w:sz w:val="22"/>
                <w:szCs w:val="22"/>
              </w:rPr>
            </w:pPr>
            <w:r w:rsidRPr="005D4075">
              <w:rPr>
                <w:rFonts w:ascii="Times New Roman" w:hAnsi="Times New Roman"/>
                <w:b/>
                <w:sz w:val="22"/>
                <w:szCs w:val="22"/>
              </w:rPr>
              <w:t>Klasifikace</w:t>
            </w:r>
          </w:p>
        </w:tc>
      </w:tr>
      <w:tr w:rsidR="00DC438F" w:rsidRPr="00DC438F" w14:paraId="4E7AF156" w14:textId="77777777" w:rsidTr="0043044C">
        <w:trPr>
          <w:trHeight w:hRule="exact" w:val="370"/>
        </w:trPr>
        <w:tc>
          <w:tcPr>
            <w:tcW w:w="0" w:type="auto"/>
            <w:tcBorders>
              <w:top w:val="single" w:sz="4" w:space="0" w:color="auto"/>
              <w:left w:val="single" w:sz="4" w:space="0" w:color="auto"/>
              <w:bottom w:val="nil"/>
              <w:right w:val="single" w:sz="4" w:space="0" w:color="auto"/>
            </w:tcBorders>
            <w:shd w:val="clear" w:color="auto" w:fill="auto"/>
            <w:vAlign w:val="bottom"/>
            <w:hideMark/>
          </w:tcPr>
          <w:p w14:paraId="42E492AF" w14:textId="77777777" w:rsidR="00DC438F" w:rsidRPr="00DC438F" w:rsidRDefault="00DC438F" w:rsidP="005D0161">
            <w:pPr>
              <w:keepNext/>
              <w:rPr>
                <w:rFonts w:ascii="Times New Roman" w:hAnsi="Times New Roman"/>
                <w:sz w:val="22"/>
                <w:szCs w:val="22"/>
              </w:rPr>
            </w:pPr>
            <w:r w:rsidRPr="00DC438F">
              <w:rPr>
                <w:rFonts w:ascii="Times New Roman" w:hAnsi="Times New Roman"/>
                <w:sz w:val="22"/>
                <w:szCs w:val="22"/>
              </w:rPr>
              <w:t>Méně než 18,5</w:t>
            </w:r>
          </w:p>
        </w:tc>
        <w:tc>
          <w:tcPr>
            <w:tcW w:w="0" w:type="auto"/>
            <w:tcBorders>
              <w:top w:val="single" w:sz="4" w:space="0" w:color="auto"/>
              <w:left w:val="single" w:sz="4" w:space="0" w:color="auto"/>
              <w:bottom w:val="nil"/>
              <w:right w:val="single" w:sz="4" w:space="0" w:color="auto"/>
            </w:tcBorders>
            <w:shd w:val="clear" w:color="auto" w:fill="auto"/>
            <w:vAlign w:val="bottom"/>
            <w:hideMark/>
          </w:tcPr>
          <w:p w14:paraId="3C03CBE6" w14:textId="77777777" w:rsidR="00DC438F" w:rsidRPr="00DC438F" w:rsidRDefault="00DC438F" w:rsidP="005D0161">
            <w:pPr>
              <w:keepNext/>
              <w:rPr>
                <w:rFonts w:ascii="Times New Roman" w:hAnsi="Times New Roman"/>
                <w:sz w:val="22"/>
                <w:szCs w:val="22"/>
              </w:rPr>
            </w:pPr>
            <w:r w:rsidRPr="00DC438F">
              <w:rPr>
                <w:rFonts w:ascii="Times New Roman" w:hAnsi="Times New Roman"/>
                <w:sz w:val="22"/>
                <w:szCs w:val="22"/>
              </w:rPr>
              <w:t>Podváha</w:t>
            </w:r>
          </w:p>
        </w:tc>
      </w:tr>
      <w:tr w:rsidR="00DC438F" w:rsidRPr="00DC438F" w14:paraId="577B8652" w14:textId="77777777" w:rsidTr="0043044C">
        <w:trPr>
          <w:trHeight w:hRule="exact" w:val="227"/>
        </w:trPr>
        <w:tc>
          <w:tcPr>
            <w:tcW w:w="0" w:type="auto"/>
            <w:tcBorders>
              <w:left w:val="single" w:sz="4" w:space="0" w:color="auto"/>
              <w:right w:val="single" w:sz="4" w:space="0" w:color="auto"/>
            </w:tcBorders>
            <w:shd w:val="clear" w:color="auto" w:fill="auto"/>
            <w:vAlign w:val="bottom"/>
            <w:hideMark/>
          </w:tcPr>
          <w:p w14:paraId="7899C579"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18,5 – 24,99</w:t>
            </w:r>
          </w:p>
        </w:tc>
        <w:tc>
          <w:tcPr>
            <w:tcW w:w="0" w:type="auto"/>
            <w:tcBorders>
              <w:left w:val="single" w:sz="4" w:space="0" w:color="auto"/>
              <w:right w:val="single" w:sz="4" w:space="0" w:color="auto"/>
            </w:tcBorders>
            <w:shd w:val="clear" w:color="auto" w:fill="auto"/>
            <w:vAlign w:val="bottom"/>
            <w:hideMark/>
          </w:tcPr>
          <w:p w14:paraId="11AE75A2"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Normální váha (optimální váha)</w:t>
            </w:r>
          </w:p>
        </w:tc>
      </w:tr>
      <w:tr w:rsidR="00DC438F" w:rsidRPr="00DC438F" w14:paraId="52A65A63" w14:textId="77777777" w:rsidTr="0043044C">
        <w:trPr>
          <w:trHeight w:hRule="exact" w:val="227"/>
        </w:trPr>
        <w:tc>
          <w:tcPr>
            <w:tcW w:w="0" w:type="auto"/>
            <w:tcBorders>
              <w:left w:val="single" w:sz="4" w:space="0" w:color="auto"/>
              <w:right w:val="single" w:sz="4" w:space="0" w:color="auto"/>
            </w:tcBorders>
            <w:shd w:val="clear" w:color="auto" w:fill="auto"/>
            <w:vAlign w:val="bottom"/>
            <w:hideMark/>
          </w:tcPr>
          <w:p w14:paraId="5B9C2E01"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25 – 29,99</w:t>
            </w:r>
          </w:p>
        </w:tc>
        <w:tc>
          <w:tcPr>
            <w:tcW w:w="0" w:type="auto"/>
            <w:tcBorders>
              <w:left w:val="single" w:sz="4" w:space="0" w:color="auto"/>
              <w:right w:val="single" w:sz="4" w:space="0" w:color="auto"/>
            </w:tcBorders>
            <w:shd w:val="clear" w:color="auto" w:fill="auto"/>
            <w:vAlign w:val="bottom"/>
            <w:hideMark/>
          </w:tcPr>
          <w:p w14:paraId="0FEA6BC1"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Nadváha</w:t>
            </w:r>
          </w:p>
        </w:tc>
      </w:tr>
      <w:tr w:rsidR="00DC438F" w:rsidRPr="00DC438F" w14:paraId="3A567993" w14:textId="77777777" w:rsidTr="0043044C">
        <w:trPr>
          <w:trHeight w:hRule="exact" w:val="227"/>
        </w:trPr>
        <w:tc>
          <w:tcPr>
            <w:tcW w:w="0" w:type="auto"/>
            <w:tcBorders>
              <w:left w:val="single" w:sz="4" w:space="0" w:color="auto"/>
              <w:right w:val="single" w:sz="4" w:space="0" w:color="auto"/>
            </w:tcBorders>
            <w:shd w:val="clear" w:color="auto" w:fill="auto"/>
            <w:vAlign w:val="bottom"/>
            <w:hideMark/>
          </w:tcPr>
          <w:p w14:paraId="744E53C6"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30 – 34,99</w:t>
            </w:r>
          </w:p>
        </w:tc>
        <w:tc>
          <w:tcPr>
            <w:tcW w:w="0" w:type="auto"/>
            <w:tcBorders>
              <w:left w:val="single" w:sz="4" w:space="0" w:color="auto"/>
              <w:right w:val="single" w:sz="4" w:space="0" w:color="auto"/>
            </w:tcBorders>
            <w:shd w:val="clear" w:color="auto" w:fill="auto"/>
            <w:vAlign w:val="bottom"/>
            <w:hideMark/>
          </w:tcPr>
          <w:p w14:paraId="781CA189"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Obezita prvního stupně</w:t>
            </w:r>
          </w:p>
        </w:tc>
      </w:tr>
      <w:tr w:rsidR="00DC438F" w:rsidRPr="00DC438F" w14:paraId="5DC41E1A" w14:textId="77777777" w:rsidTr="0043044C">
        <w:trPr>
          <w:trHeight w:hRule="exact" w:val="227"/>
        </w:trPr>
        <w:tc>
          <w:tcPr>
            <w:tcW w:w="0" w:type="auto"/>
            <w:tcBorders>
              <w:left w:val="single" w:sz="4" w:space="0" w:color="auto"/>
              <w:right w:val="single" w:sz="4" w:space="0" w:color="auto"/>
            </w:tcBorders>
            <w:shd w:val="clear" w:color="auto" w:fill="auto"/>
            <w:vAlign w:val="bottom"/>
            <w:hideMark/>
          </w:tcPr>
          <w:p w14:paraId="1DDD8EE2"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35 – 39,99</w:t>
            </w:r>
          </w:p>
        </w:tc>
        <w:tc>
          <w:tcPr>
            <w:tcW w:w="0" w:type="auto"/>
            <w:tcBorders>
              <w:left w:val="single" w:sz="4" w:space="0" w:color="auto"/>
              <w:right w:val="single" w:sz="4" w:space="0" w:color="auto"/>
            </w:tcBorders>
            <w:shd w:val="clear" w:color="auto" w:fill="auto"/>
            <w:vAlign w:val="bottom"/>
            <w:hideMark/>
          </w:tcPr>
          <w:p w14:paraId="14FA17BD"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Obezita druhého stupně</w:t>
            </w:r>
          </w:p>
        </w:tc>
      </w:tr>
      <w:tr w:rsidR="00DC438F" w:rsidRPr="00DC438F" w14:paraId="0710FDC0" w14:textId="77777777" w:rsidTr="0043044C">
        <w:trPr>
          <w:trHeight w:hRule="exact" w:val="227"/>
        </w:trPr>
        <w:tc>
          <w:tcPr>
            <w:tcW w:w="0" w:type="auto"/>
            <w:tcBorders>
              <w:left w:val="single" w:sz="4" w:space="0" w:color="auto"/>
              <w:bottom w:val="single" w:sz="4" w:space="0" w:color="auto"/>
              <w:right w:val="single" w:sz="4" w:space="0" w:color="auto"/>
            </w:tcBorders>
            <w:shd w:val="clear" w:color="auto" w:fill="auto"/>
            <w:vAlign w:val="bottom"/>
            <w:hideMark/>
          </w:tcPr>
          <w:p w14:paraId="408F8243"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Více než 40</w:t>
            </w:r>
          </w:p>
        </w:tc>
        <w:tc>
          <w:tcPr>
            <w:tcW w:w="0" w:type="auto"/>
            <w:tcBorders>
              <w:left w:val="single" w:sz="4" w:space="0" w:color="auto"/>
              <w:bottom w:val="single" w:sz="4" w:space="0" w:color="auto"/>
              <w:right w:val="single" w:sz="4" w:space="0" w:color="auto"/>
            </w:tcBorders>
            <w:shd w:val="clear" w:color="auto" w:fill="auto"/>
            <w:vAlign w:val="bottom"/>
            <w:hideMark/>
          </w:tcPr>
          <w:p w14:paraId="78E9350A" w14:textId="77777777" w:rsidR="00DC438F" w:rsidRPr="00DC438F" w:rsidRDefault="00DC438F" w:rsidP="005D0161">
            <w:pPr>
              <w:keepNext/>
              <w:spacing w:after="200"/>
              <w:rPr>
                <w:rFonts w:ascii="Times New Roman" w:hAnsi="Times New Roman"/>
                <w:sz w:val="22"/>
                <w:szCs w:val="22"/>
              </w:rPr>
            </w:pPr>
            <w:r w:rsidRPr="00DC438F">
              <w:rPr>
                <w:rFonts w:ascii="Times New Roman" w:hAnsi="Times New Roman"/>
                <w:sz w:val="22"/>
                <w:szCs w:val="22"/>
              </w:rPr>
              <w:t>Obezita třetího stupně</w:t>
            </w:r>
          </w:p>
          <w:p w14:paraId="2FE3A933" w14:textId="77777777" w:rsidR="00DC438F" w:rsidRPr="00DC438F" w:rsidRDefault="00DC438F" w:rsidP="005D0161">
            <w:pPr>
              <w:keepNext/>
              <w:spacing w:after="200"/>
              <w:rPr>
                <w:rFonts w:ascii="Times New Roman" w:hAnsi="Times New Roman"/>
                <w:sz w:val="22"/>
                <w:szCs w:val="22"/>
              </w:rPr>
            </w:pPr>
          </w:p>
          <w:p w14:paraId="2AA0CF03" w14:textId="77777777" w:rsidR="00DC438F" w:rsidRPr="00DC438F" w:rsidRDefault="00DC438F" w:rsidP="005D0161">
            <w:pPr>
              <w:keepNext/>
              <w:spacing w:after="200"/>
              <w:rPr>
                <w:rFonts w:ascii="Times New Roman" w:hAnsi="Times New Roman"/>
                <w:sz w:val="22"/>
                <w:szCs w:val="22"/>
              </w:rPr>
            </w:pPr>
          </w:p>
          <w:p w14:paraId="072EEF59" w14:textId="77777777" w:rsidR="00DC438F" w:rsidRPr="00DC438F" w:rsidRDefault="00DC438F" w:rsidP="005D0161">
            <w:pPr>
              <w:keepNext/>
              <w:spacing w:after="200"/>
              <w:rPr>
                <w:rFonts w:ascii="Times New Roman" w:hAnsi="Times New Roman"/>
                <w:sz w:val="22"/>
                <w:szCs w:val="22"/>
              </w:rPr>
            </w:pPr>
          </w:p>
          <w:p w14:paraId="038A6123" w14:textId="77777777" w:rsidR="00DC438F" w:rsidRPr="00DC438F" w:rsidRDefault="00DC438F" w:rsidP="005D0161">
            <w:pPr>
              <w:keepNext/>
              <w:spacing w:after="200"/>
              <w:rPr>
                <w:rFonts w:ascii="Times New Roman" w:hAnsi="Times New Roman"/>
                <w:sz w:val="22"/>
                <w:szCs w:val="22"/>
              </w:rPr>
            </w:pPr>
          </w:p>
        </w:tc>
      </w:tr>
    </w:tbl>
    <w:p w14:paraId="3B28CA7C" w14:textId="2ACE135B" w:rsidR="00DC438F" w:rsidRPr="00840FC3" w:rsidRDefault="00DC438F" w:rsidP="0043044C">
      <w:pPr>
        <w:pStyle w:val="Text"/>
        <w:spacing w:before="240" w:after="120" w:line="240" w:lineRule="auto"/>
        <w:rPr>
          <w:sz w:val="22"/>
        </w:rPr>
      </w:pPr>
      <w:r w:rsidRPr="00840FC3">
        <w:rPr>
          <w:sz w:val="22"/>
        </w:rPr>
        <w:t>Podle našeho zjištění je průměrná hodnota BMI mírně vyšší u studentů technických oborů (27,04) než u studentů nelékařských zdravotnických oborů (22,99). Pokud hodnotu BMI porovnáme pomocí střední hodnoty medián, rozdíl mezi nimi nebude tak markantní: 24</w:t>
      </w:r>
      <w:r w:rsidR="008C4DAC" w:rsidRPr="00840FC3">
        <w:rPr>
          <w:sz w:val="22"/>
        </w:rPr>
        <w:t>,96 u </w:t>
      </w:r>
      <w:r w:rsidRPr="00840FC3">
        <w:rPr>
          <w:sz w:val="22"/>
        </w:rPr>
        <w:t>studentů technických oborů</w:t>
      </w:r>
      <w:r w:rsidR="00591047" w:rsidRPr="00840FC3">
        <w:rPr>
          <w:sz w:val="22"/>
        </w:rPr>
        <w:t xml:space="preserve"> a </w:t>
      </w:r>
      <w:r w:rsidRPr="00840FC3">
        <w:rPr>
          <w:sz w:val="22"/>
        </w:rPr>
        <w:t>22,71 u studentů nelékařských zdravotnických oborů. Optimální váhu mají téměř tři čtvrtiny respondentů nelékařských zdravotnických oborů. Mezi studenty jsou dva respondenti s podváhou. Ostatní mají nadváhu anebo obezitu (22 %). U studentů technických oborů má optimální váhu zhruba polovina respondentů (53 %), podváhu nemá nikdo z dotázaných, je zde ale vyšší zastoupení studentů s nadváhou (30 %) či obezitou (18 %).</w:t>
      </w:r>
    </w:p>
    <w:p w14:paraId="00D44E78" w14:textId="0DDFB874" w:rsidR="00DC438F" w:rsidRPr="00840FC3" w:rsidRDefault="00DC438F" w:rsidP="0043044C">
      <w:pPr>
        <w:spacing w:after="200"/>
        <w:jc w:val="both"/>
        <w:rPr>
          <w:rStyle w:val="TextChar"/>
          <w:sz w:val="22"/>
        </w:rPr>
      </w:pPr>
      <w:r w:rsidRPr="00840FC3">
        <w:rPr>
          <w:rStyle w:val="TextChar"/>
          <w:sz w:val="22"/>
        </w:rPr>
        <w:t>Hodnoty BMI přehledně porovnávají krabicové grafy</w:t>
      </w:r>
      <w:r w:rsidR="00F3209A" w:rsidRPr="00840FC3">
        <w:rPr>
          <w:rStyle w:val="TextChar"/>
          <w:sz w:val="22"/>
        </w:rPr>
        <w:t>,</w:t>
      </w:r>
      <w:r w:rsidRPr="00840FC3">
        <w:rPr>
          <w:rStyle w:val="TextChar"/>
          <w:sz w:val="22"/>
        </w:rPr>
        <w:t xml:space="preserve"> </w:t>
      </w:r>
      <w:r w:rsidR="00F3209A" w:rsidRPr="00840FC3">
        <w:rPr>
          <w:rStyle w:val="TextChar"/>
          <w:sz w:val="22"/>
        </w:rPr>
        <w:t>viz</w:t>
      </w:r>
      <w:r w:rsidRPr="00840FC3">
        <w:rPr>
          <w:rStyle w:val="TextChar"/>
          <w:sz w:val="22"/>
        </w:rPr>
        <w:t> </w:t>
      </w:r>
      <w:r w:rsidRPr="00840FC3">
        <w:rPr>
          <w:rStyle w:val="TextChar"/>
          <w:sz w:val="22"/>
        </w:rPr>
        <w:fldChar w:fldCharType="begin"/>
      </w:r>
      <w:r w:rsidRPr="00840FC3">
        <w:rPr>
          <w:rStyle w:val="TextChar"/>
          <w:sz w:val="22"/>
        </w:rPr>
        <w:instrText xml:space="preserve"> REF _Ref451415971 \h  \* MERGEFORMAT </w:instrText>
      </w:r>
      <w:r w:rsidRPr="00840FC3">
        <w:rPr>
          <w:rStyle w:val="TextChar"/>
          <w:sz w:val="22"/>
        </w:rPr>
      </w:r>
      <w:r w:rsidRPr="00840FC3">
        <w:rPr>
          <w:rStyle w:val="TextChar"/>
          <w:sz w:val="22"/>
        </w:rPr>
        <w:fldChar w:fldCharType="separate"/>
      </w:r>
      <w:r w:rsidR="005B4222">
        <w:rPr>
          <w:rStyle w:val="TextChar"/>
          <w:sz w:val="22"/>
        </w:rPr>
        <w:t>o</w:t>
      </w:r>
      <w:r w:rsidR="004D0884" w:rsidRPr="00840FC3">
        <w:rPr>
          <w:rStyle w:val="TextChar"/>
          <w:sz w:val="22"/>
        </w:rPr>
        <w:t>brázek 1</w:t>
      </w:r>
      <w:r w:rsidRPr="00840FC3">
        <w:rPr>
          <w:rStyle w:val="TextChar"/>
          <w:sz w:val="22"/>
        </w:rPr>
        <w:fldChar w:fldCharType="end"/>
      </w:r>
      <w:r w:rsidRPr="00840FC3">
        <w:rPr>
          <w:rStyle w:val="TextChar"/>
          <w:sz w:val="22"/>
        </w:rPr>
        <w:t>. Všechny parametry grafu jsou u studentů technických oborů vyšší než u studentů nelékařských zdravotnických oborů, u studentů technických oborů je navíc několik výjimečně vysokých hodnot (studenti s obezitou), kteří zvýšili průměr na 27,04. Střední pásmo hodnot (tj. od 25. do 75. percentilu se u studentů nelékařských zdravotnických oborů pohybuje v kategorii</w:t>
      </w:r>
      <w:r w:rsidRPr="00840FC3">
        <w:rPr>
          <w:rFonts w:ascii="Times New Roman" w:hAnsi="Times New Roman"/>
          <w:sz w:val="22"/>
          <w:szCs w:val="24"/>
        </w:rPr>
        <w:t xml:space="preserve"> </w:t>
      </w:r>
      <w:r w:rsidRPr="00840FC3">
        <w:rPr>
          <w:rStyle w:val="TextChar"/>
          <w:sz w:val="22"/>
        </w:rPr>
        <w:t>normální váhy, u studentů technických oborů již zasahuje do kategorie nadváhy (medián se již blíží k horní hranici optimální váhy).</w:t>
      </w:r>
    </w:p>
    <w:p w14:paraId="0493699A" w14:textId="064F6C44" w:rsidR="00C06E12" w:rsidRPr="00B35BC0" w:rsidRDefault="003F0C3E" w:rsidP="00C06E12">
      <w:pPr>
        <w:keepNext/>
        <w:spacing w:line="360" w:lineRule="auto"/>
        <w:jc w:val="both"/>
        <w:rPr>
          <w:rStyle w:val="TextChar"/>
        </w:rPr>
      </w:pPr>
      <w:r>
        <w:rPr>
          <w:rFonts w:ascii="Times New Roman" w:hAnsi="Times New Roman"/>
          <w:noProof/>
          <w:sz w:val="24"/>
          <w:szCs w:val="24"/>
          <w:lang w:eastAsia="cs-CZ"/>
        </w:rPr>
        <w:drawing>
          <wp:inline distT="0" distB="0" distL="0" distR="0" wp14:anchorId="41FA7487" wp14:editId="1563030D">
            <wp:extent cx="3883231" cy="2912540"/>
            <wp:effectExtent l="0" t="0" r="3175" b="2540"/>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3231" cy="2912540"/>
                    </a:xfrm>
                    <a:prstGeom prst="rect">
                      <a:avLst/>
                    </a:prstGeom>
                    <a:noFill/>
                    <a:ln>
                      <a:noFill/>
                    </a:ln>
                  </pic:spPr>
                </pic:pic>
              </a:graphicData>
            </a:graphic>
          </wp:inline>
        </w:drawing>
      </w:r>
    </w:p>
    <w:p w14:paraId="33D874E8" w14:textId="4E3589CC" w:rsidR="00DC438F" w:rsidRPr="00632189" w:rsidRDefault="00DC438F" w:rsidP="009502C6">
      <w:pPr>
        <w:spacing w:after="240"/>
        <w:jc w:val="both"/>
        <w:rPr>
          <w:rFonts w:ascii="Times New Roman" w:eastAsia="Times New Roman" w:hAnsi="Times New Roman"/>
          <w:bCs/>
          <w:szCs w:val="24"/>
          <w:lang w:eastAsia="cs-CZ"/>
        </w:rPr>
      </w:pPr>
      <w:bookmarkStart w:id="5" w:name="_Ref451415971"/>
      <w:bookmarkStart w:id="6" w:name="_Toc455614769"/>
      <w:bookmarkStart w:id="7" w:name="_Ref451415983"/>
      <w:r w:rsidRPr="0043044C">
        <w:rPr>
          <w:rFonts w:ascii="Times New Roman" w:eastAsia="Times New Roman" w:hAnsi="Times New Roman"/>
          <w:b/>
          <w:bCs/>
          <w:szCs w:val="24"/>
          <w:lang w:eastAsia="cs-CZ"/>
        </w:rPr>
        <w:t xml:space="preserve">Obrázek </w:t>
      </w:r>
      <w:r w:rsidRPr="0043044C">
        <w:rPr>
          <w:rFonts w:ascii="Times New Roman" w:eastAsia="Times New Roman" w:hAnsi="Times New Roman"/>
          <w:b/>
          <w:bCs/>
          <w:szCs w:val="24"/>
          <w:lang w:eastAsia="cs-CZ"/>
        </w:rPr>
        <w:fldChar w:fldCharType="begin"/>
      </w:r>
      <w:r w:rsidRPr="0043044C">
        <w:rPr>
          <w:rFonts w:ascii="Times New Roman" w:eastAsia="Times New Roman" w:hAnsi="Times New Roman"/>
          <w:b/>
          <w:bCs/>
          <w:szCs w:val="24"/>
          <w:lang w:eastAsia="cs-CZ"/>
        </w:rPr>
        <w:instrText xml:space="preserve"> SEQ Obrázek \* ARABIC </w:instrText>
      </w:r>
      <w:r w:rsidRPr="0043044C">
        <w:rPr>
          <w:rFonts w:ascii="Times New Roman" w:eastAsia="Times New Roman" w:hAnsi="Times New Roman"/>
          <w:b/>
          <w:bCs/>
          <w:szCs w:val="24"/>
          <w:lang w:eastAsia="cs-CZ"/>
        </w:rPr>
        <w:fldChar w:fldCharType="separate"/>
      </w:r>
      <w:r w:rsidR="004D0884" w:rsidRPr="0043044C">
        <w:rPr>
          <w:rFonts w:ascii="Times New Roman" w:eastAsia="Times New Roman" w:hAnsi="Times New Roman"/>
          <w:b/>
          <w:bCs/>
          <w:noProof/>
          <w:szCs w:val="24"/>
          <w:lang w:eastAsia="cs-CZ"/>
        </w:rPr>
        <w:t>1</w:t>
      </w:r>
      <w:r w:rsidRPr="0043044C">
        <w:rPr>
          <w:rFonts w:ascii="Times New Roman" w:eastAsia="Times New Roman" w:hAnsi="Times New Roman"/>
          <w:b/>
          <w:bCs/>
          <w:szCs w:val="24"/>
          <w:lang w:eastAsia="cs-CZ"/>
        </w:rPr>
        <w:fldChar w:fldCharType="end"/>
      </w:r>
      <w:bookmarkEnd w:id="5"/>
      <w:r w:rsidRPr="00632189">
        <w:rPr>
          <w:rFonts w:ascii="Times New Roman" w:eastAsia="Times New Roman" w:hAnsi="Times New Roman"/>
          <w:bCs/>
          <w:szCs w:val="24"/>
          <w:lang w:eastAsia="cs-CZ"/>
        </w:rPr>
        <w:t xml:space="preserve"> </w:t>
      </w:r>
      <w:bookmarkStart w:id="8" w:name="_Ref451415978"/>
      <w:r w:rsidRPr="00632189">
        <w:rPr>
          <w:rFonts w:ascii="Times New Roman" w:eastAsia="Times New Roman" w:hAnsi="Times New Roman"/>
          <w:bCs/>
          <w:szCs w:val="24"/>
          <w:lang w:eastAsia="cs-CZ"/>
        </w:rPr>
        <w:t>Porovnání hodnot BMI</w:t>
      </w:r>
      <w:bookmarkEnd w:id="6"/>
      <w:bookmarkEnd w:id="7"/>
      <w:bookmarkEnd w:id="8"/>
      <w:r w:rsidR="00632189">
        <w:rPr>
          <w:rFonts w:ascii="Times New Roman" w:eastAsia="Times New Roman" w:hAnsi="Times New Roman"/>
          <w:bCs/>
          <w:szCs w:val="24"/>
          <w:lang w:eastAsia="cs-CZ"/>
        </w:rPr>
        <w:t xml:space="preserve"> studentů FZ</w:t>
      </w:r>
      <w:r w:rsidR="00591047">
        <w:rPr>
          <w:rFonts w:ascii="Times New Roman" w:eastAsia="Times New Roman" w:hAnsi="Times New Roman"/>
          <w:bCs/>
          <w:szCs w:val="24"/>
          <w:lang w:eastAsia="cs-CZ"/>
        </w:rPr>
        <w:t xml:space="preserve"> a </w:t>
      </w:r>
      <w:r w:rsidR="00632189">
        <w:rPr>
          <w:rFonts w:ascii="Times New Roman" w:eastAsia="Times New Roman" w:hAnsi="Times New Roman"/>
          <w:bCs/>
          <w:szCs w:val="24"/>
          <w:lang w:eastAsia="cs-CZ"/>
        </w:rPr>
        <w:t>FT</w:t>
      </w:r>
    </w:p>
    <w:p w14:paraId="1AAED175" w14:textId="77777777" w:rsidR="00DC438F" w:rsidRPr="006F72DD" w:rsidRDefault="00DC438F" w:rsidP="0043044C">
      <w:pPr>
        <w:pStyle w:val="Text"/>
        <w:spacing w:after="120" w:line="240" w:lineRule="auto"/>
        <w:rPr>
          <w:b/>
        </w:rPr>
      </w:pPr>
      <w:bookmarkStart w:id="9" w:name="_Toc455656582"/>
      <w:r w:rsidRPr="006F72DD">
        <w:rPr>
          <w:b/>
        </w:rPr>
        <w:t>Fyzická aktivita</w:t>
      </w:r>
      <w:bookmarkEnd w:id="9"/>
    </w:p>
    <w:p w14:paraId="39E5FD4C" w14:textId="7A716945" w:rsidR="00DC438F" w:rsidRPr="00840FC3" w:rsidRDefault="00F3209A" w:rsidP="0043044C">
      <w:pPr>
        <w:pStyle w:val="Text"/>
        <w:spacing w:after="120" w:line="240" w:lineRule="auto"/>
        <w:rPr>
          <w:sz w:val="22"/>
        </w:rPr>
      </w:pPr>
      <w:r w:rsidRPr="00840FC3">
        <w:rPr>
          <w:sz w:val="22"/>
        </w:rPr>
        <w:t>F</w:t>
      </w:r>
      <w:r w:rsidR="00DC438F" w:rsidRPr="00840FC3">
        <w:rPr>
          <w:sz w:val="22"/>
        </w:rPr>
        <w:t>yzická aktivita se podílí na tělesné hmotnosti člověka,</w:t>
      </w:r>
      <w:r w:rsidR="00591047" w:rsidRPr="00840FC3">
        <w:rPr>
          <w:sz w:val="22"/>
        </w:rPr>
        <w:t xml:space="preserve"> a </w:t>
      </w:r>
      <w:r w:rsidR="00DC438F" w:rsidRPr="00840FC3">
        <w:rPr>
          <w:sz w:val="22"/>
        </w:rPr>
        <w:t xml:space="preserve">tím má vliv i na index BMI. Podle výsledků předchozí otázky nás tedy zajímalo, zda studenti technických oborů budou vykazovat menší míru fyzické aktivity než studenti nelékařských zdravotnických oborů. </w:t>
      </w:r>
    </w:p>
    <w:p w14:paraId="6F0CD08E" w14:textId="435FBD1C" w:rsidR="00DC438F" w:rsidRPr="00840FC3" w:rsidRDefault="00DC438F" w:rsidP="0043044C">
      <w:pPr>
        <w:pStyle w:val="Text"/>
        <w:spacing w:after="120" w:line="240" w:lineRule="auto"/>
        <w:rPr>
          <w:sz w:val="22"/>
        </w:rPr>
      </w:pPr>
      <w:r w:rsidRPr="00840FC3">
        <w:rPr>
          <w:sz w:val="22"/>
        </w:rPr>
        <w:t>Fyzická aktivita byla zjišťována několika otázkami zaměřenými jednak na frekvenci fyzické aktivity</w:t>
      </w:r>
      <w:r w:rsidR="00591047" w:rsidRPr="00840FC3">
        <w:rPr>
          <w:sz w:val="22"/>
        </w:rPr>
        <w:t xml:space="preserve"> a </w:t>
      </w:r>
      <w:r w:rsidRPr="00840FC3">
        <w:rPr>
          <w:sz w:val="22"/>
        </w:rPr>
        <w:t>jednak na čas strávený touto činností. Pod fyzickou aktivitu byla zahrnuta pracovní aktivita (v tomto případě tedy činnosti související se studiem, u studentů nelékařských zdravotnických oborů např. i účast na odborné praxi), dále pak doprava vlastními silami - chůzí či jízdou na kole, sport</w:t>
      </w:r>
      <w:r w:rsidR="00591047" w:rsidRPr="00840FC3">
        <w:rPr>
          <w:sz w:val="22"/>
        </w:rPr>
        <w:t xml:space="preserve"> a </w:t>
      </w:r>
      <w:r w:rsidRPr="00840FC3">
        <w:rPr>
          <w:sz w:val="22"/>
        </w:rPr>
        <w:t>cílené posilování svalů.</w:t>
      </w:r>
    </w:p>
    <w:p w14:paraId="02099AB9" w14:textId="26EF7F4A" w:rsidR="00DC438F" w:rsidRPr="00840FC3" w:rsidRDefault="00DC438F" w:rsidP="0043044C">
      <w:pPr>
        <w:pStyle w:val="Text"/>
        <w:spacing w:after="240" w:line="240" w:lineRule="auto"/>
        <w:rPr>
          <w:sz w:val="22"/>
        </w:rPr>
      </w:pPr>
      <w:r w:rsidRPr="00840FC3">
        <w:rPr>
          <w:sz w:val="22"/>
        </w:rPr>
        <w:t>Více než tři čtvrtiny dotázaných studentů technických oborů uvádí jako svou převládající pracovní fyzickou aktivitu „převážně sedavou aktivitu nebo stání“. Naproti tomu u studentů nelékařských zdravotnických oborů převažuje chůze nebo středně těžk</w:t>
      </w:r>
      <w:r w:rsidR="005B4222">
        <w:rPr>
          <w:sz w:val="22"/>
        </w:rPr>
        <w:t>á fyzická aktivita (67 %), viz o</w:t>
      </w:r>
      <w:r w:rsidRPr="00840FC3">
        <w:rPr>
          <w:sz w:val="22"/>
        </w:rPr>
        <w:t>brázek </w:t>
      </w:r>
      <w:r w:rsidRPr="00840FC3">
        <w:rPr>
          <w:sz w:val="22"/>
        </w:rPr>
        <w:fldChar w:fldCharType="begin"/>
      </w:r>
      <w:r w:rsidRPr="00840FC3">
        <w:rPr>
          <w:sz w:val="22"/>
        </w:rPr>
        <w:instrText xml:space="preserve"> REF _Ref451419789 \h  \* MERGEFORMAT </w:instrText>
      </w:r>
      <w:r w:rsidRPr="00840FC3">
        <w:rPr>
          <w:sz w:val="22"/>
        </w:rPr>
      </w:r>
      <w:r w:rsidRPr="00840FC3">
        <w:rPr>
          <w:sz w:val="22"/>
        </w:rPr>
        <w:fldChar w:fldCharType="separate"/>
      </w:r>
      <w:r w:rsidR="004D0884" w:rsidRPr="00840FC3">
        <w:rPr>
          <w:vanish/>
          <w:sz w:val="22"/>
        </w:rPr>
        <w:t xml:space="preserve">Obrázek </w:t>
      </w:r>
      <w:r w:rsidR="004D0884" w:rsidRPr="00840FC3">
        <w:rPr>
          <w:noProof/>
          <w:sz w:val="22"/>
        </w:rPr>
        <w:t>2</w:t>
      </w:r>
      <w:r w:rsidRPr="00840FC3">
        <w:rPr>
          <w:sz w:val="22"/>
        </w:rPr>
        <w:fldChar w:fldCharType="end"/>
      </w:r>
      <w:r w:rsidRPr="00840FC3">
        <w:rPr>
          <w:sz w:val="22"/>
        </w:rPr>
        <w:t xml:space="preserve">. </w:t>
      </w:r>
    </w:p>
    <w:p w14:paraId="49D97684" w14:textId="74E552C2" w:rsidR="00A3636B" w:rsidRDefault="00A3636B" w:rsidP="000B66FF">
      <w:pPr>
        <w:pStyle w:val="Text"/>
        <w:keepNext/>
        <w:spacing w:after="0"/>
      </w:pPr>
      <w:r w:rsidRPr="00A3636B">
        <w:rPr>
          <w:noProof/>
          <w:lang w:eastAsia="cs-CZ"/>
        </w:rPr>
        <w:lastRenderedPageBreak/>
        <w:drawing>
          <wp:inline distT="0" distB="0" distL="0" distR="0" wp14:anchorId="71BF270F" wp14:editId="7090D9D7">
            <wp:extent cx="5760720" cy="1684467"/>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1684467"/>
                    </a:xfrm>
                    <a:prstGeom prst="rect">
                      <a:avLst/>
                    </a:prstGeom>
                    <a:noFill/>
                    <a:ln>
                      <a:noFill/>
                    </a:ln>
                  </pic:spPr>
                </pic:pic>
              </a:graphicData>
            </a:graphic>
          </wp:inline>
        </w:drawing>
      </w:r>
    </w:p>
    <w:p w14:paraId="1030509F" w14:textId="77777777" w:rsidR="00DC438F" w:rsidRPr="006C06C1" w:rsidRDefault="00DC438F" w:rsidP="009502C6">
      <w:pPr>
        <w:spacing w:after="240"/>
        <w:jc w:val="both"/>
        <w:rPr>
          <w:rFonts w:ascii="Times New Roman" w:eastAsia="Times New Roman" w:hAnsi="Times New Roman"/>
          <w:bCs/>
          <w:szCs w:val="24"/>
          <w:lang w:eastAsia="cs-CZ"/>
        </w:rPr>
      </w:pPr>
      <w:bookmarkStart w:id="10" w:name="_Ref451419789"/>
      <w:bookmarkStart w:id="11" w:name="_Toc455614770"/>
      <w:r w:rsidRPr="0043044C">
        <w:rPr>
          <w:rFonts w:ascii="Times New Roman" w:eastAsia="Times New Roman" w:hAnsi="Times New Roman"/>
          <w:b/>
          <w:bCs/>
          <w:szCs w:val="24"/>
          <w:lang w:eastAsia="cs-CZ"/>
        </w:rPr>
        <w:t xml:space="preserve">Obrázek </w:t>
      </w:r>
      <w:r w:rsidRPr="0043044C">
        <w:rPr>
          <w:rFonts w:ascii="Times New Roman" w:eastAsia="Times New Roman" w:hAnsi="Times New Roman"/>
          <w:b/>
          <w:bCs/>
          <w:szCs w:val="24"/>
          <w:lang w:eastAsia="cs-CZ"/>
        </w:rPr>
        <w:fldChar w:fldCharType="begin"/>
      </w:r>
      <w:r w:rsidRPr="0043044C">
        <w:rPr>
          <w:rFonts w:ascii="Times New Roman" w:eastAsia="Times New Roman" w:hAnsi="Times New Roman"/>
          <w:b/>
          <w:bCs/>
          <w:szCs w:val="24"/>
          <w:lang w:eastAsia="cs-CZ"/>
        </w:rPr>
        <w:instrText xml:space="preserve"> SEQ Obrázek \* ARABIC </w:instrText>
      </w:r>
      <w:r w:rsidRPr="0043044C">
        <w:rPr>
          <w:rFonts w:ascii="Times New Roman" w:eastAsia="Times New Roman" w:hAnsi="Times New Roman"/>
          <w:b/>
          <w:bCs/>
          <w:szCs w:val="24"/>
          <w:lang w:eastAsia="cs-CZ"/>
        </w:rPr>
        <w:fldChar w:fldCharType="separate"/>
      </w:r>
      <w:r w:rsidR="004D0884" w:rsidRPr="0043044C">
        <w:rPr>
          <w:rFonts w:ascii="Times New Roman" w:eastAsia="Times New Roman" w:hAnsi="Times New Roman"/>
          <w:b/>
          <w:bCs/>
          <w:noProof/>
          <w:szCs w:val="24"/>
          <w:lang w:eastAsia="cs-CZ"/>
        </w:rPr>
        <w:t>2</w:t>
      </w:r>
      <w:r w:rsidRPr="0043044C">
        <w:rPr>
          <w:rFonts w:ascii="Times New Roman" w:eastAsia="Times New Roman" w:hAnsi="Times New Roman"/>
          <w:b/>
          <w:bCs/>
          <w:szCs w:val="24"/>
          <w:lang w:eastAsia="cs-CZ"/>
        </w:rPr>
        <w:fldChar w:fldCharType="end"/>
      </w:r>
      <w:bookmarkEnd w:id="10"/>
      <w:r w:rsidRPr="006C06C1">
        <w:rPr>
          <w:rFonts w:ascii="Times New Roman" w:eastAsia="Times New Roman" w:hAnsi="Times New Roman"/>
          <w:bCs/>
          <w:szCs w:val="24"/>
          <w:lang w:eastAsia="cs-CZ"/>
        </w:rPr>
        <w:t xml:space="preserve"> Fyzická aktivita studentů</w:t>
      </w:r>
      <w:bookmarkEnd w:id="11"/>
      <w:r w:rsidRPr="006C06C1">
        <w:rPr>
          <w:rFonts w:ascii="Times New Roman" w:eastAsia="Times New Roman" w:hAnsi="Times New Roman"/>
          <w:bCs/>
          <w:szCs w:val="24"/>
          <w:lang w:eastAsia="cs-CZ"/>
        </w:rPr>
        <w:t xml:space="preserve"> </w:t>
      </w:r>
    </w:p>
    <w:p w14:paraId="3EF9BEC0" w14:textId="25BD8943" w:rsidR="00DC438F" w:rsidRPr="0043044C" w:rsidRDefault="00DC438F" w:rsidP="006F72DD">
      <w:pPr>
        <w:pStyle w:val="Text"/>
        <w:spacing w:before="240" w:after="120" w:line="240" w:lineRule="auto"/>
        <w:rPr>
          <w:sz w:val="22"/>
        </w:rPr>
      </w:pPr>
      <w:r w:rsidRPr="0043044C">
        <w:rPr>
          <w:sz w:val="22"/>
        </w:rPr>
        <w:t>Denní pěší chůzi pro účely přemisťování (tj. nikoliv jako volnočasovou procházku) používají více studenti nelékařských zdravotnických oborů (42 % studentů, nejčastěji do půl hodi</w:t>
      </w:r>
      <w:r w:rsidR="000C34BD">
        <w:rPr>
          <w:sz w:val="22"/>
        </w:rPr>
        <w:t>ny) než technických oborů (29 % </w:t>
      </w:r>
      <w:r w:rsidRPr="0043044C">
        <w:rPr>
          <w:sz w:val="22"/>
        </w:rPr>
        <w:t>studentů, nejčastěji do hodiny).</w:t>
      </w:r>
    </w:p>
    <w:p w14:paraId="05B3782F" w14:textId="1102B706" w:rsidR="00DC438F" w:rsidRPr="0043044C" w:rsidRDefault="00DC438F" w:rsidP="0043044C">
      <w:pPr>
        <w:pStyle w:val="Text"/>
        <w:spacing w:after="240" w:line="240" w:lineRule="auto"/>
        <w:rPr>
          <w:sz w:val="22"/>
        </w:rPr>
      </w:pPr>
      <w:r w:rsidRPr="0043044C">
        <w:rPr>
          <w:sz w:val="22"/>
        </w:rPr>
        <w:t>Na kole většina studentů nelékařských zdravotnických oborů</w:t>
      </w:r>
      <w:r w:rsidR="00591047" w:rsidRPr="0043044C">
        <w:rPr>
          <w:sz w:val="22"/>
        </w:rPr>
        <w:t xml:space="preserve"> a </w:t>
      </w:r>
      <w:r w:rsidRPr="0043044C">
        <w:rPr>
          <w:sz w:val="22"/>
        </w:rPr>
        <w:t>technických oborů příliš nejezdí. Alespoň jednou týdně použije jízdní kolo jako dopravní prostředek více studentů technických oborů (44 %) než nelékařských zdravotnickýc</w:t>
      </w:r>
      <w:r w:rsidR="008C4DAC" w:rsidRPr="0043044C">
        <w:rPr>
          <w:sz w:val="22"/>
        </w:rPr>
        <w:t xml:space="preserve">h oborů (33 %). Jak je patrné </w:t>
      </w:r>
      <w:r w:rsidR="008C4DAC" w:rsidRPr="005B4222">
        <w:rPr>
          <w:sz w:val="22"/>
        </w:rPr>
        <w:t>z </w:t>
      </w:r>
      <w:r w:rsidRPr="005B4222">
        <w:rPr>
          <w:sz w:val="22"/>
        </w:rPr>
        <w:t>obrázku </w:t>
      </w:r>
      <w:r w:rsidRPr="005B4222">
        <w:rPr>
          <w:sz w:val="22"/>
        </w:rPr>
        <w:fldChar w:fldCharType="begin"/>
      </w:r>
      <w:r w:rsidRPr="005B4222">
        <w:rPr>
          <w:sz w:val="22"/>
        </w:rPr>
        <w:instrText xml:space="preserve"> REF _Ref451422664 \h  \* MERGEFORMAT </w:instrText>
      </w:r>
      <w:r w:rsidRPr="005B4222">
        <w:rPr>
          <w:sz w:val="22"/>
        </w:rPr>
      </w:r>
      <w:r w:rsidRPr="005B4222">
        <w:rPr>
          <w:sz w:val="22"/>
        </w:rPr>
        <w:fldChar w:fldCharType="separate"/>
      </w:r>
      <w:r w:rsidR="004D0884" w:rsidRPr="005B4222">
        <w:rPr>
          <w:vanish/>
          <w:sz w:val="22"/>
        </w:rPr>
        <w:t xml:space="preserve">Obrázek </w:t>
      </w:r>
      <w:r w:rsidR="004D0884" w:rsidRPr="005B4222">
        <w:rPr>
          <w:noProof/>
          <w:sz w:val="22"/>
        </w:rPr>
        <w:t>3</w:t>
      </w:r>
      <w:r w:rsidRPr="005B4222">
        <w:rPr>
          <w:sz w:val="22"/>
        </w:rPr>
        <w:fldChar w:fldCharType="end"/>
      </w:r>
      <w:r w:rsidRPr="0043044C">
        <w:rPr>
          <w:sz w:val="22"/>
        </w:rPr>
        <w:t>, nikdo ze zúčastněných nejezdí na kole denně.</w:t>
      </w:r>
    </w:p>
    <w:p w14:paraId="39010B7B" w14:textId="5C101138" w:rsidR="00DC438F" w:rsidRPr="00DC438F" w:rsidRDefault="00984350" w:rsidP="00DC438F">
      <w:pPr>
        <w:keepNext/>
        <w:jc w:val="both"/>
        <w:rPr>
          <w:rFonts w:ascii="Times New Roman" w:eastAsia="Times New Roman" w:hAnsi="Times New Roman"/>
          <w:sz w:val="24"/>
          <w:szCs w:val="24"/>
          <w:lang w:eastAsia="cs-CZ"/>
        </w:rPr>
      </w:pPr>
      <w:r w:rsidRPr="00984350">
        <w:rPr>
          <w:noProof/>
          <w:lang w:eastAsia="cs-CZ"/>
        </w:rPr>
        <w:drawing>
          <wp:inline distT="0" distB="0" distL="0" distR="0" wp14:anchorId="7299D3A2" wp14:editId="0A5D8BE1">
            <wp:extent cx="5760720" cy="2743762"/>
            <wp:effectExtent l="0" t="0" r="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2743762"/>
                    </a:xfrm>
                    <a:prstGeom prst="rect">
                      <a:avLst/>
                    </a:prstGeom>
                    <a:noFill/>
                    <a:ln>
                      <a:noFill/>
                    </a:ln>
                  </pic:spPr>
                </pic:pic>
              </a:graphicData>
            </a:graphic>
          </wp:inline>
        </w:drawing>
      </w:r>
    </w:p>
    <w:p w14:paraId="3C18FCF6" w14:textId="578DD3C6" w:rsidR="00DC438F" w:rsidRPr="00984350" w:rsidRDefault="00DC438F" w:rsidP="009502C6">
      <w:pPr>
        <w:spacing w:after="240"/>
        <w:jc w:val="both"/>
        <w:rPr>
          <w:rFonts w:ascii="Times New Roman" w:eastAsia="Times New Roman" w:hAnsi="Times New Roman"/>
          <w:bCs/>
          <w:szCs w:val="24"/>
          <w:lang w:eastAsia="cs-CZ"/>
        </w:rPr>
      </w:pPr>
      <w:bookmarkStart w:id="12" w:name="_Ref451422664"/>
      <w:bookmarkStart w:id="13" w:name="_Toc455614771"/>
      <w:r w:rsidRPr="0043044C">
        <w:rPr>
          <w:rFonts w:ascii="Times New Roman" w:eastAsia="Times New Roman" w:hAnsi="Times New Roman"/>
          <w:b/>
          <w:bCs/>
          <w:szCs w:val="24"/>
          <w:lang w:eastAsia="cs-CZ"/>
        </w:rPr>
        <w:t xml:space="preserve">Obrázek </w:t>
      </w:r>
      <w:r w:rsidRPr="0043044C">
        <w:rPr>
          <w:rFonts w:ascii="Times New Roman" w:eastAsia="Times New Roman" w:hAnsi="Times New Roman"/>
          <w:b/>
          <w:bCs/>
          <w:szCs w:val="24"/>
          <w:lang w:eastAsia="cs-CZ"/>
        </w:rPr>
        <w:fldChar w:fldCharType="begin"/>
      </w:r>
      <w:r w:rsidRPr="0043044C">
        <w:rPr>
          <w:rFonts w:ascii="Times New Roman" w:eastAsia="Times New Roman" w:hAnsi="Times New Roman"/>
          <w:b/>
          <w:bCs/>
          <w:szCs w:val="24"/>
          <w:lang w:eastAsia="cs-CZ"/>
        </w:rPr>
        <w:instrText xml:space="preserve"> SEQ Obrázek \* ARABIC </w:instrText>
      </w:r>
      <w:r w:rsidRPr="0043044C">
        <w:rPr>
          <w:rFonts w:ascii="Times New Roman" w:eastAsia="Times New Roman" w:hAnsi="Times New Roman"/>
          <w:b/>
          <w:bCs/>
          <w:szCs w:val="24"/>
          <w:lang w:eastAsia="cs-CZ"/>
        </w:rPr>
        <w:fldChar w:fldCharType="separate"/>
      </w:r>
      <w:r w:rsidR="004D0884" w:rsidRPr="0043044C">
        <w:rPr>
          <w:rFonts w:ascii="Times New Roman" w:eastAsia="Times New Roman" w:hAnsi="Times New Roman"/>
          <w:b/>
          <w:bCs/>
          <w:noProof/>
          <w:szCs w:val="24"/>
          <w:lang w:eastAsia="cs-CZ"/>
        </w:rPr>
        <w:t>3</w:t>
      </w:r>
      <w:r w:rsidRPr="0043044C">
        <w:rPr>
          <w:rFonts w:ascii="Times New Roman" w:eastAsia="Times New Roman" w:hAnsi="Times New Roman"/>
          <w:b/>
          <w:bCs/>
          <w:szCs w:val="24"/>
          <w:lang w:eastAsia="cs-CZ"/>
        </w:rPr>
        <w:fldChar w:fldCharType="end"/>
      </w:r>
      <w:bookmarkEnd w:id="12"/>
      <w:r w:rsidRPr="00984350">
        <w:rPr>
          <w:rFonts w:ascii="Times New Roman" w:eastAsia="Times New Roman" w:hAnsi="Times New Roman"/>
          <w:bCs/>
          <w:szCs w:val="24"/>
          <w:lang w:eastAsia="cs-CZ"/>
        </w:rPr>
        <w:t xml:space="preserve"> Pěší chůze</w:t>
      </w:r>
      <w:r w:rsidR="00591047">
        <w:rPr>
          <w:rFonts w:ascii="Times New Roman" w:eastAsia="Times New Roman" w:hAnsi="Times New Roman"/>
          <w:bCs/>
          <w:szCs w:val="24"/>
          <w:lang w:eastAsia="cs-CZ"/>
        </w:rPr>
        <w:t xml:space="preserve"> a </w:t>
      </w:r>
      <w:r w:rsidRPr="00984350">
        <w:rPr>
          <w:rFonts w:ascii="Times New Roman" w:eastAsia="Times New Roman" w:hAnsi="Times New Roman"/>
          <w:bCs/>
          <w:szCs w:val="24"/>
          <w:lang w:eastAsia="cs-CZ"/>
        </w:rPr>
        <w:t>používání jízdního kola</w:t>
      </w:r>
      <w:bookmarkEnd w:id="13"/>
      <w:r w:rsidRPr="00984350">
        <w:rPr>
          <w:rFonts w:ascii="Times New Roman" w:eastAsia="Times New Roman" w:hAnsi="Times New Roman"/>
          <w:bCs/>
          <w:szCs w:val="24"/>
          <w:lang w:eastAsia="cs-CZ"/>
        </w:rPr>
        <w:t xml:space="preserve"> </w:t>
      </w:r>
    </w:p>
    <w:p w14:paraId="79FF53C3" w14:textId="2A73881E" w:rsidR="00DC438F" w:rsidRPr="00840FC3" w:rsidRDefault="00DC438F" w:rsidP="00840FC3">
      <w:pPr>
        <w:pStyle w:val="Text"/>
        <w:spacing w:before="240" w:after="120" w:line="240" w:lineRule="auto"/>
        <w:rPr>
          <w:sz w:val="22"/>
          <w:szCs w:val="22"/>
        </w:rPr>
      </w:pPr>
      <w:r w:rsidRPr="00840FC3">
        <w:rPr>
          <w:sz w:val="22"/>
          <w:szCs w:val="22"/>
        </w:rPr>
        <w:t>Z těch, kteří jízdní kolo používají, na něm stráví většinou necelou hodinu denně (studenti nelékařských zdravotnických oborů 87 %, 50 % studentů technických oborů). Na technicky zaměřených fakultách je více studentů, kteří stráví na kole i delší dobu (40 % studentů od 1 do 3 hodin denně oproti 14 % na fakultách vzdělávající nelékařské zdravotnické obory). Dalo by se tedy shrnout, že studenti nelékařských zdravotnických oborů spíše chodí pěšky</w:t>
      </w:r>
      <w:r w:rsidR="00591047" w:rsidRPr="00840FC3">
        <w:rPr>
          <w:sz w:val="22"/>
          <w:szCs w:val="22"/>
        </w:rPr>
        <w:t xml:space="preserve"> a </w:t>
      </w:r>
      <w:r w:rsidRPr="00840FC3">
        <w:rPr>
          <w:sz w:val="22"/>
          <w:szCs w:val="22"/>
        </w:rPr>
        <w:t>studenti technických oborů jezdí spíše na kole.</w:t>
      </w:r>
    </w:p>
    <w:p w14:paraId="4C487D12" w14:textId="1A33F4E3" w:rsidR="00DC438F" w:rsidRPr="00840FC3" w:rsidRDefault="00DC438F" w:rsidP="00840FC3">
      <w:pPr>
        <w:pStyle w:val="Text"/>
        <w:spacing w:after="120" w:line="240" w:lineRule="auto"/>
        <w:rPr>
          <w:sz w:val="22"/>
          <w:szCs w:val="22"/>
        </w:rPr>
      </w:pPr>
      <w:r w:rsidRPr="00840FC3">
        <w:rPr>
          <w:sz w:val="22"/>
          <w:szCs w:val="22"/>
        </w:rPr>
        <w:t>Větší vztah k aktivnímu sportování mají studenti nelékařských zdravotnických oborů. Vůbec nesportuje 29 % studentů technických oborů</w:t>
      </w:r>
      <w:r w:rsidR="00591047" w:rsidRPr="00840FC3">
        <w:rPr>
          <w:sz w:val="22"/>
          <w:szCs w:val="22"/>
        </w:rPr>
        <w:t xml:space="preserve"> a </w:t>
      </w:r>
      <w:r w:rsidRPr="00840FC3">
        <w:rPr>
          <w:sz w:val="22"/>
          <w:szCs w:val="22"/>
        </w:rPr>
        <w:t xml:space="preserve">16 % studentů nelékařských zdravotnických oborů, dobře je to patrné na obrázku </w:t>
      </w:r>
      <w:r w:rsidRPr="00840FC3">
        <w:rPr>
          <w:sz w:val="22"/>
          <w:szCs w:val="22"/>
        </w:rPr>
        <w:fldChar w:fldCharType="begin"/>
      </w:r>
      <w:r w:rsidRPr="00840FC3">
        <w:rPr>
          <w:sz w:val="22"/>
          <w:szCs w:val="22"/>
        </w:rPr>
        <w:instrText xml:space="preserve"> REF _Ref451426160 \h  \* MERGEFORMAT </w:instrText>
      </w:r>
      <w:r w:rsidRPr="00840FC3">
        <w:rPr>
          <w:sz w:val="22"/>
          <w:szCs w:val="22"/>
        </w:rPr>
      </w:r>
      <w:r w:rsidRPr="00840FC3">
        <w:rPr>
          <w:sz w:val="22"/>
          <w:szCs w:val="22"/>
        </w:rPr>
        <w:fldChar w:fldCharType="separate"/>
      </w:r>
      <w:r w:rsidR="004D0884" w:rsidRPr="00840FC3">
        <w:rPr>
          <w:vanish/>
          <w:sz w:val="22"/>
          <w:szCs w:val="22"/>
        </w:rPr>
        <w:t xml:space="preserve">Obrázek </w:t>
      </w:r>
      <w:r w:rsidR="004D0884" w:rsidRPr="00840FC3">
        <w:rPr>
          <w:noProof/>
          <w:sz w:val="22"/>
          <w:szCs w:val="22"/>
        </w:rPr>
        <w:t>4</w:t>
      </w:r>
      <w:r w:rsidRPr="00840FC3">
        <w:rPr>
          <w:sz w:val="22"/>
          <w:szCs w:val="22"/>
        </w:rPr>
        <w:fldChar w:fldCharType="end"/>
      </w:r>
      <w:r w:rsidRPr="00840FC3">
        <w:rPr>
          <w:sz w:val="22"/>
          <w:szCs w:val="22"/>
        </w:rPr>
        <w:t>. Zhruba polovina studentů nelékařských zdravotnických oborů sportuje 2</w:t>
      </w:r>
      <w:r w:rsidRPr="00840FC3">
        <w:rPr>
          <w:sz w:val="22"/>
          <w:szCs w:val="22"/>
        </w:rPr>
        <w:noBreakHyphen/>
        <w:t>4x týdně (53 %), studenti technických oborů 1</w:t>
      </w:r>
      <w:r w:rsidRPr="00840FC3">
        <w:rPr>
          <w:sz w:val="22"/>
          <w:szCs w:val="22"/>
        </w:rPr>
        <w:noBreakHyphen/>
        <w:t>3x týdně (49 %).</w:t>
      </w:r>
    </w:p>
    <w:p w14:paraId="0EF11F7E" w14:textId="68808D56" w:rsidR="00DC438F" w:rsidRPr="00840FC3" w:rsidRDefault="00DC438F" w:rsidP="00840FC3">
      <w:pPr>
        <w:pStyle w:val="Text"/>
        <w:spacing w:after="120" w:line="240" w:lineRule="auto"/>
        <w:rPr>
          <w:sz w:val="22"/>
          <w:szCs w:val="22"/>
        </w:rPr>
      </w:pPr>
      <w:r w:rsidRPr="00840FC3">
        <w:rPr>
          <w:sz w:val="22"/>
          <w:szCs w:val="22"/>
        </w:rPr>
        <w:t>Minimálně 3x týdně sportuje polovina studentů nelékařských zdravotnických oborů</w:t>
      </w:r>
      <w:r w:rsidR="00591047" w:rsidRPr="00840FC3">
        <w:rPr>
          <w:sz w:val="22"/>
          <w:szCs w:val="22"/>
        </w:rPr>
        <w:t xml:space="preserve"> a </w:t>
      </w:r>
      <w:r w:rsidRPr="00840FC3">
        <w:rPr>
          <w:sz w:val="22"/>
          <w:szCs w:val="22"/>
        </w:rPr>
        <w:t>pouze třetina studentů technických oborů. Zajímavé je, že u každodenního sportování je poměr obrácený, každý den se věnuje sportu více studentů technických oborů (9 %) než nelékařských zdravotnických oborů (2 %). Rovněž průměrný čas věnovaný sportu je příznivější pro studenty technických oborů: v průměru stráví sportem 4,7 hod./týden, studenti nelékařských zdravotnických oborů 3,5 hod./týden.</w:t>
      </w:r>
    </w:p>
    <w:p w14:paraId="7D2C2B35" w14:textId="6FB2BBF3" w:rsidR="00DC438F" w:rsidRPr="00840FC3" w:rsidRDefault="00DC438F" w:rsidP="00840FC3">
      <w:pPr>
        <w:pStyle w:val="Text"/>
        <w:spacing w:after="120" w:line="240" w:lineRule="auto"/>
        <w:rPr>
          <w:sz w:val="22"/>
          <w:szCs w:val="22"/>
        </w:rPr>
      </w:pPr>
      <w:r w:rsidRPr="00840FC3">
        <w:rPr>
          <w:sz w:val="22"/>
          <w:szCs w:val="22"/>
        </w:rPr>
        <w:lastRenderedPageBreak/>
        <w:t>Samostatná otázka se týkala posilování svalů, jako je např. silový trénink, odporový trénink, kliky, dřepy či posilovací cvičení. Tyto aktivity měli studenti zahrnout i v případě, že byly již zmíněny dříve v otázce o sportu. Je tedy možné považovat posilování za jakousi podskupinu otázky sportu. Posilovacím cvičením se věnuje více studentů nelékařských zdravotnických oborů (64 %) než technických oborů (53 %). Z těch, kteří posilují, posiluje 1</w:t>
      </w:r>
      <w:r w:rsidRPr="00840FC3">
        <w:rPr>
          <w:sz w:val="22"/>
          <w:szCs w:val="22"/>
        </w:rPr>
        <w:noBreakHyphen/>
        <w:t>2x týdně zhruba stejná část studentů (36 % nelékařských zdravotnických oborů</w:t>
      </w:r>
      <w:r w:rsidR="00591047" w:rsidRPr="00840FC3">
        <w:rPr>
          <w:sz w:val="22"/>
          <w:szCs w:val="22"/>
        </w:rPr>
        <w:t xml:space="preserve"> a </w:t>
      </w:r>
      <w:r w:rsidRPr="00840FC3">
        <w:rPr>
          <w:sz w:val="22"/>
          <w:szCs w:val="22"/>
        </w:rPr>
        <w:t xml:space="preserve">38 % technických oborů), pravidelnější posilování 3 a víckrát týdně provozují ve větší míře studenti nelékařských zdravotnických oborů (29 %) než technických oborů (16 %). </w:t>
      </w:r>
    </w:p>
    <w:p w14:paraId="373AE8DC" w14:textId="62A26AAD" w:rsidR="00DC438F" w:rsidRPr="00DC438F" w:rsidRDefault="00264CF2" w:rsidP="00264CF2">
      <w:pPr>
        <w:spacing w:line="360" w:lineRule="auto"/>
        <w:jc w:val="both"/>
        <w:rPr>
          <w:rFonts w:ascii="Times New Roman" w:hAnsi="Times New Roman"/>
          <w:sz w:val="24"/>
          <w:szCs w:val="24"/>
        </w:rPr>
      </w:pPr>
      <w:r w:rsidRPr="00264CF2">
        <w:rPr>
          <w:noProof/>
          <w:lang w:eastAsia="cs-CZ"/>
        </w:rPr>
        <w:drawing>
          <wp:inline distT="0" distB="0" distL="0" distR="0" wp14:anchorId="414757BD" wp14:editId="5D8EA9B7">
            <wp:extent cx="5260975" cy="2743200"/>
            <wp:effectExtent l="0" t="0" r="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60975" cy="2743200"/>
                    </a:xfrm>
                    <a:prstGeom prst="rect">
                      <a:avLst/>
                    </a:prstGeom>
                    <a:noFill/>
                    <a:ln>
                      <a:noFill/>
                    </a:ln>
                  </pic:spPr>
                </pic:pic>
              </a:graphicData>
            </a:graphic>
          </wp:inline>
        </w:drawing>
      </w:r>
    </w:p>
    <w:p w14:paraId="4E2312E9" w14:textId="1888F7AD" w:rsidR="00DC438F" w:rsidRDefault="00DC438F" w:rsidP="00EB5761">
      <w:pPr>
        <w:spacing w:after="240"/>
        <w:jc w:val="both"/>
        <w:rPr>
          <w:rFonts w:ascii="Times New Roman" w:eastAsia="Times New Roman" w:hAnsi="Times New Roman"/>
          <w:bCs/>
          <w:szCs w:val="24"/>
          <w:lang w:eastAsia="cs-CZ"/>
        </w:rPr>
      </w:pPr>
      <w:bookmarkStart w:id="14" w:name="_Ref451426160"/>
      <w:bookmarkStart w:id="15" w:name="_Toc455614772"/>
      <w:r w:rsidRPr="0043044C">
        <w:rPr>
          <w:rFonts w:ascii="Times New Roman" w:eastAsia="Times New Roman" w:hAnsi="Times New Roman"/>
          <w:b/>
          <w:bCs/>
          <w:szCs w:val="24"/>
          <w:lang w:eastAsia="cs-CZ"/>
        </w:rPr>
        <w:t xml:space="preserve">Obrázek </w:t>
      </w:r>
      <w:r w:rsidRPr="0043044C">
        <w:rPr>
          <w:rFonts w:ascii="Times New Roman" w:eastAsia="Times New Roman" w:hAnsi="Times New Roman"/>
          <w:b/>
          <w:bCs/>
          <w:szCs w:val="24"/>
          <w:lang w:eastAsia="cs-CZ"/>
        </w:rPr>
        <w:fldChar w:fldCharType="begin"/>
      </w:r>
      <w:r w:rsidRPr="0043044C">
        <w:rPr>
          <w:rFonts w:ascii="Times New Roman" w:eastAsia="Times New Roman" w:hAnsi="Times New Roman"/>
          <w:b/>
          <w:bCs/>
          <w:szCs w:val="24"/>
          <w:lang w:eastAsia="cs-CZ"/>
        </w:rPr>
        <w:instrText xml:space="preserve"> SEQ Obrázek \* ARABIC </w:instrText>
      </w:r>
      <w:r w:rsidRPr="0043044C">
        <w:rPr>
          <w:rFonts w:ascii="Times New Roman" w:eastAsia="Times New Roman" w:hAnsi="Times New Roman"/>
          <w:b/>
          <w:bCs/>
          <w:szCs w:val="24"/>
          <w:lang w:eastAsia="cs-CZ"/>
        </w:rPr>
        <w:fldChar w:fldCharType="separate"/>
      </w:r>
      <w:r w:rsidR="004D0884" w:rsidRPr="0043044C">
        <w:rPr>
          <w:rFonts w:ascii="Times New Roman" w:eastAsia="Times New Roman" w:hAnsi="Times New Roman"/>
          <w:b/>
          <w:bCs/>
          <w:noProof/>
          <w:szCs w:val="24"/>
          <w:lang w:eastAsia="cs-CZ"/>
        </w:rPr>
        <w:t>4</w:t>
      </w:r>
      <w:r w:rsidRPr="0043044C">
        <w:rPr>
          <w:rFonts w:ascii="Times New Roman" w:eastAsia="Times New Roman" w:hAnsi="Times New Roman"/>
          <w:b/>
          <w:bCs/>
          <w:szCs w:val="24"/>
          <w:lang w:eastAsia="cs-CZ"/>
        </w:rPr>
        <w:fldChar w:fldCharType="end"/>
      </w:r>
      <w:bookmarkEnd w:id="14"/>
      <w:r w:rsidRPr="00DA70CB">
        <w:rPr>
          <w:rFonts w:ascii="Times New Roman" w:eastAsia="Times New Roman" w:hAnsi="Times New Roman"/>
          <w:bCs/>
          <w:szCs w:val="24"/>
          <w:lang w:eastAsia="cs-CZ"/>
        </w:rPr>
        <w:t xml:space="preserve"> Sportovní aktivity studentů</w:t>
      </w:r>
      <w:bookmarkEnd w:id="15"/>
      <w:r w:rsidRPr="00DA70CB">
        <w:rPr>
          <w:rFonts w:ascii="Times New Roman" w:eastAsia="Times New Roman" w:hAnsi="Times New Roman"/>
          <w:bCs/>
          <w:szCs w:val="24"/>
          <w:lang w:eastAsia="cs-CZ"/>
        </w:rPr>
        <w:t xml:space="preserve"> </w:t>
      </w:r>
    </w:p>
    <w:p w14:paraId="4E53A4BF" w14:textId="77777777" w:rsidR="00DC438F" w:rsidRPr="00EB5761" w:rsidRDefault="00DC438F" w:rsidP="00EB5761">
      <w:pPr>
        <w:pStyle w:val="Text"/>
        <w:spacing w:after="120" w:line="240" w:lineRule="auto"/>
        <w:rPr>
          <w:b/>
        </w:rPr>
      </w:pPr>
      <w:bookmarkStart w:id="16" w:name="_Toc455656583"/>
      <w:r w:rsidRPr="00EB5761">
        <w:rPr>
          <w:b/>
        </w:rPr>
        <w:t>Konzumace ovoce, zeleniny a dalších potravin</w:t>
      </w:r>
      <w:bookmarkEnd w:id="16"/>
    </w:p>
    <w:p w14:paraId="412B1226" w14:textId="3C4029DD" w:rsidR="00DC438F" w:rsidRPr="00EB5761" w:rsidRDefault="00DC438F" w:rsidP="00EB5761">
      <w:pPr>
        <w:pStyle w:val="Text"/>
        <w:spacing w:after="0" w:line="240" w:lineRule="auto"/>
        <w:rPr>
          <w:sz w:val="22"/>
        </w:rPr>
      </w:pPr>
      <w:r w:rsidRPr="00EB5761">
        <w:rPr>
          <w:sz w:val="22"/>
        </w:rPr>
        <w:t>Součástí dotazníku byly i otázky sledující spotřebu ovoce a zeleniny, a to z hlediska frekvence a množství. Pokud se zaměříme na studenty, kteří konzumují ovoce/zeleninu alespoň jednou denně, vedou jednoznačně studenti nelékařských zdravot</w:t>
      </w:r>
      <w:r w:rsidR="005B4222">
        <w:rPr>
          <w:sz w:val="22"/>
        </w:rPr>
        <w:t>nických oborů, viz o</w:t>
      </w:r>
      <w:r w:rsidRPr="00EB5761">
        <w:rPr>
          <w:sz w:val="22"/>
        </w:rPr>
        <w:t>brázek </w:t>
      </w:r>
      <w:r w:rsidRPr="00EB5761">
        <w:rPr>
          <w:sz w:val="22"/>
        </w:rPr>
        <w:fldChar w:fldCharType="begin"/>
      </w:r>
      <w:r w:rsidRPr="00EB5761">
        <w:rPr>
          <w:sz w:val="22"/>
        </w:rPr>
        <w:instrText xml:space="preserve"> REF _Ref451770622 \h  \* MERGEFORMAT </w:instrText>
      </w:r>
      <w:r w:rsidRPr="00EB5761">
        <w:rPr>
          <w:sz w:val="22"/>
        </w:rPr>
      </w:r>
      <w:r w:rsidRPr="00EB5761">
        <w:rPr>
          <w:sz w:val="22"/>
        </w:rPr>
        <w:fldChar w:fldCharType="separate"/>
      </w:r>
      <w:r w:rsidR="004D0884" w:rsidRPr="00EB5761">
        <w:rPr>
          <w:vanish/>
          <w:sz w:val="22"/>
        </w:rPr>
        <w:t xml:space="preserve">Obrázek </w:t>
      </w:r>
      <w:r w:rsidR="004D0884" w:rsidRPr="00EB5761">
        <w:rPr>
          <w:noProof/>
          <w:sz w:val="22"/>
        </w:rPr>
        <w:t>5</w:t>
      </w:r>
      <w:r w:rsidRPr="00EB5761">
        <w:rPr>
          <w:sz w:val="22"/>
        </w:rPr>
        <w:fldChar w:fldCharType="end"/>
      </w:r>
      <w:r w:rsidRPr="00EB5761">
        <w:rPr>
          <w:sz w:val="22"/>
        </w:rPr>
        <w:t>. Téměř polovina studentů nelékařských zdravotnických oborů konzumuje ovoce denně, nejčastěji 2 porce. Denně si vezme ovoce pouze pětina studentů technických oborů, nejčastěji 1 porci. Zeleninu konzumují studenti z fakult o trochu méně než ovoce, i tak ale zůstává poměr stejný; denně ji konzumuje 44 % studentů nelékařských zdravotnických oborů (2 porce denně) a 14 </w:t>
      </w:r>
      <w:r w:rsidR="008C4DAC" w:rsidRPr="00EB5761">
        <w:rPr>
          <w:sz w:val="22"/>
        </w:rPr>
        <w:t>% studentů technických oborů (1 </w:t>
      </w:r>
      <w:r w:rsidRPr="00EB5761">
        <w:rPr>
          <w:sz w:val="22"/>
        </w:rPr>
        <w:t xml:space="preserve">porce denně). Počet porcí zůstane stejný i v případě, když vezmeme v úvahu odpovědi nejen denních konzumentů, ale i těch, kteří konzumují ovoce a zeleninu méně často. </w:t>
      </w:r>
    </w:p>
    <w:p w14:paraId="2E4C94EC" w14:textId="4A25C003" w:rsidR="00EC1375" w:rsidRPr="00DC438F" w:rsidRDefault="00EC1375" w:rsidP="00DC438F">
      <w:pPr>
        <w:keepNext/>
        <w:jc w:val="both"/>
        <w:rPr>
          <w:rFonts w:ascii="Times New Roman" w:eastAsia="Times New Roman" w:hAnsi="Times New Roman"/>
          <w:sz w:val="24"/>
          <w:szCs w:val="24"/>
          <w:lang w:eastAsia="cs-CZ"/>
        </w:rPr>
      </w:pPr>
      <w:r w:rsidRPr="00EC1375">
        <w:rPr>
          <w:noProof/>
          <w:lang w:eastAsia="cs-CZ"/>
        </w:rPr>
        <w:drawing>
          <wp:inline distT="0" distB="0" distL="0" distR="0" wp14:anchorId="0503E28D" wp14:editId="2D3AF716">
            <wp:extent cx="5670550" cy="2156460"/>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70550" cy="2156460"/>
                    </a:xfrm>
                    <a:prstGeom prst="rect">
                      <a:avLst/>
                    </a:prstGeom>
                    <a:noFill/>
                    <a:ln>
                      <a:noFill/>
                    </a:ln>
                  </pic:spPr>
                </pic:pic>
              </a:graphicData>
            </a:graphic>
          </wp:inline>
        </w:drawing>
      </w:r>
    </w:p>
    <w:p w14:paraId="05E5420B" w14:textId="2B589AFC" w:rsidR="00DC438F" w:rsidRDefault="00DC438F" w:rsidP="00DC438F">
      <w:pPr>
        <w:spacing w:after="200"/>
        <w:jc w:val="both"/>
        <w:rPr>
          <w:rFonts w:ascii="Times New Roman" w:eastAsia="Times New Roman" w:hAnsi="Times New Roman"/>
          <w:bCs/>
          <w:szCs w:val="24"/>
          <w:lang w:eastAsia="cs-CZ"/>
        </w:rPr>
      </w:pPr>
      <w:bookmarkStart w:id="17" w:name="_Ref451770622"/>
      <w:bookmarkStart w:id="18" w:name="_Toc455614773"/>
      <w:r w:rsidRPr="00EB5761">
        <w:rPr>
          <w:rFonts w:ascii="Times New Roman" w:eastAsia="Times New Roman" w:hAnsi="Times New Roman"/>
          <w:b/>
          <w:bCs/>
          <w:szCs w:val="24"/>
          <w:lang w:eastAsia="cs-CZ"/>
        </w:rPr>
        <w:t xml:space="preserve">Obrázek </w:t>
      </w:r>
      <w:r w:rsidRPr="00EB5761">
        <w:rPr>
          <w:rFonts w:ascii="Times New Roman" w:eastAsia="Times New Roman" w:hAnsi="Times New Roman"/>
          <w:b/>
          <w:bCs/>
          <w:szCs w:val="24"/>
          <w:lang w:eastAsia="cs-CZ"/>
        </w:rPr>
        <w:fldChar w:fldCharType="begin"/>
      </w:r>
      <w:r w:rsidRPr="00EB5761">
        <w:rPr>
          <w:rFonts w:ascii="Times New Roman" w:eastAsia="Times New Roman" w:hAnsi="Times New Roman"/>
          <w:b/>
          <w:bCs/>
          <w:szCs w:val="24"/>
          <w:lang w:eastAsia="cs-CZ"/>
        </w:rPr>
        <w:instrText xml:space="preserve"> SEQ Obrázek \* ARABIC </w:instrText>
      </w:r>
      <w:r w:rsidRPr="00EB5761">
        <w:rPr>
          <w:rFonts w:ascii="Times New Roman" w:eastAsia="Times New Roman" w:hAnsi="Times New Roman"/>
          <w:b/>
          <w:bCs/>
          <w:szCs w:val="24"/>
          <w:lang w:eastAsia="cs-CZ"/>
        </w:rPr>
        <w:fldChar w:fldCharType="separate"/>
      </w:r>
      <w:r w:rsidR="004D0884" w:rsidRPr="00EB5761">
        <w:rPr>
          <w:rFonts w:ascii="Times New Roman" w:eastAsia="Times New Roman" w:hAnsi="Times New Roman"/>
          <w:b/>
          <w:bCs/>
          <w:noProof/>
          <w:szCs w:val="24"/>
          <w:lang w:eastAsia="cs-CZ"/>
        </w:rPr>
        <w:t>5</w:t>
      </w:r>
      <w:r w:rsidRPr="00EB5761">
        <w:rPr>
          <w:rFonts w:ascii="Times New Roman" w:eastAsia="Times New Roman" w:hAnsi="Times New Roman"/>
          <w:b/>
          <w:bCs/>
          <w:szCs w:val="24"/>
          <w:lang w:eastAsia="cs-CZ"/>
        </w:rPr>
        <w:fldChar w:fldCharType="end"/>
      </w:r>
      <w:bookmarkEnd w:id="17"/>
      <w:r w:rsidRPr="00E6624D">
        <w:rPr>
          <w:rFonts w:ascii="Times New Roman" w:eastAsia="Times New Roman" w:hAnsi="Times New Roman"/>
          <w:bCs/>
          <w:szCs w:val="24"/>
          <w:lang w:eastAsia="cs-CZ"/>
        </w:rPr>
        <w:t xml:space="preserve"> Konzumace ovoce</w:t>
      </w:r>
      <w:r w:rsidR="00591047">
        <w:rPr>
          <w:rFonts w:ascii="Times New Roman" w:eastAsia="Times New Roman" w:hAnsi="Times New Roman"/>
          <w:bCs/>
          <w:szCs w:val="24"/>
          <w:lang w:eastAsia="cs-CZ"/>
        </w:rPr>
        <w:t xml:space="preserve"> a </w:t>
      </w:r>
      <w:r w:rsidRPr="00E6624D">
        <w:rPr>
          <w:rFonts w:ascii="Times New Roman" w:eastAsia="Times New Roman" w:hAnsi="Times New Roman"/>
          <w:bCs/>
          <w:szCs w:val="24"/>
          <w:lang w:eastAsia="cs-CZ"/>
        </w:rPr>
        <w:t>zeleniny</w:t>
      </w:r>
      <w:bookmarkEnd w:id="18"/>
    </w:p>
    <w:p w14:paraId="5C858230" w14:textId="54DF3F5D" w:rsidR="00DC438F" w:rsidRPr="00EB5761" w:rsidRDefault="00DC438F" w:rsidP="00EB5761">
      <w:pPr>
        <w:pStyle w:val="Text"/>
        <w:spacing w:before="240" w:after="0" w:line="240" w:lineRule="auto"/>
        <w:rPr>
          <w:sz w:val="22"/>
        </w:rPr>
      </w:pPr>
      <w:r w:rsidRPr="00EB5761">
        <w:rPr>
          <w:sz w:val="22"/>
        </w:rPr>
        <w:t>Další otázky týkající se stravování byly zaměřeny na frekvenci konzumace dalších protektivních</w:t>
      </w:r>
      <w:r w:rsidR="00591047" w:rsidRPr="00EB5761">
        <w:rPr>
          <w:sz w:val="22"/>
        </w:rPr>
        <w:t xml:space="preserve"> a </w:t>
      </w:r>
      <w:r w:rsidRPr="00EB5761">
        <w:rPr>
          <w:sz w:val="22"/>
        </w:rPr>
        <w:t>rizikových potravin:</w:t>
      </w:r>
    </w:p>
    <w:p w14:paraId="1F5AC4A9" w14:textId="77777777" w:rsidR="00DC438F" w:rsidRPr="00EB5761" w:rsidRDefault="00DC438F" w:rsidP="00EB5761">
      <w:pPr>
        <w:pStyle w:val="Text"/>
        <w:spacing w:after="0" w:line="240" w:lineRule="auto"/>
        <w:ind w:left="284"/>
        <w:rPr>
          <w:sz w:val="22"/>
        </w:rPr>
      </w:pPr>
      <w:r w:rsidRPr="00EB5761">
        <w:rPr>
          <w:sz w:val="22"/>
        </w:rPr>
        <w:t>1. Mléčné výrobky (včetně sýrů)</w:t>
      </w:r>
    </w:p>
    <w:p w14:paraId="6AA76BA2" w14:textId="77777777" w:rsidR="00DC438F" w:rsidRPr="00EB5761" w:rsidRDefault="00DC438F" w:rsidP="00EB5761">
      <w:pPr>
        <w:pStyle w:val="Text"/>
        <w:spacing w:after="0" w:line="240" w:lineRule="auto"/>
        <w:ind w:left="284"/>
        <w:rPr>
          <w:sz w:val="22"/>
        </w:rPr>
      </w:pPr>
      <w:r w:rsidRPr="00EB5761">
        <w:rPr>
          <w:sz w:val="22"/>
        </w:rPr>
        <w:t>2. Drůbeží maso (kuře, krůta)</w:t>
      </w:r>
    </w:p>
    <w:p w14:paraId="4AF09033" w14:textId="77777777" w:rsidR="00DC438F" w:rsidRPr="00EB5761" w:rsidRDefault="00DC438F" w:rsidP="00EB5761">
      <w:pPr>
        <w:pStyle w:val="Text"/>
        <w:spacing w:after="0" w:line="240" w:lineRule="auto"/>
        <w:ind w:left="284"/>
        <w:rPr>
          <w:sz w:val="22"/>
        </w:rPr>
      </w:pPr>
      <w:r w:rsidRPr="00EB5761">
        <w:rPr>
          <w:sz w:val="22"/>
        </w:rPr>
        <w:lastRenderedPageBreak/>
        <w:t>3. Ryby</w:t>
      </w:r>
    </w:p>
    <w:p w14:paraId="6F55FFF0" w14:textId="77777777" w:rsidR="00DC438F" w:rsidRPr="00EB5761" w:rsidRDefault="00DC438F" w:rsidP="00EB5761">
      <w:pPr>
        <w:pStyle w:val="Text"/>
        <w:spacing w:after="0" w:line="240" w:lineRule="auto"/>
        <w:ind w:left="284"/>
        <w:rPr>
          <w:sz w:val="22"/>
        </w:rPr>
      </w:pPr>
      <w:r w:rsidRPr="00EB5761">
        <w:rPr>
          <w:sz w:val="22"/>
        </w:rPr>
        <w:t>4. Celozrnné pečivo</w:t>
      </w:r>
    </w:p>
    <w:p w14:paraId="00DB016A" w14:textId="77777777" w:rsidR="00DC438F" w:rsidRPr="00EB5761" w:rsidRDefault="00DC438F" w:rsidP="00EB5761">
      <w:pPr>
        <w:pStyle w:val="Text"/>
        <w:spacing w:after="0" w:line="240" w:lineRule="auto"/>
        <w:ind w:left="284"/>
        <w:rPr>
          <w:sz w:val="22"/>
        </w:rPr>
      </w:pPr>
      <w:r w:rsidRPr="00EB5761">
        <w:rPr>
          <w:sz w:val="22"/>
        </w:rPr>
        <w:t>5. Smažené nebo fritované potraviny</w:t>
      </w:r>
    </w:p>
    <w:p w14:paraId="56A737DA" w14:textId="665B7269" w:rsidR="00DC438F" w:rsidRPr="00EB5761" w:rsidRDefault="00DC438F" w:rsidP="00EB5761">
      <w:pPr>
        <w:pStyle w:val="Text"/>
        <w:spacing w:after="0" w:line="240" w:lineRule="auto"/>
        <w:ind w:left="284"/>
        <w:rPr>
          <w:sz w:val="22"/>
        </w:rPr>
      </w:pPr>
      <w:r w:rsidRPr="00EB5761">
        <w:rPr>
          <w:sz w:val="22"/>
        </w:rPr>
        <w:t>6. Dorty, sladkosti</w:t>
      </w:r>
      <w:r w:rsidR="00591047" w:rsidRPr="00EB5761">
        <w:rPr>
          <w:sz w:val="22"/>
        </w:rPr>
        <w:t xml:space="preserve"> a </w:t>
      </w:r>
      <w:r w:rsidRPr="00EB5761">
        <w:rPr>
          <w:sz w:val="22"/>
        </w:rPr>
        <w:t>jiné cukrovinky</w:t>
      </w:r>
    </w:p>
    <w:p w14:paraId="1C0C0AD5" w14:textId="77777777" w:rsidR="00DC438F" w:rsidRPr="00EB5761" w:rsidRDefault="00DC438F" w:rsidP="00EB5761">
      <w:pPr>
        <w:pStyle w:val="Text"/>
        <w:spacing w:after="0" w:line="240" w:lineRule="auto"/>
        <w:ind w:left="284"/>
        <w:rPr>
          <w:sz w:val="22"/>
        </w:rPr>
      </w:pPr>
      <w:r w:rsidRPr="00EB5761">
        <w:rPr>
          <w:sz w:val="22"/>
        </w:rPr>
        <w:t>7. Slazené nápoje (limonády, džusy, slazené minerálky)</w:t>
      </w:r>
    </w:p>
    <w:p w14:paraId="5B8314F8" w14:textId="24807780" w:rsidR="00DC438F" w:rsidRPr="00EB5761" w:rsidRDefault="00DC438F" w:rsidP="00EB5761">
      <w:pPr>
        <w:pStyle w:val="Text"/>
        <w:spacing w:after="0" w:line="240" w:lineRule="auto"/>
        <w:ind w:left="284"/>
        <w:rPr>
          <w:sz w:val="22"/>
        </w:rPr>
      </w:pPr>
      <w:r w:rsidRPr="00EB5761">
        <w:rPr>
          <w:sz w:val="22"/>
        </w:rPr>
        <w:t>8. Uzeniny</w:t>
      </w:r>
      <w:r w:rsidR="00591047" w:rsidRPr="00EB5761">
        <w:rPr>
          <w:sz w:val="22"/>
        </w:rPr>
        <w:t xml:space="preserve"> a </w:t>
      </w:r>
      <w:r w:rsidRPr="00EB5761">
        <w:rPr>
          <w:sz w:val="22"/>
        </w:rPr>
        <w:t>masné výrobky (vyjma šunky)</w:t>
      </w:r>
    </w:p>
    <w:p w14:paraId="40ED5C8C" w14:textId="77777777" w:rsidR="00DC438F" w:rsidRPr="00EB5761" w:rsidRDefault="00DC438F" w:rsidP="0099160C">
      <w:pPr>
        <w:pStyle w:val="Text"/>
        <w:spacing w:after="0" w:line="240" w:lineRule="auto"/>
        <w:rPr>
          <w:sz w:val="22"/>
        </w:rPr>
      </w:pPr>
      <w:r w:rsidRPr="00EB5761">
        <w:rPr>
          <w:sz w:val="22"/>
        </w:rPr>
        <w:t>Typický student nelékařských zdravotnických oborů (zastoupený střední hodnotou medián) konzumuje:</w:t>
      </w:r>
    </w:p>
    <w:p w14:paraId="56046E74" w14:textId="77777777" w:rsidR="00DC438F" w:rsidRPr="00EB5761" w:rsidRDefault="00DC438F" w:rsidP="00EB5761">
      <w:pPr>
        <w:pStyle w:val="Text"/>
        <w:spacing w:after="0" w:line="240" w:lineRule="auto"/>
        <w:rPr>
          <w:sz w:val="22"/>
        </w:rPr>
      </w:pPr>
      <w:r w:rsidRPr="00EB5761">
        <w:rPr>
          <w:sz w:val="22"/>
        </w:rPr>
        <w:t>denně mléčné výrobky,</w:t>
      </w:r>
    </w:p>
    <w:p w14:paraId="4B49A904" w14:textId="77777777" w:rsidR="00DC438F" w:rsidRPr="00EB5761" w:rsidRDefault="00DC438F" w:rsidP="00EB5761">
      <w:pPr>
        <w:pStyle w:val="Text"/>
        <w:spacing w:after="0" w:line="240" w:lineRule="auto"/>
        <w:rPr>
          <w:sz w:val="22"/>
        </w:rPr>
      </w:pPr>
      <w:r w:rsidRPr="00EB5761">
        <w:rPr>
          <w:sz w:val="22"/>
        </w:rPr>
        <w:t>4</w:t>
      </w:r>
      <w:r w:rsidRPr="00EB5761">
        <w:rPr>
          <w:sz w:val="22"/>
        </w:rPr>
        <w:noBreakHyphen/>
        <w:t xml:space="preserve">6krát týdně celozrnné pečivo, </w:t>
      </w:r>
    </w:p>
    <w:p w14:paraId="7244B90D" w14:textId="74E10093" w:rsidR="00DC438F" w:rsidRPr="00EB5761" w:rsidRDefault="00DC438F" w:rsidP="00EB5761">
      <w:pPr>
        <w:pStyle w:val="Text"/>
        <w:spacing w:after="0" w:line="240" w:lineRule="auto"/>
        <w:rPr>
          <w:sz w:val="22"/>
        </w:rPr>
      </w:pPr>
      <w:r w:rsidRPr="00EB5761">
        <w:rPr>
          <w:sz w:val="22"/>
        </w:rPr>
        <w:t>1</w:t>
      </w:r>
      <w:r w:rsidRPr="00EB5761">
        <w:rPr>
          <w:sz w:val="22"/>
        </w:rPr>
        <w:noBreakHyphen/>
        <w:t>3krát týdně drůbeží maso, dorty, sladkosti</w:t>
      </w:r>
      <w:r w:rsidR="00591047" w:rsidRPr="00EB5761">
        <w:rPr>
          <w:sz w:val="22"/>
        </w:rPr>
        <w:t xml:space="preserve"> a </w:t>
      </w:r>
      <w:r w:rsidRPr="00EB5761">
        <w:rPr>
          <w:sz w:val="22"/>
        </w:rPr>
        <w:t>jiné cukrovinky, uzeniny</w:t>
      </w:r>
      <w:r w:rsidR="00591047" w:rsidRPr="00EB5761">
        <w:rPr>
          <w:sz w:val="22"/>
        </w:rPr>
        <w:t xml:space="preserve"> a </w:t>
      </w:r>
      <w:r w:rsidRPr="00EB5761">
        <w:rPr>
          <w:sz w:val="22"/>
        </w:rPr>
        <w:t>masné výrobky.</w:t>
      </w:r>
    </w:p>
    <w:p w14:paraId="11131F89" w14:textId="095490B8" w:rsidR="00DC438F" w:rsidRPr="00EB5761" w:rsidRDefault="00DC438F" w:rsidP="0099160C">
      <w:pPr>
        <w:pStyle w:val="Text"/>
        <w:spacing w:after="120" w:line="240" w:lineRule="auto"/>
        <w:rPr>
          <w:sz w:val="22"/>
        </w:rPr>
      </w:pPr>
      <w:r w:rsidRPr="00EB5761">
        <w:rPr>
          <w:sz w:val="22"/>
        </w:rPr>
        <w:t>Méně než jednou týdně pak konzumuje ryby, smažené nebo fritované potraviny</w:t>
      </w:r>
      <w:r w:rsidR="00591047" w:rsidRPr="00EB5761">
        <w:rPr>
          <w:sz w:val="22"/>
        </w:rPr>
        <w:t xml:space="preserve"> a </w:t>
      </w:r>
      <w:r w:rsidRPr="00EB5761">
        <w:rPr>
          <w:sz w:val="22"/>
        </w:rPr>
        <w:t>slazené nápoje.</w:t>
      </w:r>
    </w:p>
    <w:p w14:paraId="7FBDE50D" w14:textId="77777777" w:rsidR="00DC438F" w:rsidRPr="00EB5761" w:rsidRDefault="00DC438F" w:rsidP="0099160C">
      <w:pPr>
        <w:pStyle w:val="Text"/>
        <w:spacing w:after="0" w:line="240" w:lineRule="auto"/>
        <w:rPr>
          <w:sz w:val="22"/>
        </w:rPr>
      </w:pPr>
      <w:r w:rsidRPr="00EB5761">
        <w:rPr>
          <w:sz w:val="22"/>
        </w:rPr>
        <w:t>Typický student technických oborů konzumuje:</w:t>
      </w:r>
    </w:p>
    <w:p w14:paraId="0DAD3E43" w14:textId="77777777" w:rsidR="00DC438F" w:rsidRPr="00EB5761" w:rsidRDefault="00DC438F" w:rsidP="00EB5761">
      <w:pPr>
        <w:pStyle w:val="Text"/>
        <w:spacing w:after="0" w:line="240" w:lineRule="auto"/>
        <w:rPr>
          <w:sz w:val="22"/>
        </w:rPr>
      </w:pPr>
      <w:r w:rsidRPr="00EB5761">
        <w:rPr>
          <w:sz w:val="22"/>
        </w:rPr>
        <w:t>4</w:t>
      </w:r>
      <w:r w:rsidRPr="00EB5761">
        <w:rPr>
          <w:sz w:val="22"/>
        </w:rPr>
        <w:noBreakHyphen/>
        <w:t>6krát týdně mléčné výrobky,</w:t>
      </w:r>
    </w:p>
    <w:p w14:paraId="560058FC" w14:textId="32812153" w:rsidR="00DC438F" w:rsidRPr="00EB5761" w:rsidRDefault="00DC438F" w:rsidP="00EB5761">
      <w:pPr>
        <w:pStyle w:val="Text"/>
        <w:spacing w:after="0" w:line="240" w:lineRule="auto"/>
        <w:rPr>
          <w:sz w:val="22"/>
        </w:rPr>
      </w:pPr>
      <w:r w:rsidRPr="00EB5761">
        <w:rPr>
          <w:sz w:val="22"/>
        </w:rPr>
        <w:t>1</w:t>
      </w:r>
      <w:r w:rsidRPr="00EB5761">
        <w:rPr>
          <w:sz w:val="22"/>
        </w:rPr>
        <w:noBreakHyphen/>
        <w:t>3krát týdně drůbeží maso, celozrnné pečivo, smažené nebo fritované potraviny, dorty, sladkosti</w:t>
      </w:r>
      <w:r w:rsidR="00591047" w:rsidRPr="00EB5761">
        <w:rPr>
          <w:sz w:val="22"/>
        </w:rPr>
        <w:t xml:space="preserve"> a </w:t>
      </w:r>
      <w:r w:rsidRPr="00EB5761">
        <w:rPr>
          <w:sz w:val="22"/>
        </w:rPr>
        <w:t>jiné cukrovinky, slazené nápoje, uzeniny</w:t>
      </w:r>
      <w:r w:rsidR="00591047" w:rsidRPr="00EB5761">
        <w:rPr>
          <w:sz w:val="22"/>
        </w:rPr>
        <w:t xml:space="preserve"> a </w:t>
      </w:r>
      <w:r w:rsidRPr="00EB5761">
        <w:rPr>
          <w:sz w:val="22"/>
        </w:rPr>
        <w:t>masné výrobky.</w:t>
      </w:r>
    </w:p>
    <w:p w14:paraId="015D8591" w14:textId="77777777" w:rsidR="00DC438F" w:rsidRPr="00EB5761" w:rsidRDefault="00DC438F" w:rsidP="0099160C">
      <w:pPr>
        <w:pStyle w:val="Text"/>
        <w:spacing w:after="120" w:line="240" w:lineRule="auto"/>
        <w:rPr>
          <w:sz w:val="22"/>
        </w:rPr>
      </w:pPr>
      <w:r w:rsidRPr="00EB5761">
        <w:rPr>
          <w:sz w:val="22"/>
        </w:rPr>
        <w:t>Méně než jednou týdně konzumuje ryby.</w:t>
      </w:r>
    </w:p>
    <w:p w14:paraId="078E76C8" w14:textId="3422CDAD" w:rsidR="00DC438F" w:rsidRPr="00EB5761" w:rsidRDefault="00DC438F" w:rsidP="00567F80">
      <w:pPr>
        <w:pStyle w:val="Text"/>
        <w:spacing w:after="120" w:line="240" w:lineRule="auto"/>
        <w:rPr>
          <w:sz w:val="22"/>
        </w:rPr>
      </w:pPr>
      <w:r w:rsidRPr="00EB5761">
        <w:rPr>
          <w:sz w:val="22"/>
        </w:rPr>
        <w:t>V některých ohledech se studenti z fakult chovají podobně, ale co se týče cukrovinek, uzenin, slazených nápojů, celozrnného pečiva</w:t>
      </w:r>
      <w:r w:rsidR="00591047" w:rsidRPr="00EB5761">
        <w:rPr>
          <w:sz w:val="22"/>
        </w:rPr>
        <w:t xml:space="preserve"> a </w:t>
      </w:r>
      <w:r w:rsidRPr="00EB5761">
        <w:rPr>
          <w:sz w:val="22"/>
        </w:rPr>
        <w:t>mléčných výrobků, stravují se zdravěji studenti nelékařských zdravotnických oborů než jejich kolegové z technicky zaměřených fakult, konzumují také častěji ovoce</w:t>
      </w:r>
      <w:r w:rsidR="00591047" w:rsidRPr="00EB5761">
        <w:rPr>
          <w:sz w:val="22"/>
        </w:rPr>
        <w:t xml:space="preserve"> a </w:t>
      </w:r>
      <w:r w:rsidRPr="00EB5761">
        <w:rPr>
          <w:sz w:val="22"/>
        </w:rPr>
        <w:t xml:space="preserve">zeleninu. </w:t>
      </w:r>
    </w:p>
    <w:p w14:paraId="100CA697" w14:textId="77777777" w:rsidR="00DC438F" w:rsidRPr="00567F80" w:rsidRDefault="00DC438F" w:rsidP="00567F80">
      <w:pPr>
        <w:pStyle w:val="Text"/>
        <w:spacing w:before="120" w:after="120" w:line="240" w:lineRule="auto"/>
        <w:rPr>
          <w:b/>
        </w:rPr>
      </w:pPr>
      <w:bookmarkStart w:id="19" w:name="_Toc455656584"/>
      <w:r w:rsidRPr="00567F80">
        <w:rPr>
          <w:b/>
        </w:rPr>
        <w:t>Kouření</w:t>
      </w:r>
      <w:bookmarkEnd w:id="19"/>
    </w:p>
    <w:p w14:paraId="73CAAC3C" w14:textId="6A4E3AD9" w:rsidR="00DC438F" w:rsidRPr="00567F80" w:rsidRDefault="00DC438F" w:rsidP="00DC2118">
      <w:pPr>
        <w:pStyle w:val="Text"/>
        <w:spacing w:after="120" w:line="240" w:lineRule="auto"/>
        <w:rPr>
          <w:sz w:val="22"/>
        </w:rPr>
      </w:pPr>
      <w:r w:rsidRPr="00567F80">
        <w:rPr>
          <w:sz w:val="22"/>
        </w:rPr>
        <w:t>Kouření může výrazně poškozovat zdraví, zvlášť pravidelné</w:t>
      </w:r>
      <w:r w:rsidR="00591047" w:rsidRPr="00567F80">
        <w:rPr>
          <w:sz w:val="22"/>
        </w:rPr>
        <w:t xml:space="preserve"> a </w:t>
      </w:r>
      <w:r w:rsidRPr="00567F80">
        <w:rPr>
          <w:sz w:val="22"/>
        </w:rPr>
        <w:t>dlouhotrvající. Je rizikovým faktorem pro vznik rakoviny plic i pro řadu dalších onemocnění týkajících se dýchacího ústrojí, kardiovaskulárního systému, krevního tlaku</w:t>
      </w:r>
      <w:r w:rsidR="00591047" w:rsidRPr="00567F80">
        <w:rPr>
          <w:sz w:val="22"/>
        </w:rPr>
        <w:t xml:space="preserve"> a </w:t>
      </w:r>
      <w:r w:rsidRPr="00567F80">
        <w:rPr>
          <w:sz w:val="22"/>
        </w:rPr>
        <w:t>dalších. S kouřením jsou spojena i nádorová onemocnění dalších orgánů kromě plic, negativně ovlivňuje reprodukční zdraví jedince.</w:t>
      </w:r>
    </w:p>
    <w:p w14:paraId="30A17B3F" w14:textId="5DD688B2" w:rsidR="00DC438F" w:rsidRPr="00567F80" w:rsidRDefault="00DC438F" w:rsidP="00DC2118">
      <w:pPr>
        <w:pStyle w:val="Text"/>
        <w:spacing w:after="240" w:line="240" w:lineRule="auto"/>
        <w:rPr>
          <w:sz w:val="22"/>
        </w:rPr>
      </w:pPr>
      <w:r w:rsidRPr="00567F80">
        <w:rPr>
          <w:sz w:val="22"/>
        </w:rPr>
        <w:t>Větší část námi oslovených studentů jsou nekuřáci, vyšším podílem na technicky zaměřených fakultách (84 % studentů technických oborů, 67 % studentů nelékařsk</w:t>
      </w:r>
      <w:r w:rsidR="005B4222">
        <w:rPr>
          <w:sz w:val="22"/>
        </w:rPr>
        <w:t>ých zdravotnických oborů), viz o</w:t>
      </w:r>
      <w:r w:rsidRPr="00567F80">
        <w:rPr>
          <w:sz w:val="22"/>
        </w:rPr>
        <w:t>brázek </w:t>
      </w:r>
      <w:r w:rsidRPr="00567F80">
        <w:rPr>
          <w:sz w:val="22"/>
        </w:rPr>
        <w:fldChar w:fldCharType="begin"/>
      </w:r>
      <w:r w:rsidRPr="00567F80">
        <w:rPr>
          <w:sz w:val="22"/>
        </w:rPr>
        <w:instrText xml:space="preserve"> REF _Ref454968678 \h  \* MERGEFORMAT </w:instrText>
      </w:r>
      <w:r w:rsidRPr="00567F80">
        <w:rPr>
          <w:sz w:val="22"/>
        </w:rPr>
      </w:r>
      <w:r w:rsidRPr="00567F80">
        <w:rPr>
          <w:sz w:val="22"/>
        </w:rPr>
        <w:fldChar w:fldCharType="separate"/>
      </w:r>
      <w:r w:rsidR="004D0884" w:rsidRPr="00567F80">
        <w:rPr>
          <w:vanish/>
          <w:sz w:val="22"/>
        </w:rPr>
        <w:t xml:space="preserve">Obrázek </w:t>
      </w:r>
      <w:r w:rsidR="004D0884" w:rsidRPr="00567F80">
        <w:rPr>
          <w:noProof/>
          <w:sz w:val="22"/>
        </w:rPr>
        <w:t>6</w:t>
      </w:r>
      <w:r w:rsidRPr="00567F80">
        <w:rPr>
          <w:sz w:val="22"/>
        </w:rPr>
        <w:fldChar w:fldCharType="end"/>
      </w:r>
      <w:r w:rsidRPr="00567F80">
        <w:rPr>
          <w:sz w:val="22"/>
        </w:rPr>
        <w:t>. Zastoupení denních kuřáků je porovnatelné (13 % studentů nelékařských zdravotnických oborů</w:t>
      </w:r>
      <w:r w:rsidR="00591047" w:rsidRPr="00567F80">
        <w:rPr>
          <w:sz w:val="22"/>
        </w:rPr>
        <w:t xml:space="preserve"> a </w:t>
      </w:r>
      <w:r w:rsidRPr="00567F80">
        <w:rPr>
          <w:sz w:val="22"/>
        </w:rPr>
        <w:t xml:space="preserve">11 % studentů technických oborů), tito kuřáci kouří v průměru již 5 let, tj. začali kouřit někdy v průběhu studia na střední škole. </w:t>
      </w:r>
    </w:p>
    <w:p w14:paraId="1B516BF7" w14:textId="4E0D0698" w:rsidR="00047E75" w:rsidRPr="00DC438F" w:rsidRDefault="00047E75" w:rsidP="00FD61BC">
      <w:pPr>
        <w:pStyle w:val="Text"/>
        <w:keepNext/>
        <w:spacing w:after="0"/>
      </w:pPr>
      <w:r w:rsidRPr="00047E75">
        <w:rPr>
          <w:noProof/>
          <w:lang w:eastAsia="cs-CZ"/>
        </w:rPr>
        <w:drawing>
          <wp:inline distT="0" distB="0" distL="0" distR="0" wp14:anchorId="43730A1F" wp14:editId="340B7939">
            <wp:extent cx="4524498" cy="1971732"/>
            <wp:effectExtent l="0" t="0" r="0" b="952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21418" cy="1970390"/>
                    </a:xfrm>
                    <a:prstGeom prst="rect">
                      <a:avLst/>
                    </a:prstGeom>
                    <a:noFill/>
                    <a:ln>
                      <a:noFill/>
                    </a:ln>
                  </pic:spPr>
                </pic:pic>
              </a:graphicData>
            </a:graphic>
          </wp:inline>
        </w:drawing>
      </w:r>
    </w:p>
    <w:p w14:paraId="56626788" w14:textId="77777777" w:rsidR="00DC438F" w:rsidRPr="00FD61BC" w:rsidRDefault="00DC438F" w:rsidP="00DC2118">
      <w:pPr>
        <w:spacing w:after="240"/>
        <w:jc w:val="both"/>
        <w:rPr>
          <w:rFonts w:ascii="Times New Roman" w:eastAsia="Times New Roman" w:hAnsi="Times New Roman"/>
          <w:bCs/>
          <w:szCs w:val="24"/>
          <w:lang w:eastAsia="cs-CZ"/>
        </w:rPr>
      </w:pPr>
      <w:bookmarkStart w:id="20" w:name="_Ref452026388"/>
      <w:bookmarkStart w:id="21" w:name="_Ref454968678"/>
      <w:bookmarkStart w:id="22" w:name="_Ref452026384"/>
      <w:bookmarkStart w:id="23" w:name="_Toc455614774"/>
      <w:r w:rsidRPr="00DC2118">
        <w:rPr>
          <w:rFonts w:ascii="Times New Roman" w:eastAsia="Times New Roman" w:hAnsi="Times New Roman"/>
          <w:b/>
          <w:bCs/>
          <w:szCs w:val="24"/>
          <w:lang w:eastAsia="cs-CZ"/>
        </w:rPr>
        <w:t xml:space="preserve">Obrázek </w:t>
      </w:r>
      <w:r w:rsidRPr="00DC2118">
        <w:rPr>
          <w:rFonts w:ascii="Times New Roman" w:eastAsia="Times New Roman" w:hAnsi="Times New Roman"/>
          <w:b/>
          <w:bCs/>
          <w:szCs w:val="24"/>
          <w:lang w:eastAsia="cs-CZ"/>
        </w:rPr>
        <w:fldChar w:fldCharType="begin"/>
      </w:r>
      <w:r w:rsidRPr="00DC2118">
        <w:rPr>
          <w:rFonts w:ascii="Times New Roman" w:eastAsia="Times New Roman" w:hAnsi="Times New Roman"/>
          <w:b/>
          <w:bCs/>
          <w:szCs w:val="24"/>
          <w:lang w:eastAsia="cs-CZ"/>
        </w:rPr>
        <w:instrText xml:space="preserve"> SEQ Obrázek \* ARABIC </w:instrText>
      </w:r>
      <w:r w:rsidRPr="00DC2118">
        <w:rPr>
          <w:rFonts w:ascii="Times New Roman" w:eastAsia="Times New Roman" w:hAnsi="Times New Roman"/>
          <w:b/>
          <w:bCs/>
          <w:szCs w:val="24"/>
          <w:lang w:eastAsia="cs-CZ"/>
        </w:rPr>
        <w:fldChar w:fldCharType="separate"/>
      </w:r>
      <w:r w:rsidR="004D0884" w:rsidRPr="00DC2118">
        <w:rPr>
          <w:rFonts w:ascii="Times New Roman" w:eastAsia="Times New Roman" w:hAnsi="Times New Roman"/>
          <w:b/>
          <w:bCs/>
          <w:noProof/>
          <w:szCs w:val="24"/>
          <w:lang w:eastAsia="cs-CZ"/>
        </w:rPr>
        <w:t>6</w:t>
      </w:r>
      <w:r w:rsidRPr="00DC2118">
        <w:rPr>
          <w:rFonts w:ascii="Times New Roman" w:eastAsia="Times New Roman" w:hAnsi="Times New Roman"/>
          <w:b/>
          <w:bCs/>
          <w:szCs w:val="24"/>
          <w:lang w:eastAsia="cs-CZ"/>
        </w:rPr>
        <w:fldChar w:fldCharType="end"/>
      </w:r>
      <w:bookmarkEnd w:id="20"/>
      <w:bookmarkEnd w:id="21"/>
      <w:r w:rsidRPr="00FD61BC">
        <w:rPr>
          <w:rFonts w:ascii="Times New Roman" w:eastAsia="Times New Roman" w:hAnsi="Times New Roman"/>
          <w:bCs/>
          <w:szCs w:val="24"/>
          <w:lang w:eastAsia="cs-CZ"/>
        </w:rPr>
        <w:t xml:space="preserve"> Struktura studentů podle míry kouření</w:t>
      </w:r>
      <w:bookmarkEnd w:id="22"/>
      <w:bookmarkEnd w:id="23"/>
    </w:p>
    <w:p w14:paraId="03EDE1A0" w14:textId="77777777" w:rsidR="00DC438F" w:rsidRPr="00DC2118" w:rsidRDefault="00DC438F" w:rsidP="00DC2118">
      <w:pPr>
        <w:pStyle w:val="Text"/>
        <w:spacing w:after="120" w:line="240" w:lineRule="auto"/>
        <w:rPr>
          <w:sz w:val="22"/>
        </w:rPr>
      </w:pPr>
      <w:r w:rsidRPr="00DC2118">
        <w:rPr>
          <w:sz w:val="22"/>
        </w:rPr>
        <w:t xml:space="preserve">Příležitostných kuřáků je více na fakultách vzdělávající nelékařské zdravotnické obory (20 %) oproti technickým oborům (4 %). Na fakultách nelékařských zdravotnických oborů je tedy vyšší celkové zastoupení kuřáků (denních i příležitostných) než na technicky zaměřených fakultách (33 % studentů nelékařských zdravotnických oborů, 15 % studentů technických oborů). </w:t>
      </w:r>
    </w:p>
    <w:p w14:paraId="2669C06C" w14:textId="2B886A8A" w:rsidR="00DC438F" w:rsidRPr="00DC2118" w:rsidRDefault="00DC438F" w:rsidP="00DC2118">
      <w:pPr>
        <w:pStyle w:val="Text"/>
        <w:spacing w:after="120" w:line="240" w:lineRule="auto"/>
        <w:rPr>
          <w:sz w:val="22"/>
        </w:rPr>
      </w:pPr>
      <w:r w:rsidRPr="00DC2118">
        <w:rPr>
          <w:sz w:val="22"/>
        </w:rPr>
        <w:t>Převážná většina současných nekuřáků z fakult nekouřila ani v minulosti (87 % v obou případech). Dva respondenti z fakult nelékařských zdravotnických oborů</w:t>
      </w:r>
      <w:r w:rsidR="00591047" w:rsidRPr="00DC2118">
        <w:rPr>
          <w:sz w:val="22"/>
        </w:rPr>
        <w:t xml:space="preserve"> a </w:t>
      </w:r>
      <w:r w:rsidRPr="00DC2118">
        <w:rPr>
          <w:sz w:val="22"/>
        </w:rPr>
        <w:t>tři z technicky zaměřených fakult údaj o kouření v minulosti neuvedli.</w:t>
      </w:r>
    </w:p>
    <w:p w14:paraId="0E6AA7BB" w14:textId="77777777" w:rsidR="00DC438F" w:rsidRPr="00DC2118" w:rsidRDefault="00DC438F" w:rsidP="00DC2118">
      <w:pPr>
        <w:pStyle w:val="Text"/>
        <w:spacing w:after="120" w:line="240" w:lineRule="auto"/>
        <w:rPr>
          <w:sz w:val="22"/>
        </w:rPr>
      </w:pPr>
      <w:r w:rsidRPr="00DC2118">
        <w:rPr>
          <w:sz w:val="22"/>
        </w:rPr>
        <w:t>Z tabákových výrobků vedou jednoznačně cigarety, které uvedli všichni kromě jednoho příležitostného kuřáka dýmky z fakult vzdělávající nelékařské zdravotnické obory.</w:t>
      </w:r>
    </w:p>
    <w:p w14:paraId="67D7BBE9" w14:textId="77777777" w:rsidR="00DC438F" w:rsidRPr="00DC2118" w:rsidRDefault="00DC438F" w:rsidP="00DC2118">
      <w:pPr>
        <w:pStyle w:val="Text"/>
        <w:spacing w:after="120" w:line="240" w:lineRule="auto"/>
        <w:rPr>
          <w:sz w:val="22"/>
        </w:rPr>
      </w:pPr>
      <w:r w:rsidRPr="00DC2118">
        <w:rPr>
          <w:sz w:val="22"/>
        </w:rPr>
        <w:lastRenderedPageBreak/>
        <w:t>Mírně intenzivnější kuřáci jsou zdá se studenti technických oborů, kteří typicky vykouří denně 8,5 cigarety oproti 7 cigaretám studentů nelékařských zdravotnických oborů.</w:t>
      </w:r>
    </w:p>
    <w:p w14:paraId="72AD62C1" w14:textId="77777777" w:rsidR="00DC438F" w:rsidRPr="00DC2118" w:rsidRDefault="00DC438F" w:rsidP="00DC2118">
      <w:pPr>
        <w:pStyle w:val="Text"/>
        <w:spacing w:after="120" w:line="240" w:lineRule="auto"/>
        <w:rPr>
          <w:sz w:val="22"/>
        </w:rPr>
      </w:pPr>
      <w:r w:rsidRPr="00DC2118">
        <w:rPr>
          <w:sz w:val="22"/>
        </w:rPr>
        <w:t>Nadpoloviční většina studentů z fakult udává, že nejsou vystaveni tabákovému kouři v místnosti nikdy, nebo téměř nikdy (62 % studentů nelékařských zdravotnických oborů, 63 % studentů technických oborů). Zhruba třetina studentů je vystavena tabákovému kouři méně než hodinu denně (36 % studentů nelékařských zdravotnických oborů, 33 % studentů technických oborů).</w:t>
      </w:r>
    </w:p>
    <w:p w14:paraId="269D6147" w14:textId="77777777" w:rsidR="00DC438F" w:rsidRPr="00DC2118" w:rsidRDefault="00DC438F" w:rsidP="00DC2118">
      <w:pPr>
        <w:pStyle w:val="Text"/>
        <w:spacing w:before="120" w:after="120" w:line="240" w:lineRule="auto"/>
        <w:rPr>
          <w:b/>
        </w:rPr>
      </w:pPr>
      <w:bookmarkStart w:id="24" w:name="_Toc455656585"/>
      <w:r w:rsidRPr="00DC2118">
        <w:rPr>
          <w:b/>
        </w:rPr>
        <w:t>Konzumace alkoholu</w:t>
      </w:r>
      <w:bookmarkEnd w:id="24"/>
    </w:p>
    <w:p w14:paraId="5D6B6B06" w14:textId="5D565D0E" w:rsidR="00DC438F" w:rsidRPr="00DC2118" w:rsidRDefault="00DC438F" w:rsidP="00DC2118">
      <w:pPr>
        <w:pStyle w:val="Text"/>
        <w:spacing w:after="120" w:line="240" w:lineRule="auto"/>
        <w:rPr>
          <w:sz w:val="22"/>
        </w:rPr>
      </w:pPr>
      <w:r w:rsidRPr="00DC2118">
        <w:rPr>
          <w:sz w:val="22"/>
        </w:rPr>
        <w:t>Konzumace alkoholu je nebezpečná, ať už je pravidelná či nárazová. Je spojena s řadou zdravotních rizik včetně cévní mozkové příhody, krvácení do trávicí trubice</w:t>
      </w:r>
      <w:r w:rsidR="00591047" w:rsidRPr="00DC2118">
        <w:rPr>
          <w:sz w:val="22"/>
        </w:rPr>
        <w:t xml:space="preserve"> a </w:t>
      </w:r>
      <w:r w:rsidRPr="00DC2118">
        <w:rPr>
          <w:sz w:val="22"/>
        </w:rPr>
        <w:t>srdečního selhání. Kromě toho může způsobit poškození jater, vedlejším efektem je také snížená účinnost některých léků</w:t>
      </w:r>
      <w:r w:rsidR="00591047" w:rsidRPr="00DC2118">
        <w:rPr>
          <w:sz w:val="22"/>
        </w:rPr>
        <w:t xml:space="preserve"> a </w:t>
      </w:r>
      <w:r w:rsidRPr="00DC2118">
        <w:rPr>
          <w:sz w:val="22"/>
        </w:rPr>
        <w:t>jiné, třeba paracetamol, se stanou nebezpečnými. V našem šetření je za alkohol považován nápoj obsahující alkohol typu pivo, víno, destiláty, míchané nápoje apod.</w:t>
      </w:r>
    </w:p>
    <w:p w14:paraId="69278E83" w14:textId="1CB834A5" w:rsidR="00DC438F" w:rsidRPr="00DC2118" w:rsidRDefault="00DC438F" w:rsidP="00DC2118">
      <w:pPr>
        <w:pStyle w:val="Text"/>
        <w:spacing w:after="240" w:line="240" w:lineRule="auto"/>
        <w:rPr>
          <w:sz w:val="22"/>
        </w:rPr>
      </w:pPr>
      <w:r w:rsidRPr="00DC2118">
        <w:rPr>
          <w:sz w:val="22"/>
        </w:rPr>
        <w:t>Typický student nelékařských zdravotnických oborů</w:t>
      </w:r>
      <w:r w:rsidR="00591047" w:rsidRPr="00DC2118">
        <w:rPr>
          <w:sz w:val="22"/>
        </w:rPr>
        <w:t xml:space="preserve"> a </w:t>
      </w:r>
      <w:r w:rsidRPr="00DC2118">
        <w:rPr>
          <w:sz w:val="22"/>
        </w:rPr>
        <w:t>technických oborů konzumuje alkohol obvykle jednou až dvakrát týdně, jednu sklenku během pracovního týdne (pondělí-čtvrtek)</w:t>
      </w:r>
      <w:r w:rsidR="00591047" w:rsidRPr="00DC2118">
        <w:rPr>
          <w:sz w:val="22"/>
        </w:rPr>
        <w:t xml:space="preserve"> a </w:t>
      </w:r>
      <w:r w:rsidRPr="00DC2118">
        <w:rPr>
          <w:sz w:val="22"/>
        </w:rPr>
        <w:t>3 skleničky v průběhu víkendu (pátek-neděle). Asi čtvrtina studentů konzumuje alkohol nanejvýš jednou za měsíc. Dva studenti z technicky zaměřených fakult vůbec alkohol nepijí ani nepili s výjimkou několika málo loků</w:t>
      </w:r>
      <w:r w:rsidR="00591047" w:rsidRPr="00DC2118">
        <w:rPr>
          <w:sz w:val="22"/>
        </w:rPr>
        <w:t xml:space="preserve"> a </w:t>
      </w:r>
      <w:r w:rsidRPr="00DC2118">
        <w:rPr>
          <w:sz w:val="22"/>
        </w:rPr>
        <w:t>rovněž dva studenti technických oborů pijí alkohol téměř každý den (5</w:t>
      </w:r>
      <w:r w:rsidRPr="00DC2118">
        <w:rPr>
          <w:sz w:val="22"/>
        </w:rPr>
        <w:noBreakHyphen/>
        <w:t>6</w:t>
      </w:r>
      <w:r w:rsidR="005B4222">
        <w:rPr>
          <w:sz w:val="22"/>
        </w:rPr>
        <w:t>krát za týden), podrobněji viz o</w:t>
      </w:r>
      <w:r w:rsidRPr="00DC2118">
        <w:rPr>
          <w:sz w:val="22"/>
        </w:rPr>
        <w:t>brázek </w:t>
      </w:r>
      <w:r w:rsidRPr="00DC2118">
        <w:rPr>
          <w:sz w:val="22"/>
        </w:rPr>
        <w:fldChar w:fldCharType="begin"/>
      </w:r>
      <w:r w:rsidRPr="00DC2118">
        <w:rPr>
          <w:sz w:val="22"/>
        </w:rPr>
        <w:instrText xml:space="preserve"> REF _Ref454969847 \h  \* MERGEFORMAT </w:instrText>
      </w:r>
      <w:r w:rsidRPr="00DC2118">
        <w:rPr>
          <w:sz w:val="22"/>
        </w:rPr>
      </w:r>
      <w:r w:rsidRPr="00DC2118">
        <w:rPr>
          <w:sz w:val="22"/>
        </w:rPr>
        <w:fldChar w:fldCharType="separate"/>
      </w:r>
      <w:r w:rsidR="004D0884" w:rsidRPr="00DC2118">
        <w:rPr>
          <w:vanish/>
          <w:sz w:val="22"/>
        </w:rPr>
        <w:t xml:space="preserve">Obrázek </w:t>
      </w:r>
      <w:r w:rsidR="004D0884" w:rsidRPr="00DC2118">
        <w:rPr>
          <w:noProof/>
          <w:sz w:val="22"/>
        </w:rPr>
        <w:t>7</w:t>
      </w:r>
      <w:r w:rsidRPr="00DC2118">
        <w:rPr>
          <w:sz w:val="22"/>
        </w:rPr>
        <w:fldChar w:fldCharType="end"/>
      </w:r>
      <w:r w:rsidRPr="00DC2118">
        <w:rPr>
          <w:sz w:val="22"/>
        </w:rPr>
        <w:t xml:space="preserve">. </w:t>
      </w:r>
    </w:p>
    <w:p w14:paraId="125809D5" w14:textId="3A425D8F" w:rsidR="00047E75" w:rsidRPr="00DC438F" w:rsidRDefault="00047E75" w:rsidP="00DC438F">
      <w:pPr>
        <w:keepNext/>
        <w:jc w:val="both"/>
        <w:rPr>
          <w:rFonts w:ascii="Times New Roman" w:eastAsia="Times New Roman" w:hAnsi="Times New Roman"/>
          <w:sz w:val="24"/>
          <w:szCs w:val="24"/>
          <w:lang w:eastAsia="cs-CZ"/>
        </w:rPr>
      </w:pPr>
      <w:r w:rsidRPr="00047E75">
        <w:rPr>
          <w:noProof/>
          <w:lang w:eastAsia="cs-CZ"/>
        </w:rPr>
        <w:drawing>
          <wp:inline distT="0" distB="0" distL="0" distR="0" wp14:anchorId="0CF91A14" wp14:editId="76D4B3D2">
            <wp:extent cx="5760720" cy="2451278"/>
            <wp:effectExtent l="0" t="0" r="0" b="635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0720" cy="2451278"/>
                    </a:xfrm>
                    <a:prstGeom prst="rect">
                      <a:avLst/>
                    </a:prstGeom>
                    <a:noFill/>
                    <a:ln>
                      <a:noFill/>
                    </a:ln>
                  </pic:spPr>
                </pic:pic>
              </a:graphicData>
            </a:graphic>
          </wp:inline>
        </w:drawing>
      </w:r>
    </w:p>
    <w:p w14:paraId="735ECD69" w14:textId="77777777" w:rsidR="00DC438F" w:rsidRPr="00F102EA" w:rsidRDefault="00DC438F" w:rsidP="00DC2118">
      <w:pPr>
        <w:spacing w:after="240"/>
        <w:jc w:val="both"/>
        <w:rPr>
          <w:rFonts w:ascii="Times New Roman" w:eastAsia="Times New Roman" w:hAnsi="Times New Roman"/>
          <w:bCs/>
          <w:szCs w:val="24"/>
          <w:lang w:eastAsia="cs-CZ"/>
        </w:rPr>
      </w:pPr>
      <w:bookmarkStart w:id="25" w:name="_Ref454969847"/>
      <w:bookmarkStart w:id="26" w:name="_Toc455614775"/>
      <w:r w:rsidRPr="00DC2118">
        <w:rPr>
          <w:rFonts w:ascii="Times New Roman" w:eastAsia="Times New Roman" w:hAnsi="Times New Roman"/>
          <w:b/>
          <w:bCs/>
          <w:szCs w:val="24"/>
          <w:lang w:eastAsia="cs-CZ"/>
        </w:rPr>
        <w:t xml:space="preserve">Obrázek </w:t>
      </w:r>
      <w:r w:rsidRPr="00DC2118">
        <w:rPr>
          <w:rFonts w:ascii="Times New Roman" w:eastAsia="Times New Roman" w:hAnsi="Times New Roman"/>
          <w:b/>
          <w:bCs/>
          <w:szCs w:val="24"/>
          <w:lang w:eastAsia="cs-CZ"/>
        </w:rPr>
        <w:fldChar w:fldCharType="begin"/>
      </w:r>
      <w:r w:rsidRPr="00DC2118">
        <w:rPr>
          <w:rFonts w:ascii="Times New Roman" w:eastAsia="Times New Roman" w:hAnsi="Times New Roman"/>
          <w:b/>
          <w:bCs/>
          <w:szCs w:val="24"/>
          <w:lang w:eastAsia="cs-CZ"/>
        </w:rPr>
        <w:instrText xml:space="preserve"> SEQ Obrázek \* ARABIC </w:instrText>
      </w:r>
      <w:r w:rsidRPr="00DC2118">
        <w:rPr>
          <w:rFonts w:ascii="Times New Roman" w:eastAsia="Times New Roman" w:hAnsi="Times New Roman"/>
          <w:b/>
          <w:bCs/>
          <w:szCs w:val="24"/>
          <w:lang w:eastAsia="cs-CZ"/>
        </w:rPr>
        <w:fldChar w:fldCharType="separate"/>
      </w:r>
      <w:r w:rsidR="004D0884" w:rsidRPr="00DC2118">
        <w:rPr>
          <w:rFonts w:ascii="Times New Roman" w:eastAsia="Times New Roman" w:hAnsi="Times New Roman"/>
          <w:b/>
          <w:bCs/>
          <w:noProof/>
          <w:szCs w:val="24"/>
          <w:lang w:eastAsia="cs-CZ"/>
        </w:rPr>
        <w:t>7</w:t>
      </w:r>
      <w:r w:rsidRPr="00DC2118">
        <w:rPr>
          <w:rFonts w:ascii="Times New Roman" w:eastAsia="Times New Roman" w:hAnsi="Times New Roman"/>
          <w:b/>
          <w:bCs/>
          <w:szCs w:val="24"/>
          <w:lang w:eastAsia="cs-CZ"/>
        </w:rPr>
        <w:fldChar w:fldCharType="end"/>
      </w:r>
      <w:bookmarkEnd w:id="25"/>
      <w:r w:rsidRPr="00F102EA">
        <w:rPr>
          <w:rFonts w:ascii="Times New Roman" w:eastAsia="Times New Roman" w:hAnsi="Times New Roman"/>
          <w:bCs/>
          <w:szCs w:val="24"/>
          <w:lang w:eastAsia="cs-CZ"/>
        </w:rPr>
        <w:t xml:space="preserve"> Frekvence konzumace alkoholu</w:t>
      </w:r>
      <w:bookmarkEnd w:id="26"/>
    </w:p>
    <w:p w14:paraId="453FC06B" w14:textId="718BE98A" w:rsidR="00DC438F" w:rsidRPr="00DC2118" w:rsidRDefault="00DC438F" w:rsidP="00814D12">
      <w:pPr>
        <w:pStyle w:val="Text"/>
        <w:spacing w:before="240" w:after="120" w:line="240" w:lineRule="auto"/>
        <w:rPr>
          <w:sz w:val="22"/>
        </w:rPr>
      </w:pPr>
      <w:r w:rsidRPr="00DC2118">
        <w:rPr>
          <w:sz w:val="22"/>
        </w:rPr>
        <w:t xml:space="preserve">Za nadměrnou konzumaci alkoholu je považovaná konzumace 6 a více alkoholických nápojů při jedné příležitosti, např. během oslavy, </w:t>
      </w:r>
      <w:r w:rsidR="00675C83" w:rsidRPr="00DC2118">
        <w:rPr>
          <w:sz w:val="22"/>
        </w:rPr>
        <w:t>party</w:t>
      </w:r>
      <w:r w:rsidRPr="00DC2118">
        <w:rPr>
          <w:sz w:val="22"/>
        </w:rPr>
        <w:t xml:space="preserve">, posezení s přáteli. Téměř polovina dotázaných (48 %) studentů nelékařských zdravotnických oborů konzumovala takto alkohol alespoň jednou za měsíc oproti 38 % studentů z technicky zaměřených fakult, kde - jak se zdá - je nárazové pití méně časté. </w:t>
      </w:r>
    </w:p>
    <w:p w14:paraId="4FA3BECF" w14:textId="77777777" w:rsidR="00DC438F" w:rsidRPr="00DC2118" w:rsidRDefault="00DC438F" w:rsidP="00814D12">
      <w:pPr>
        <w:pStyle w:val="Text"/>
        <w:spacing w:after="120" w:line="240" w:lineRule="auto"/>
        <w:rPr>
          <w:sz w:val="22"/>
        </w:rPr>
      </w:pPr>
      <w:r w:rsidRPr="00DC2118">
        <w:rPr>
          <w:sz w:val="22"/>
        </w:rPr>
        <w:t xml:space="preserve">16 % dotázaných studentů nelékařských zdravotnických oborů uvedlo, že tímto způsobem nekonzumují alkohol vůbec. Na technicky zaměřených fakultách je tato skupina studentů početnější (28 %). </w:t>
      </w:r>
    </w:p>
    <w:p w14:paraId="04D876C5" w14:textId="77777777" w:rsidR="00DC438F" w:rsidRPr="00814D12" w:rsidRDefault="00DC438F" w:rsidP="00814D12">
      <w:pPr>
        <w:pStyle w:val="Text"/>
        <w:spacing w:before="120" w:after="120" w:line="240" w:lineRule="auto"/>
        <w:rPr>
          <w:b/>
        </w:rPr>
      </w:pPr>
      <w:bookmarkStart w:id="27" w:name="_Toc455656586"/>
      <w:r w:rsidRPr="00814D12">
        <w:rPr>
          <w:b/>
        </w:rPr>
        <w:t>Drogy</w:t>
      </w:r>
      <w:bookmarkEnd w:id="27"/>
    </w:p>
    <w:p w14:paraId="60098230" w14:textId="4A46C92E" w:rsidR="00A00D1E" w:rsidRPr="00814D12" w:rsidRDefault="00DC438F" w:rsidP="00814D12">
      <w:pPr>
        <w:pStyle w:val="Text"/>
        <w:spacing w:before="120" w:after="120" w:line="240" w:lineRule="auto"/>
        <w:rPr>
          <w:sz w:val="22"/>
        </w:rPr>
      </w:pPr>
      <w:r w:rsidRPr="00814D12">
        <w:rPr>
          <w:sz w:val="22"/>
        </w:rPr>
        <w:t xml:space="preserve">Většina studentů nemá zkušenost s drogami (73 % studentů nelékařských zdravotnických oborů, 68 % studentů technických oborů), tudíž s drogou má zkušenost méně než třetina studentů (27 % studentů nelékařských zdravotnických oborů, 32 % studentů </w:t>
      </w:r>
      <w:r w:rsidR="000C34BD">
        <w:rPr>
          <w:sz w:val="22"/>
        </w:rPr>
        <w:t xml:space="preserve">technických oborů), viz </w:t>
      </w:r>
      <w:r w:rsidRPr="00814D12">
        <w:rPr>
          <w:sz w:val="22"/>
        </w:rPr>
        <w:fldChar w:fldCharType="begin"/>
      </w:r>
      <w:r w:rsidRPr="00814D12">
        <w:rPr>
          <w:sz w:val="22"/>
        </w:rPr>
        <w:instrText xml:space="preserve"> REF _Ref455045569 \h  \* MERGEFORMAT </w:instrText>
      </w:r>
      <w:r w:rsidRPr="00814D12">
        <w:rPr>
          <w:sz w:val="22"/>
        </w:rPr>
      </w:r>
      <w:r w:rsidRPr="00814D12">
        <w:rPr>
          <w:sz w:val="22"/>
        </w:rPr>
        <w:fldChar w:fldCharType="separate"/>
      </w:r>
      <w:r w:rsidR="005B4222">
        <w:rPr>
          <w:sz w:val="22"/>
        </w:rPr>
        <w:t>o</w:t>
      </w:r>
      <w:r w:rsidR="004D0884" w:rsidRPr="00814D12">
        <w:rPr>
          <w:sz w:val="22"/>
        </w:rPr>
        <w:t>brázek 8</w:t>
      </w:r>
      <w:r w:rsidRPr="00814D12">
        <w:rPr>
          <w:sz w:val="22"/>
        </w:rPr>
        <w:fldChar w:fldCharType="end"/>
      </w:r>
      <w:r w:rsidRPr="00814D12">
        <w:rPr>
          <w:sz w:val="22"/>
        </w:rPr>
        <w:t>. Nejčastěji šlo o marihuanu či hašiš. Ze studentů, kteří drogu zkusili, ji většina užila v méně či více vzdálené minulosti. V posledních 30 dnech pouze 4 studenti nelékařských zdravotnických oborů a 3 studenti technických oborů.</w:t>
      </w:r>
    </w:p>
    <w:p w14:paraId="0A470078" w14:textId="15B5F0B0" w:rsidR="00B62B55" w:rsidRPr="00DC438F" w:rsidRDefault="00B62B55" w:rsidP="00DC438F">
      <w:pPr>
        <w:keepNext/>
        <w:jc w:val="both"/>
        <w:rPr>
          <w:rFonts w:ascii="Times New Roman" w:eastAsia="Times New Roman" w:hAnsi="Times New Roman"/>
          <w:sz w:val="24"/>
          <w:szCs w:val="24"/>
          <w:lang w:eastAsia="cs-CZ"/>
        </w:rPr>
      </w:pPr>
      <w:r w:rsidRPr="00B62B55">
        <w:rPr>
          <w:noProof/>
          <w:lang w:eastAsia="cs-CZ"/>
        </w:rPr>
        <w:lastRenderedPageBreak/>
        <w:drawing>
          <wp:inline distT="0" distB="0" distL="0" distR="0" wp14:anchorId="5D9C26D9" wp14:editId="737202D2">
            <wp:extent cx="4572000" cy="1270966"/>
            <wp:effectExtent l="0" t="0" r="0" b="571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71742" cy="1270894"/>
                    </a:xfrm>
                    <a:prstGeom prst="rect">
                      <a:avLst/>
                    </a:prstGeom>
                    <a:noFill/>
                    <a:ln>
                      <a:noFill/>
                    </a:ln>
                  </pic:spPr>
                </pic:pic>
              </a:graphicData>
            </a:graphic>
          </wp:inline>
        </w:drawing>
      </w:r>
    </w:p>
    <w:p w14:paraId="5B316E48" w14:textId="77777777" w:rsidR="00DC438F" w:rsidRPr="00E34776" w:rsidRDefault="00DC438F" w:rsidP="000243D8">
      <w:pPr>
        <w:spacing w:after="240"/>
        <w:jc w:val="both"/>
        <w:rPr>
          <w:rFonts w:ascii="Times New Roman" w:eastAsia="Times New Roman" w:hAnsi="Times New Roman"/>
          <w:bCs/>
          <w:szCs w:val="24"/>
          <w:lang w:eastAsia="cs-CZ"/>
        </w:rPr>
      </w:pPr>
      <w:bookmarkStart w:id="28" w:name="_Ref455045569"/>
      <w:bookmarkStart w:id="29" w:name="_Toc455614776"/>
      <w:r w:rsidRPr="000243D8">
        <w:rPr>
          <w:rFonts w:ascii="Times New Roman" w:eastAsia="Times New Roman" w:hAnsi="Times New Roman"/>
          <w:b/>
          <w:bCs/>
          <w:szCs w:val="24"/>
          <w:lang w:eastAsia="cs-CZ"/>
        </w:rPr>
        <w:t xml:space="preserve">Obrázek </w:t>
      </w:r>
      <w:r w:rsidRPr="000243D8">
        <w:rPr>
          <w:rFonts w:ascii="Times New Roman" w:eastAsia="Times New Roman" w:hAnsi="Times New Roman"/>
          <w:b/>
          <w:bCs/>
          <w:szCs w:val="24"/>
          <w:lang w:eastAsia="cs-CZ"/>
        </w:rPr>
        <w:fldChar w:fldCharType="begin"/>
      </w:r>
      <w:r w:rsidRPr="000243D8">
        <w:rPr>
          <w:rFonts w:ascii="Times New Roman" w:eastAsia="Times New Roman" w:hAnsi="Times New Roman"/>
          <w:b/>
          <w:bCs/>
          <w:szCs w:val="24"/>
          <w:lang w:eastAsia="cs-CZ"/>
        </w:rPr>
        <w:instrText xml:space="preserve"> SEQ Obrázek \* ARABIC </w:instrText>
      </w:r>
      <w:r w:rsidRPr="000243D8">
        <w:rPr>
          <w:rFonts w:ascii="Times New Roman" w:eastAsia="Times New Roman" w:hAnsi="Times New Roman"/>
          <w:b/>
          <w:bCs/>
          <w:szCs w:val="24"/>
          <w:lang w:eastAsia="cs-CZ"/>
        </w:rPr>
        <w:fldChar w:fldCharType="separate"/>
      </w:r>
      <w:r w:rsidR="004D0884" w:rsidRPr="000243D8">
        <w:rPr>
          <w:rFonts w:ascii="Times New Roman" w:eastAsia="Times New Roman" w:hAnsi="Times New Roman"/>
          <w:b/>
          <w:bCs/>
          <w:noProof/>
          <w:szCs w:val="24"/>
          <w:lang w:eastAsia="cs-CZ"/>
        </w:rPr>
        <w:t>8</w:t>
      </w:r>
      <w:r w:rsidRPr="000243D8">
        <w:rPr>
          <w:rFonts w:ascii="Times New Roman" w:eastAsia="Times New Roman" w:hAnsi="Times New Roman"/>
          <w:b/>
          <w:bCs/>
          <w:szCs w:val="24"/>
          <w:lang w:eastAsia="cs-CZ"/>
        </w:rPr>
        <w:fldChar w:fldCharType="end"/>
      </w:r>
      <w:bookmarkEnd w:id="28"/>
      <w:r w:rsidRPr="00E34776">
        <w:rPr>
          <w:rFonts w:ascii="Times New Roman" w:eastAsia="Times New Roman" w:hAnsi="Times New Roman"/>
          <w:bCs/>
          <w:szCs w:val="24"/>
          <w:lang w:eastAsia="cs-CZ"/>
        </w:rPr>
        <w:t xml:space="preserve"> Užití návykové látky kdykoliv v minulosti</w:t>
      </w:r>
      <w:bookmarkEnd w:id="29"/>
    </w:p>
    <w:p w14:paraId="0B5B2086" w14:textId="77777777" w:rsidR="00DC438F" w:rsidRPr="000243D8" w:rsidRDefault="00DC438F" w:rsidP="000243D8">
      <w:pPr>
        <w:pStyle w:val="Text"/>
        <w:spacing w:after="120" w:line="240" w:lineRule="auto"/>
        <w:rPr>
          <w:sz w:val="22"/>
        </w:rPr>
      </w:pPr>
      <w:r w:rsidRPr="000243D8">
        <w:rPr>
          <w:sz w:val="22"/>
        </w:rPr>
        <w:t>Další drogy, které studenti nelékařských zdravotnických oborů v minulosti zkusili, jsou extáze a lysohlávky, v obou případech 1 student - před více než rokem a v obou případech zkusil před 1</w:t>
      </w:r>
      <w:r w:rsidRPr="000243D8">
        <w:rPr>
          <w:sz w:val="22"/>
        </w:rPr>
        <w:noBreakHyphen/>
        <w:t>12 měsíci i marihuanu či hašiš. Jiné drogy (pervitin, kokain, crack, heroin, LSD, nové syntetické drogy, těkavé látky) studenti neuváděli.</w:t>
      </w:r>
    </w:p>
    <w:p w14:paraId="38ECB109" w14:textId="77777777" w:rsidR="00DC438F" w:rsidRPr="00BD3A27" w:rsidRDefault="00DC438F" w:rsidP="00BD3A27">
      <w:pPr>
        <w:pStyle w:val="Text"/>
        <w:spacing w:before="120" w:after="120" w:line="240" w:lineRule="auto"/>
        <w:rPr>
          <w:b/>
        </w:rPr>
      </w:pPr>
      <w:bookmarkStart w:id="30" w:name="_Toc455656587"/>
      <w:r w:rsidRPr="00BD3A27">
        <w:rPr>
          <w:b/>
        </w:rPr>
        <w:t>Sociální podpora a poskytování neformální péče</w:t>
      </w:r>
      <w:bookmarkEnd w:id="30"/>
    </w:p>
    <w:p w14:paraId="31E28231" w14:textId="10F06C08" w:rsidR="00DC438F" w:rsidRPr="00BD3A27" w:rsidRDefault="00DC438F" w:rsidP="00BD3A27">
      <w:pPr>
        <w:pStyle w:val="Text"/>
        <w:spacing w:after="240" w:line="240" w:lineRule="auto"/>
        <w:rPr>
          <w:sz w:val="22"/>
        </w:rPr>
      </w:pPr>
      <w:r w:rsidRPr="00BD3A27">
        <w:rPr>
          <w:sz w:val="22"/>
        </w:rPr>
        <w:t>V případě vážných osobních problémů se mohou studenti z fakult obrátit na 3</w:t>
      </w:r>
      <w:r w:rsidRPr="00BD3A27">
        <w:rPr>
          <w:sz w:val="22"/>
        </w:rPr>
        <w:noBreakHyphen/>
        <w:t>5 blízkých osob. 38 % studentů nelékařských zdravotnických oborů a 27 % studentů technických oborů se mohou obrátit na 6 a více osob. Dva studenti technických oborů uvedli, že se s vážným osobním problémem bohužel nemohou obrátit na nikoho. Většina studentů nelékařských zdravotnických oborů uváděla, že lidé v jejich v okolí projevují jistý až značný zájem o to, co dělají (68 %), u studentů technických oborů je to 56 %. 7 % studentů nelékařských zdravotnických oborů pociťuje malý zájem svého okolí a stejné procento studentů techni</w:t>
      </w:r>
      <w:r w:rsidR="000C34BD">
        <w:rPr>
          <w:sz w:val="22"/>
        </w:rPr>
        <w:t>ckých oborů žádný zájem (</w:t>
      </w:r>
      <w:r w:rsidRPr="00BD3A27">
        <w:rPr>
          <w:sz w:val="22"/>
        </w:rPr>
        <w:fldChar w:fldCharType="begin"/>
      </w:r>
      <w:r w:rsidRPr="00BD3A27">
        <w:rPr>
          <w:sz w:val="22"/>
        </w:rPr>
        <w:instrText xml:space="preserve"> REF _Ref454968016 \h  \* MERGEFORMAT </w:instrText>
      </w:r>
      <w:r w:rsidRPr="00BD3A27">
        <w:rPr>
          <w:sz w:val="22"/>
        </w:rPr>
      </w:r>
      <w:r w:rsidRPr="00BD3A27">
        <w:rPr>
          <w:sz w:val="22"/>
        </w:rPr>
        <w:fldChar w:fldCharType="separate"/>
      </w:r>
      <w:r w:rsidR="005B4222">
        <w:rPr>
          <w:sz w:val="22"/>
        </w:rPr>
        <w:t>o</w:t>
      </w:r>
      <w:r w:rsidR="004D0884" w:rsidRPr="00BD3A27">
        <w:rPr>
          <w:sz w:val="22"/>
        </w:rPr>
        <w:t>brázek 9</w:t>
      </w:r>
      <w:r w:rsidRPr="00BD3A27">
        <w:rPr>
          <w:sz w:val="22"/>
        </w:rPr>
        <w:fldChar w:fldCharType="end"/>
      </w:r>
      <w:r w:rsidRPr="00BD3A27">
        <w:rPr>
          <w:sz w:val="22"/>
        </w:rPr>
        <w:t>).</w:t>
      </w:r>
    </w:p>
    <w:p w14:paraId="6A59D54D" w14:textId="749B14E6" w:rsidR="009B7114" w:rsidRPr="00DC438F" w:rsidRDefault="009B7114" w:rsidP="004D0884">
      <w:pPr>
        <w:keepNext/>
        <w:jc w:val="both"/>
        <w:rPr>
          <w:rFonts w:ascii="Times New Roman" w:eastAsia="Times New Roman" w:hAnsi="Times New Roman"/>
          <w:sz w:val="24"/>
          <w:szCs w:val="24"/>
          <w:lang w:eastAsia="cs-CZ"/>
        </w:rPr>
      </w:pPr>
      <w:r w:rsidRPr="009B7114">
        <w:rPr>
          <w:noProof/>
          <w:lang w:eastAsia="cs-CZ"/>
        </w:rPr>
        <w:drawing>
          <wp:inline distT="0" distB="0" distL="0" distR="0" wp14:anchorId="0A513A46" wp14:editId="5BE9E3A2">
            <wp:extent cx="5760720" cy="1782481"/>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0720" cy="1782481"/>
                    </a:xfrm>
                    <a:prstGeom prst="rect">
                      <a:avLst/>
                    </a:prstGeom>
                    <a:noFill/>
                    <a:ln>
                      <a:noFill/>
                    </a:ln>
                  </pic:spPr>
                </pic:pic>
              </a:graphicData>
            </a:graphic>
          </wp:inline>
        </w:drawing>
      </w:r>
    </w:p>
    <w:p w14:paraId="4E652DDB" w14:textId="77777777" w:rsidR="00DC438F" w:rsidRPr="00E34776" w:rsidRDefault="00DC438F" w:rsidP="00BD3A27">
      <w:pPr>
        <w:spacing w:after="240"/>
        <w:jc w:val="both"/>
        <w:rPr>
          <w:rFonts w:ascii="Times New Roman" w:eastAsia="Times New Roman" w:hAnsi="Times New Roman"/>
          <w:bCs/>
          <w:szCs w:val="24"/>
          <w:lang w:eastAsia="cs-CZ"/>
        </w:rPr>
      </w:pPr>
      <w:bookmarkStart w:id="31" w:name="_Ref454968016"/>
      <w:bookmarkStart w:id="32" w:name="_Toc455614777"/>
      <w:r w:rsidRPr="00BD3A27">
        <w:rPr>
          <w:rFonts w:ascii="Times New Roman" w:eastAsia="Times New Roman" w:hAnsi="Times New Roman"/>
          <w:b/>
          <w:bCs/>
          <w:szCs w:val="24"/>
          <w:lang w:eastAsia="cs-CZ"/>
        </w:rPr>
        <w:t xml:space="preserve">Obrázek </w:t>
      </w:r>
      <w:r w:rsidRPr="00BD3A27">
        <w:rPr>
          <w:rFonts w:ascii="Times New Roman" w:eastAsia="Times New Roman" w:hAnsi="Times New Roman"/>
          <w:b/>
          <w:bCs/>
          <w:szCs w:val="24"/>
          <w:lang w:eastAsia="cs-CZ"/>
        </w:rPr>
        <w:fldChar w:fldCharType="begin"/>
      </w:r>
      <w:r w:rsidRPr="00BD3A27">
        <w:rPr>
          <w:rFonts w:ascii="Times New Roman" w:eastAsia="Times New Roman" w:hAnsi="Times New Roman"/>
          <w:b/>
          <w:bCs/>
          <w:szCs w:val="24"/>
          <w:lang w:eastAsia="cs-CZ"/>
        </w:rPr>
        <w:instrText xml:space="preserve"> SEQ Obrázek \* ARABIC </w:instrText>
      </w:r>
      <w:r w:rsidRPr="00BD3A27">
        <w:rPr>
          <w:rFonts w:ascii="Times New Roman" w:eastAsia="Times New Roman" w:hAnsi="Times New Roman"/>
          <w:b/>
          <w:bCs/>
          <w:szCs w:val="24"/>
          <w:lang w:eastAsia="cs-CZ"/>
        </w:rPr>
        <w:fldChar w:fldCharType="separate"/>
      </w:r>
      <w:r w:rsidR="004D0884" w:rsidRPr="00BD3A27">
        <w:rPr>
          <w:rFonts w:ascii="Times New Roman" w:eastAsia="Times New Roman" w:hAnsi="Times New Roman"/>
          <w:b/>
          <w:bCs/>
          <w:noProof/>
          <w:szCs w:val="24"/>
          <w:lang w:eastAsia="cs-CZ"/>
        </w:rPr>
        <w:t>9</w:t>
      </w:r>
      <w:r w:rsidRPr="00BD3A27">
        <w:rPr>
          <w:rFonts w:ascii="Times New Roman" w:eastAsia="Times New Roman" w:hAnsi="Times New Roman"/>
          <w:b/>
          <w:bCs/>
          <w:szCs w:val="24"/>
          <w:lang w:eastAsia="cs-CZ"/>
        </w:rPr>
        <w:fldChar w:fldCharType="end"/>
      </w:r>
      <w:bookmarkEnd w:id="31"/>
      <w:r w:rsidRPr="00E34776">
        <w:rPr>
          <w:rFonts w:ascii="Times New Roman" w:eastAsia="Times New Roman" w:hAnsi="Times New Roman"/>
          <w:bCs/>
          <w:szCs w:val="24"/>
          <w:lang w:eastAsia="cs-CZ"/>
        </w:rPr>
        <w:t xml:space="preserve"> Sociální podpora</w:t>
      </w:r>
      <w:bookmarkEnd w:id="32"/>
    </w:p>
    <w:p w14:paraId="40A6667C" w14:textId="77777777" w:rsidR="00DC438F" w:rsidRPr="007145C3" w:rsidRDefault="00DC438F" w:rsidP="007145C3">
      <w:pPr>
        <w:pStyle w:val="Text"/>
        <w:spacing w:before="240" w:after="120" w:line="240" w:lineRule="auto"/>
        <w:rPr>
          <w:sz w:val="22"/>
          <w:szCs w:val="22"/>
        </w:rPr>
      </w:pPr>
      <w:r w:rsidRPr="007145C3">
        <w:rPr>
          <w:sz w:val="22"/>
          <w:szCs w:val="22"/>
        </w:rPr>
        <w:t>V případě potřeby pomoci je pro většinu studentů obou profesně rozdílných oborů snadné či dokonce velmi snadné získat pomoc od svého okolí (67 % studentů nelékařských zdravotnických oborů, 54 % studentů technických oborů). Velmi obtížně získá pomoc pouze 1 student nelékařských zdravotnických oborů a 3 studenti technických oborů.</w:t>
      </w:r>
    </w:p>
    <w:p w14:paraId="6B2AB929" w14:textId="6D98BE9C" w:rsidR="00DC438F" w:rsidRPr="007145C3" w:rsidRDefault="00DC438F" w:rsidP="007145C3">
      <w:pPr>
        <w:pStyle w:val="Text"/>
        <w:spacing w:after="120" w:line="240" w:lineRule="auto"/>
        <w:rPr>
          <w:sz w:val="22"/>
          <w:szCs w:val="22"/>
        </w:rPr>
      </w:pPr>
      <w:r w:rsidRPr="007145C3">
        <w:rPr>
          <w:sz w:val="22"/>
          <w:szCs w:val="22"/>
        </w:rPr>
        <w:t>Necelá čtvrtina studentů nelékařských zdravotnických oborů (23 %) poskytuje alespoň jednou týdně pravidelnou neformální péči či asistenci osobám, které mají zdravotní problémy související s vysokým věkem nebo trpí dlouhodobým zdravotním problémem. Této péči věnují do 10 hodin týdně (tedy průměrně z</w:t>
      </w:r>
      <w:r w:rsidR="008C4DAC" w:rsidRPr="007145C3">
        <w:rPr>
          <w:sz w:val="22"/>
          <w:szCs w:val="22"/>
        </w:rPr>
        <w:t>hruba do 1,5 hodiny denně). V 9 </w:t>
      </w:r>
      <w:r w:rsidRPr="007145C3">
        <w:rPr>
          <w:sz w:val="22"/>
          <w:szCs w:val="22"/>
        </w:rPr>
        <w:t>z 10 případů se jedná o člena rodiny.</w:t>
      </w:r>
    </w:p>
    <w:p w14:paraId="72B3EA9C" w14:textId="77777777" w:rsidR="00DC438F" w:rsidRPr="007145C3" w:rsidRDefault="00DC438F" w:rsidP="007145C3">
      <w:pPr>
        <w:pStyle w:val="Text"/>
        <w:spacing w:after="120" w:line="240" w:lineRule="auto"/>
        <w:rPr>
          <w:sz w:val="22"/>
          <w:szCs w:val="22"/>
        </w:rPr>
      </w:pPr>
      <w:r w:rsidRPr="007145C3">
        <w:rPr>
          <w:sz w:val="22"/>
          <w:szCs w:val="22"/>
        </w:rPr>
        <w:t>Studenti technických oborů poskytují pomoc v menší míře (18 % studentů), ve všech případech se jedná o člena rodiny a - podobně jako studenti nelékařských zdravotnických oborů - péči věnují do 10 hodin týdně.</w:t>
      </w:r>
    </w:p>
    <w:p w14:paraId="54EC1B7D" w14:textId="77777777" w:rsidR="00DC438F" w:rsidRPr="00622797" w:rsidRDefault="00DC438F" w:rsidP="00622797">
      <w:pPr>
        <w:pStyle w:val="Text"/>
        <w:spacing w:before="120" w:after="120" w:line="240" w:lineRule="auto"/>
        <w:rPr>
          <w:b/>
        </w:rPr>
      </w:pPr>
      <w:bookmarkStart w:id="33" w:name="_Toc455656588"/>
      <w:r w:rsidRPr="00622797">
        <w:rPr>
          <w:b/>
        </w:rPr>
        <w:t>Příjem domácnosti</w:t>
      </w:r>
      <w:bookmarkEnd w:id="33"/>
    </w:p>
    <w:p w14:paraId="75D89B73" w14:textId="2392D0DB" w:rsidR="00DC438F" w:rsidRPr="00DC438F" w:rsidRDefault="00F3209A" w:rsidP="00622797">
      <w:pPr>
        <w:pStyle w:val="Text"/>
        <w:spacing w:after="240" w:line="240" w:lineRule="auto"/>
      </w:pPr>
      <w:r w:rsidRPr="00622797">
        <w:rPr>
          <w:sz w:val="22"/>
          <w:szCs w:val="22"/>
        </w:rPr>
        <w:t>P</w:t>
      </w:r>
      <w:r w:rsidR="00DC438F" w:rsidRPr="00622797">
        <w:rPr>
          <w:sz w:val="22"/>
          <w:szCs w:val="22"/>
        </w:rPr>
        <w:t>říznivější finanční zázemí domácností je u studentů nelékařských zdravotnických oborů. Střední příjem domácnosti studentů nelékařských zdravotnických oborů je vyšší o 4 000 Kč než u studentů technických oborů. Příjem domácnosti vyšší než 34 000 Kč uvedla polovina studentů nelékařských zdravotnických oborů, ale pouze čtvrtina studentů technických oborů (</w:t>
      </w:r>
      <w:r w:rsidR="00DC438F" w:rsidRPr="00622797">
        <w:rPr>
          <w:sz w:val="22"/>
          <w:szCs w:val="22"/>
        </w:rPr>
        <w:fldChar w:fldCharType="begin"/>
      </w:r>
      <w:r w:rsidR="00DC438F" w:rsidRPr="00622797">
        <w:rPr>
          <w:sz w:val="22"/>
          <w:szCs w:val="22"/>
        </w:rPr>
        <w:instrText xml:space="preserve"> REF _Ref454968508 \h  \* MERGEFORMAT </w:instrText>
      </w:r>
      <w:r w:rsidR="00DC438F" w:rsidRPr="00622797">
        <w:rPr>
          <w:sz w:val="22"/>
          <w:szCs w:val="22"/>
        </w:rPr>
      </w:r>
      <w:r w:rsidR="00DC438F" w:rsidRPr="00622797">
        <w:rPr>
          <w:sz w:val="22"/>
          <w:szCs w:val="22"/>
        </w:rPr>
        <w:fldChar w:fldCharType="separate"/>
      </w:r>
      <w:r w:rsidR="005B4222">
        <w:rPr>
          <w:sz w:val="22"/>
          <w:szCs w:val="22"/>
        </w:rPr>
        <w:t>o</w:t>
      </w:r>
      <w:r w:rsidR="004D0884" w:rsidRPr="00622797">
        <w:rPr>
          <w:sz w:val="22"/>
          <w:szCs w:val="22"/>
        </w:rPr>
        <w:t>brázek 10</w:t>
      </w:r>
      <w:r w:rsidR="00DC438F" w:rsidRPr="00622797">
        <w:rPr>
          <w:sz w:val="22"/>
          <w:szCs w:val="22"/>
        </w:rPr>
        <w:fldChar w:fldCharType="end"/>
      </w:r>
      <w:r w:rsidR="00DC438F" w:rsidRPr="00622797">
        <w:rPr>
          <w:sz w:val="22"/>
          <w:szCs w:val="22"/>
        </w:rPr>
        <w:t>). Otázkou je, do jaké míry se zde promítá i vlastní příjem studentů, kteří v dnešní době mnohdy pracují již během studia.</w:t>
      </w:r>
      <w:r w:rsidR="00DC438F" w:rsidRPr="00DC438F">
        <w:t xml:space="preserve"> </w:t>
      </w:r>
    </w:p>
    <w:p w14:paraId="68BAD5F3" w14:textId="52E9DD22" w:rsidR="00DC438F" w:rsidRPr="00DC438F" w:rsidRDefault="00503321" w:rsidP="00DC438F">
      <w:pPr>
        <w:keepNext/>
        <w:jc w:val="both"/>
        <w:rPr>
          <w:rFonts w:ascii="Times New Roman" w:eastAsia="Times New Roman" w:hAnsi="Times New Roman"/>
          <w:sz w:val="24"/>
          <w:szCs w:val="24"/>
          <w:lang w:eastAsia="cs-CZ"/>
        </w:rPr>
      </w:pPr>
      <w:r w:rsidRPr="00503321">
        <w:rPr>
          <w:noProof/>
          <w:lang w:eastAsia="cs-CZ"/>
        </w:rPr>
        <w:lastRenderedPageBreak/>
        <w:drawing>
          <wp:inline distT="0" distB="0" distL="0" distR="0" wp14:anchorId="1F0B7F7B" wp14:editId="5AE055B2">
            <wp:extent cx="5760720" cy="2031218"/>
            <wp:effectExtent l="0" t="0" r="0" b="762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0720" cy="2031218"/>
                    </a:xfrm>
                    <a:prstGeom prst="rect">
                      <a:avLst/>
                    </a:prstGeom>
                    <a:noFill/>
                    <a:ln>
                      <a:noFill/>
                    </a:ln>
                  </pic:spPr>
                </pic:pic>
              </a:graphicData>
            </a:graphic>
          </wp:inline>
        </w:drawing>
      </w:r>
    </w:p>
    <w:p w14:paraId="2FC0F95C" w14:textId="77777777" w:rsidR="00DC438F" w:rsidRPr="00503321" w:rsidRDefault="00DC438F" w:rsidP="00622797">
      <w:pPr>
        <w:spacing w:after="240"/>
        <w:jc w:val="both"/>
        <w:rPr>
          <w:rFonts w:ascii="Times New Roman" w:eastAsia="Times New Roman" w:hAnsi="Times New Roman"/>
          <w:bCs/>
          <w:szCs w:val="24"/>
          <w:lang w:eastAsia="cs-CZ"/>
        </w:rPr>
      </w:pPr>
      <w:bookmarkStart w:id="34" w:name="_Ref454968508"/>
      <w:bookmarkStart w:id="35" w:name="_Toc455614778"/>
      <w:r w:rsidRPr="00622797">
        <w:rPr>
          <w:rFonts w:ascii="Times New Roman" w:eastAsia="Times New Roman" w:hAnsi="Times New Roman"/>
          <w:b/>
          <w:bCs/>
          <w:szCs w:val="24"/>
          <w:lang w:eastAsia="cs-CZ"/>
        </w:rPr>
        <w:t xml:space="preserve">Obrázek </w:t>
      </w:r>
      <w:r w:rsidRPr="00622797">
        <w:rPr>
          <w:rFonts w:ascii="Times New Roman" w:eastAsia="Times New Roman" w:hAnsi="Times New Roman"/>
          <w:b/>
          <w:bCs/>
          <w:szCs w:val="24"/>
          <w:lang w:eastAsia="cs-CZ"/>
        </w:rPr>
        <w:fldChar w:fldCharType="begin"/>
      </w:r>
      <w:r w:rsidRPr="00622797">
        <w:rPr>
          <w:rFonts w:ascii="Times New Roman" w:eastAsia="Times New Roman" w:hAnsi="Times New Roman"/>
          <w:b/>
          <w:bCs/>
          <w:szCs w:val="24"/>
          <w:lang w:eastAsia="cs-CZ"/>
        </w:rPr>
        <w:instrText xml:space="preserve"> SEQ Obrázek \* ARABIC </w:instrText>
      </w:r>
      <w:r w:rsidRPr="00622797">
        <w:rPr>
          <w:rFonts w:ascii="Times New Roman" w:eastAsia="Times New Roman" w:hAnsi="Times New Roman"/>
          <w:b/>
          <w:bCs/>
          <w:szCs w:val="24"/>
          <w:lang w:eastAsia="cs-CZ"/>
        </w:rPr>
        <w:fldChar w:fldCharType="separate"/>
      </w:r>
      <w:r w:rsidR="004D0884" w:rsidRPr="00622797">
        <w:rPr>
          <w:rFonts w:ascii="Times New Roman" w:eastAsia="Times New Roman" w:hAnsi="Times New Roman"/>
          <w:b/>
          <w:bCs/>
          <w:noProof/>
          <w:szCs w:val="24"/>
          <w:lang w:eastAsia="cs-CZ"/>
        </w:rPr>
        <w:t>10</w:t>
      </w:r>
      <w:r w:rsidRPr="00622797">
        <w:rPr>
          <w:rFonts w:ascii="Times New Roman" w:eastAsia="Times New Roman" w:hAnsi="Times New Roman"/>
          <w:b/>
          <w:bCs/>
          <w:szCs w:val="24"/>
          <w:lang w:eastAsia="cs-CZ"/>
        </w:rPr>
        <w:fldChar w:fldCharType="end"/>
      </w:r>
      <w:bookmarkEnd w:id="34"/>
      <w:r w:rsidRPr="00503321">
        <w:rPr>
          <w:rFonts w:ascii="Times New Roman" w:eastAsia="Times New Roman" w:hAnsi="Times New Roman"/>
          <w:bCs/>
          <w:szCs w:val="24"/>
          <w:lang w:eastAsia="cs-CZ"/>
        </w:rPr>
        <w:t xml:space="preserve"> Příjem domácnosti studentů</w:t>
      </w:r>
      <w:bookmarkEnd w:id="35"/>
    </w:p>
    <w:p w14:paraId="18F39868" w14:textId="77777777" w:rsidR="00DC438F" w:rsidRPr="00622797" w:rsidRDefault="00DC438F" w:rsidP="00622797">
      <w:pPr>
        <w:pStyle w:val="Text"/>
        <w:spacing w:before="120" w:after="120" w:line="240" w:lineRule="auto"/>
        <w:rPr>
          <w:b/>
        </w:rPr>
      </w:pPr>
      <w:bookmarkStart w:id="36" w:name="_Toc455656589"/>
      <w:r w:rsidRPr="00622797">
        <w:rPr>
          <w:b/>
        </w:rPr>
        <w:t>Kvalita života</w:t>
      </w:r>
      <w:bookmarkEnd w:id="36"/>
    </w:p>
    <w:p w14:paraId="7CED1FC9" w14:textId="6302300F" w:rsidR="00DC438F" w:rsidRPr="00622797" w:rsidRDefault="00DC438F" w:rsidP="00622797">
      <w:pPr>
        <w:pStyle w:val="Text"/>
        <w:spacing w:after="120" w:line="240" w:lineRule="auto"/>
        <w:rPr>
          <w:sz w:val="22"/>
        </w:rPr>
      </w:pPr>
      <w:r w:rsidRPr="00622797">
        <w:rPr>
          <w:sz w:val="22"/>
        </w:rPr>
        <w:t>V závěru byli studenti požádáni, aby posoudili kvalitu svého života, což představuje celkové zhodnocení spokojenosti se sebou samým a se svým životem z hledisek jako jsou např. životní podmínky a prostředí, ve kterém žijí, práce, volný čas a vykonávání každodenních aktivit, zdravotní stav, finanční a ekonomická situace, rodinné a sociální zázemí, osobní vztahy atd. Studenti nelékařských zdravotnických oborů jsou mírně pozitivnější než jejich kolegové z technicky zaměřených fakult. Kvalitu svého života hodnotí jako velmi dobrou 29 % studentů nelékařských zdravotnických oborů oproti 15</w:t>
      </w:r>
      <w:r w:rsidR="005B4222">
        <w:rPr>
          <w:sz w:val="22"/>
        </w:rPr>
        <w:t> % studentů technických oborů (o</w:t>
      </w:r>
      <w:r w:rsidRPr="00622797">
        <w:rPr>
          <w:sz w:val="22"/>
        </w:rPr>
        <w:t>brázek </w:t>
      </w:r>
      <w:r w:rsidRPr="00622797">
        <w:rPr>
          <w:sz w:val="22"/>
        </w:rPr>
        <w:fldChar w:fldCharType="begin"/>
      </w:r>
      <w:r w:rsidRPr="00622797">
        <w:rPr>
          <w:sz w:val="22"/>
        </w:rPr>
        <w:instrText xml:space="preserve"> REF _Ref454968581 \h  \* MERGEFORMAT </w:instrText>
      </w:r>
      <w:r w:rsidRPr="00622797">
        <w:rPr>
          <w:sz w:val="22"/>
        </w:rPr>
      </w:r>
      <w:r w:rsidRPr="00622797">
        <w:rPr>
          <w:sz w:val="22"/>
        </w:rPr>
        <w:fldChar w:fldCharType="separate"/>
      </w:r>
      <w:r w:rsidR="004D0884" w:rsidRPr="00622797">
        <w:rPr>
          <w:vanish/>
          <w:sz w:val="22"/>
        </w:rPr>
        <w:t xml:space="preserve">Obrázek </w:t>
      </w:r>
      <w:r w:rsidR="004D0884" w:rsidRPr="00622797">
        <w:rPr>
          <w:noProof/>
          <w:sz w:val="22"/>
        </w:rPr>
        <w:t>11</w:t>
      </w:r>
      <w:r w:rsidRPr="00622797">
        <w:rPr>
          <w:sz w:val="22"/>
        </w:rPr>
        <w:fldChar w:fldCharType="end"/>
      </w:r>
      <w:r w:rsidRPr="00622797">
        <w:rPr>
          <w:sz w:val="22"/>
        </w:rPr>
        <w:t xml:space="preserve">). </w:t>
      </w:r>
    </w:p>
    <w:p w14:paraId="303D776E" w14:textId="77777777" w:rsidR="00DC438F" w:rsidRPr="00622797" w:rsidRDefault="00DC438F" w:rsidP="00622797">
      <w:pPr>
        <w:pStyle w:val="Text"/>
        <w:spacing w:after="240" w:line="240" w:lineRule="auto"/>
        <w:rPr>
          <w:sz w:val="22"/>
        </w:rPr>
      </w:pPr>
      <w:r w:rsidRPr="00622797">
        <w:rPr>
          <w:sz w:val="22"/>
        </w:rPr>
        <w:t>Ovšem za velmi dobrou až dobrou (na stupnici velmi dobrá-dobrá-ani dobrá ani špatná-špatná-velmi špatná) ji považuje 51 % studentů nelékařských zdravotnických oborů a 55 % studentů technických oborů, takže lze říci, že pozitivně vidí kvalitu svého života zhruba stejně početná část studentů profesně rozdílných oborů (velmi dobrá nebo dobrá kvalita života).</w:t>
      </w:r>
    </w:p>
    <w:p w14:paraId="368E4C58" w14:textId="4D6A9338" w:rsidR="00D36040" w:rsidRPr="00DC438F" w:rsidRDefault="00D36040" w:rsidP="009D04AF">
      <w:pPr>
        <w:pStyle w:val="Text"/>
        <w:keepNext/>
        <w:spacing w:after="0"/>
      </w:pPr>
      <w:r w:rsidRPr="00D36040">
        <w:rPr>
          <w:noProof/>
          <w:lang w:eastAsia="cs-CZ"/>
        </w:rPr>
        <w:drawing>
          <wp:inline distT="0" distB="0" distL="0" distR="0" wp14:anchorId="6962E5E5" wp14:editId="070010CD">
            <wp:extent cx="4742597" cy="1926833"/>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743721" cy="1927290"/>
                    </a:xfrm>
                    <a:prstGeom prst="rect">
                      <a:avLst/>
                    </a:prstGeom>
                    <a:noFill/>
                    <a:ln>
                      <a:noFill/>
                    </a:ln>
                  </pic:spPr>
                </pic:pic>
              </a:graphicData>
            </a:graphic>
          </wp:inline>
        </w:drawing>
      </w:r>
    </w:p>
    <w:p w14:paraId="2C2082B9" w14:textId="77777777" w:rsidR="00DC438F" w:rsidRPr="00A27FA3" w:rsidRDefault="00DC438F" w:rsidP="00DC438F">
      <w:pPr>
        <w:spacing w:after="200"/>
        <w:jc w:val="both"/>
        <w:rPr>
          <w:rFonts w:ascii="Times New Roman" w:eastAsia="Times New Roman" w:hAnsi="Times New Roman"/>
          <w:bCs/>
          <w:szCs w:val="24"/>
          <w:lang w:eastAsia="cs-CZ"/>
        </w:rPr>
      </w:pPr>
      <w:bookmarkStart w:id="37" w:name="_Ref454968581"/>
      <w:bookmarkStart w:id="38" w:name="_Toc455614779"/>
      <w:r w:rsidRPr="00622797">
        <w:rPr>
          <w:rFonts w:ascii="Times New Roman" w:eastAsia="Times New Roman" w:hAnsi="Times New Roman"/>
          <w:b/>
          <w:bCs/>
          <w:szCs w:val="24"/>
          <w:lang w:eastAsia="cs-CZ"/>
        </w:rPr>
        <w:t xml:space="preserve">Obrázek </w:t>
      </w:r>
      <w:r w:rsidRPr="00622797">
        <w:rPr>
          <w:rFonts w:ascii="Times New Roman" w:eastAsia="Times New Roman" w:hAnsi="Times New Roman"/>
          <w:b/>
          <w:bCs/>
          <w:szCs w:val="24"/>
          <w:lang w:eastAsia="cs-CZ"/>
        </w:rPr>
        <w:fldChar w:fldCharType="begin"/>
      </w:r>
      <w:r w:rsidRPr="00622797">
        <w:rPr>
          <w:rFonts w:ascii="Times New Roman" w:eastAsia="Times New Roman" w:hAnsi="Times New Roman"/>
          <w:b/>
          <w:bCs/>
          <w:szCs w:val="24"/>
          <w:lang w:eastAsia="cs-CZ"/>
        </w:rPr>
        <w:instrText xml:space="preserve"> SEQ Obrázek \* ARABIC </w:instrText>
      </w:r>
      <w:r w:rsidRPr="00622797">
        <w:rPr>
          <w:rFonts w:ascii="Times New Roman" w:eastAsia="Times New Roman" w:hAnsi="Times New Roman"/>
          <w:b/>
          <w:bCs/>
          <w:szCs w:val="24"/>
          <w:lang w:eastAsia="cs-CZ"/>
        </w:rPr>
        <w:fldChar w:fldCharType="separate"/>
      </w:r>
      <w:r w:rsidR="004D0884" w:rsidRPr="00622797">
        <w:rPr>
          <w:rFonts w:ascii="Times New Roman" w:eastAsia="Times New Roman" w:hAnsi="Times New Roman"/>
          <w:b/>
          <w:bCs/>
          <w:noProof/>
          <w:szCs w:val="24"/>
          <w:lang w:eastAsia="cs-CZ"/>
        </w:rPr>
        <w:t>11</w:t>
      </w:r>
      <w:r w:rsidRPr="00622797">
        <w:rPr>
          <w:rFonts w:ascii="Times New Roman" w:eastAsia="Times New Roman" w:hAnsi="Times New Roman"/>
          <w:b/>
          <w:bCs/>
          <w:szCs w:val="24"/>
          <w:lang w:eastAsia="cs-CZ"/>
        </w:rPr>
        <w:fldChar w:fldCharType="end"/>
      </w:r>
      <w:bookmarkEnd w:id="37"/>
      <w:r w:rsidRPr="00A27FA3">
        <w:rPr>
          <w:rFonts w:ascii="Times New Roman" w:eastAsia="Times New Roman" w:hAnsi="Times New Roman"/>
          <w:bCs/>
          <w:szCs w:val="24"/>
          <w:lang w:eastAsia="cs-CZ"/>
        </w:rPr>
        <w:t xml:space="preserve"> Posouzení kvality života</w:t>
      </w:r>
      <w:bookmarkEnd w:id="38"/>
    </w:p>
    <w:p w14:paraId="1A4FFB45" w14:textId="77777777" w:rsidR="00DC438F" w:rsidRPr="00622797" w:rsidRDefault="00DC438F" w:rsidP="00622797">
      <w:pPr>
        <w:pStyle w:val="Text"/>
        <w:spacing w:after="360" w:line="240" w:lineRule="auto"/>
        <w:rPr>
          <w:sz w:val="22"/>
        </w:rPr>
      </w:pPr>
      <w:r w:rsidRPr="00622797">
        <w:rPr>
          <w:sz w:val="22"/>
        </w:rPr>
        <w:t>Na opačném konci je vyšší zastoupení u studentů technických oborů; 13 % studentů považuje kvalitu svého života za špatnou až velmi špatnou, na fakultách s nelékařským zdravotnickým zaměřením velmi špatnou kvalitu neuvedl nikdo a špatnou pouze jeden student.</w:t>
      </w:r>
    </w:p>
    <w:p w14:paraId="7899036D" w14:textId="477E0554" w:rsidR="00DC438F" w:rsidRPr="00622797" w:rsidRDefault="00256D9E" w:rsidP="00622797">
      <w:pPr>
        <w:pStyle w:val="Nadpis1"/>
        <w:keepLines/>
        <w:pageBreakBefore w:val="0"/>
        <w:spacing w:before="360" w:line="240" w:lineRule="auto"/>
        <w:jc w:val="left"/>
        <w:rPr>
          <w:rFonts w:ascii="Times New Roman" w:eastAsia="Times New Roman" w:hAnsi="Times New Roman"/>
          <w:bCs/>
          <w:iCs/>
          <w:smallCaps w:val="0"/>
          <w:sz w:val="26"/>
          <w:szCs w:val="26"/>
        </w:rPr>
      </w:pPr>
      <w:bookmarkStart w:id="39" w:name="_Toc455656591"/>
      <w:r w:rsidRPr="006F72DD">
        <w:rPr>
          <w:rFonts w:ascii="Times New Roman" w:eastAsia="Times New Roman" w:hAnsi="Times New Roman"/>
          <w:bCs/>
          <w:iCs/>
          <w:smallCaps w:val="0"/>
          <w:sz w:val="26"/>
          <w:szCs w:val="26"/>
        </w:rPr>
        <w:t>Diskuse</w:t>
      </w:r>
      <w:r>
        <w:rPr>
          <w:rFonts w:ascii="Times New Roman" w:eastAsia="Times New Roman" w:hAnsi="Times New Roman"/>
          <w:bCs/>
          <w:iCs/>
          <w:smallCaps w:val="0"/>
          <w:sz w:val="26"/>
          <w:szCs w:val="26"/>
        </w:rPr>
        <w:t xml:space="preserve"> </w:t>
      </w:r>
      <w:bookmarkEnd w:id="39"/>
    </w:p>
    <w:p w14:paraId="49646231" w14:textId="6B3BCF81" w:rsidR="00DC438F" w:rsidRPr="006F72DD" w:rsidRDefault="00DC438F" w:rsidP="00622797">
      <w:pPr>
        <w:pStyle w:val="Text"/>
        <w:spacing w:after="120" w:line="240" w:lineRule="auto"/>
        <w:rPr>
          <w:sz w:val="22"/>
        </w:rPr>
      </w:pPr>
      <w:r w:rsidRPr="00256D9E">
        <w:rPr>
          <w:sz w:val="22"/>
        </w:rPr>
        <w:t>Statistická analýza prokázala, že studenti nelékařských zdravotnických oborů mají velmi významně vyšší fyzickou aktivitu než jejich kolegové z technicky zaměřených fakult. Může to souviset právě s již zmiňovanou praktickou výukou ve zdravotnických zařízeních, která je součástí výuky studentů nelékařských zdravotnických oborů. Minimálně 3x týdně sportuje polovina studentů nelékařských zdravotnických oborů</w:t>
      </w:r>
      <w:r w:rsidR="00591047" w:rsidRPr="00256D9E">
        <w:rPr>
          <w:sz w:val="22"/>
        </w:rPr>
        <w:t xml:space="preserve"> a </w:t>
      </w:r>
      <w:r w:rsidRPr="00256D9E">
        <w:rPr>
          <w:sz w:val="22"/>
        </w:rPr>
        <w:t>pouze třetina studentů technických oborů. Zajímavé je, že u každodenního sportování je poměr obrácený, každý den se věnuje sportu více studentů technických oborů (9 %) než nelékařských zdravotnických oborů (2 %). Rovněž průměrný čas věnovaný sportu je příznivější pro studenty technických oborů: v průměru stráví sportem 4,7 hod./týden, studenti nelékařských zdravotnických oborů 3,5 hod./týden,</w:t>
      </w:r>
      <w:r w:rsidR="00591047" w:rsidRPr="00256D9E">
        <w:rPr>
          <w:sz w:val="22"/>
        </w:rPr>
        <w:t xml:space="preserve"> a </w:t>
      </w:r>
      <w:r w:rsidRPr="00256D9E">
        <w:rPr>
          <w:sz w:val="22"/>
        </w:rPr>
        <w:t xml:space="preserve">tak studenti obou </w:t>
      </w:r>
      <w:r w:rsidRPr="006F72DD">
        <w:rPr>
          <w:sz w:val="22"/>
        </w:rPr>
        <w:lastRenderedPageBreak/>
        <w:t xml:space="preserve">rozdílných profesí splňují obecné doporučení minimální hodnoty pohybové aktivity, tj. minimálně 2 hodiny aktivní pohybové aktivity týdně (což je hodnota vyhovující pro udržení předpokládané dobré fyzické kondice). </w:t>
      </w:r>
      <w:r w:rsidR="00BC3F4A" w:rsidRPr="006F72DD">
        <w:rPr>
          <w:sz w:val="22"/>
        </w:rPr>
        <w:t>Gill et. al. (2013) ve své studii propojující fyzickou aktivitu s kvalitou života považují právě</w:t>
      </w:r>
      <w:r w:rsidRPr="006F72DD">
        <w:rPr>
          <w:sz w:val="22"/>
        </w:rPr>
        <w:t xml:space="preserve"> fyzickou aktivitu za jeden ze základních elementů procesu přispívajícího ke </w:t>
      </w:r>
      <w:r w:rsidR="00BC3F4A" w:rsidRPr="006F72DD">
        <w:rPr>
          <w:sz w:val="22"/>
        </w:rPr>
        <w:t>zvýšení kvality</w:t>
      </w:r>
      <w:r w:rsidRPr="006F72DD">
        <w:rPr>
          <w:sz w:val="22"/>
        </w:rPr>
        <w:t xml:space="preserve"> života</w:t>
      </w:r>
      <w:r w:rsidR="00591047" w:rsidRPr="006F72DD">
        <w:rPr>
          <w:sz w:val="22"/>
        </w:rPr>
        <w:t xml:space="preserve"> a </w:t>
      </w:r>
      <w:r w:rsidR="000C2E82" w:rsidRPr="006F72DD">
        <w:rPr>
          <w:sz w:val="22"/>
        </w:rPr>
        <w:t>ke zdraví.</w:t>
      </w:r>
    </w:p>
    <w:p w14:paraId="0C5F17A4" w14:textId="499EA32F" w:rsidR="00DC438F" w:rsidRPr="00C4178E" w:rsidRDefault="00DC438F" w:rsidP="00622797">
      <w:pPr>
        <w:pStyle w:val="Text"/>
        <w:spacing w:after="120" w:line="240" w:lineRule="auto"/>
        <w:rPr>
          <w:sz w:val="22"/>
        </w:rPr>
      </w:pPr>
      <w:r w:rsidRPr="006F72DD">
        <w:rPr>
          <w:sz w:val="22"/>
        </w:rPr>
        <w:t>Rovněž jsou studenti nelékařských zdravotnických oborů aktivnější v posilování svalů</w:t>
      </w:r>
      <w:r w:rsidR="00591047" w:rsidRPr="006F72DD">
        <w:rPr>
          <w:sz w:val="22"/>
        </w:rPr>
        <w:t xml:space="preserve"> a </w:t>
      </w:r>
      <w:r w:rsidRPr="006F72DD">
        <w:rPr>
          <w:sz w:val="22"/>
        </w:rPr>
        <w:t>mají optimální BMI. V dnešní době je dobře známý vliv fyzické aktivity na zdraví. Pohybová aktivita vede k úbytku tukových zásob</w:t>
      </w:r>
      <w:r w:rsidR="00591047" w:rsidRPr="006F72DD">
        <w:rPr>
          <w:sz w:val="22"/>
        </w:rPr>
        <w:t xml:space="preserve"> a </w:t>
      </w:r>
      <w:r w:rsidRPr="006F72DD">
        <w:rPr>
          <w:sz w:val="22"/>
        </w:rPr>
        <w:t>brání též úbytku svalové hmoty</w:t>
      </w:r>
      <w:r w:rsidR="00E7551A" w:rsidRPr="006F72DD">
        <w:rPr>
          <w:sz w:val="22"/>
        </w:rPr>
        <w:t xml:space="preserve">. Zajištění pohybové aktivity </w:t>
      </w:r>
      <w:r w:rsidRPr="006F72DD">
        <w:rPr>
          <w:sz w:val="22"/>
        </w:rPr>
        <w:t>příznivě ovlivňuje látkovou přeměnu</w:t>
      </w:r>
      <w:r w:rsidR="00591047" w:rsidRPr="006F72DD">
        <w:rPr>
          <w:sz w:val="22"/>
        </w:rPr>
        <w:t xml:space="preserve"> a </w:t>
      </w:r>
      <w:r w:rsidR="00E7551A" w:rsidRPr="006F72DD">
        <w:rPr>
          <w:sz w:val="22"/>
        </w:rPr>
        <w:t xml:space="preserve">může být prevencí </w:t>
      </w:r>
      <w:r w:rsidRPr="006F72DD">
        <w:rPr>
          <w:sz w:val="22"/>
        </w:rPr>
        <w:t>rizikov</w:t>
      </w:r>
      <w:r w:rsidR="00E7551A" w:rsidRPr="006F72DD">
        <w:rPr>
          <w:sz w:val="22"/>
        </w:rPr>
        <w:t>ých</w:t>
      </w:r>
      <w:r w:rsidRPr="006F72DD">
        <w:rPr>
          <w:sz w:val="22"/>
        </w:rPr>
        <w:t xml:space="preserve"> faktor</w:t>
      </w:r>
      <w:r w:rsidR="00E7551A" w:rsidRPr="006F72DD">
        <w:rPr>
          <w:sz w:val="22"/>
        </w:rPr>
        <w:t>ů</w:t>
      </w:r>
      <w:r w:rsidRPr="006F72DD">
        <w:rPr>
          <w:sz w:val="22"/>
        </w:rPr>
        <w:t xml:space="preserve"> pro vznik srdečně-cé</w:t>
      </w:r>
      <w:r w:rsidR="003F7FBC" w:rsidRPr="006F72DD">
        <w:rPr>
          <w:sz w:val="22"/>
        </w:rPr>
        <w:t>vních onemocnění (</w:t>
      </w:r>
      <w:r w:rsidR="00E7551A" w:rsidRPr="006F72DD">
        <w:rPr>
          <w:sz w:val="22"/>
        </w:rPr>
        <w:t>Fox</w:t>
      </w:r>
      <w:r w:rsidR="003F7FBC" w:rsidRPr="006F72DD">
        <w:rPr>
          <w:sz w:val="22"/>
        </w:rPr>
        <w:t>,</w:t>
      </w:r>
      <w:r w:rsidR="00E7551A" w:rsidRPr="006F72DD">
        <w:rPr>
          <w:sz w:val="22"/>
        </w:rPr>
        <w:t xml:space="preserve"> Hillsdon, 2007)</w:t>
      </w:r>
      <w:r w:rsidRPr="006F72DD">
        <w:rPr>
          <w:sz w:val="22"/>
        </w:rPr>
        <w:t>. Statisticky významný rozdíl nebyl prokázán v</w:t>
      </w:r>
      <w:r w:rsidR="00E8745C" w:rsidRPr="006F72DD">
        <w:rPr>
          <w:sz w:val="22"/>
        </w:rPr>
        <w:t> </w:t>
      </w:r>
      <w:r w:rsidRPr="006F72DD">
        <w:rPr>
          <w:sz w:val="22"/>
        </w:rPr>
        <w:t>otázce</w:t>
      </w:r>
      <w:r w:rsidR="00E8745C" w:rsidRPr="006F72DD">
        <w:rPr>
          <w:sz w:val="22"/>
        </w:rPr>
        <w:t xml:space="preserve"> pohybové aktivity týkající se </w:t>
      </w:r>
      <w:r w:rsidRPr="006F72DD">
        <w:rPr>
          <w:sz w:val="22"/>
        </w:rPr>
        <w:t>chůze či používání jízdního kola jako dopravního prostředku.</w:t>
      </w:r>
      <w:r w:rsidRPr="00C4178E">
        <w:rPr>
          <w:sz w:val="22"/>
        </w:rPr>
        <w:t xml:space="preserve"> </w:t>
      </w:r>
    </w:p>
    <w:p w14:paraId="486D7DD7" w14:textId="0FB0AFFB" w:rsidR="00DC438F" w:rsidRPr="00C4178E" w:rsidRDefault="00DC438F" w:rsidP="00622797">
      <w:pPr>
        <w:pStyle w:val="Text"/>
        <w:spacing w:after="120" w:line="240" w:lineRule="auto"/>
        <w:rPr>
          <w:rFonts w:eastAsia="Lucida Sans Unicode"/>
          <w:bCs/>
          <w:kern w:val="2"/>
          <w:sz w:val="22"/>
          <w:lang w:eastAsia="ar-SA"/>
        </w:rPr>
      </w:pPr>
      <w:r w:rsidRPr="00C4178E">
        <w:rPr>
          <w:sz w:val="22"/>
        </w:rPr>
        <w:t>V otázce stravování je signifikantní rozdíl v konzumaci ovoce, zeleniny, celozrnného pečiva, smažených nebo fritovaných potravin</w:t>
      </w:r>
      <w:r w:rsidR="00591047" w:rsidRPr="00C4178E">
        <w:rPr>
          <w:sz w:val="22"/>
        </w:rPr>
        <w:t xml:space="preserve"> a </w:t>
      </w:r>
      <w:r w:rsidRPr="00C4178E">
        <w:rPr>
          <w:sz w:val="22"/>
        </w:rPr>
        <w:t>slazených nápojů, který vyznívá ve prospěch studentů nelékařských zdravotnických oborů, i tak jsou ale výsledky studentů obou rozdílných profesních zaměření neuspokojivé, neboť preference, frekvence</w:t>
      </w:r>
      <w:r w:rsidR="00591047" w:rsidRPr="00C4178E">
        <w:rPr>
          <w:sz w:val="22"/>
        </w:rPr>
        <w:t xml:space="preserve"> a </w:t>
      </w:r>
      <w:r w:rsidRPr="00C4178E">
        <w:rPr>
          <w:sz w:val="22"/>
        </w:rPr>
        <w:t>množství konzumace jednotlivých potravin</w:t>
      </w:r>
      <w:r w:rsidR="00D26A9E" w:rsidRPr="00C4178E">
        <w:rPr>
          <w:sz w:val="22"/>
        </w:rPr>
        <w:t xml:space="preserve"> (např. ovoce, zelenina, ryby), </w:t>
      </w:r>
      <w:r w:rsidRPr="00C4178E">
        <w:rPr>
          <w:sz w:val="22"/>
        </w:rPr>
        <w:t xml:space="preserve">neodpovídá současným výživovým doporučením, resp. potravinové pyramidě. Skálová (2006) uvádí, že </w:t>
      </w:r>
      <w:r w:rsidRPr="00C4178E">
        <w:rPr>
          <w:rFonts w:eastAsia="Lucida Sans Unicode"/>
          <w:bCs/>
          <w:kern w:val="2"/>
          <w:sz w:val="22"/>
          <w:lang w:eastAsia="ar-SA"/>
        </w:rPr>
        <w:t>vysoké procento studentů preferuje uzeniny, nekonzumuje bílá masa</w:t>
      </w:r>
      <w:r w:rsidR="00591047" w:rsidRPr="00C4178E">
        <w:rPr>
          <w:rFonts w:eastAsia="Lucida Sans Unicode"/>
          <w:bCs/>
          <w:kern w:val="2"/>
          <w:sz w:val="22"/>
          <w:lang w:eastAsia="ar-SA"/>
        </w:rPr>
        <w:t xml:space="preserve"> a </w:t>
      </w:r>
      <w:r w:rsidRPr="00C4178E">
        <w:rPr>
          <w:rFonts w:eastAsia="Lucida Sans Unicode"/>
          <w:bCs/>
          <w:kern w:val="2"/>
          <w:sz w:val="22"/>
          <w:lang w:eastAsia="ar-SA"/>
        </w:rPr>
        <w:t xml:space="preserve">ryby. </w:t>
      </w:r>
      <w:r w:rsidR="00D26A9E" w:rsidRPr="00C4178E">
        <w:rPr>
          <w:rFonts w:eastAsia="Lucida Sans Unicode"/>
          <w:bCs/>
          <w:kern w:val="2"/>
          <w:sz w:val="22"/>
          <w:lang w:eastAsia="ar-SA"/>
        </w:rPr>
        <w:t xml:space="preserve">Dle výběrového šetření o zdravotním stavu české </w:t>
      </w:r>
      <w:r w:rsidR="00E8745C">
        <w:rPr>
          <w:rFonts w:eastAsia="Lucida Sans Unicode"/>
          <w:bCs/>
          <w:kern w:val="2"/>
          <w:sz w:val="22"/>
          <w:lang w:eastAsia="ar-SA"/>
        </w:rPr>
        <w:t>populace, zaujímá obyvatelstvo Č</w:t>
      </w:r>
      <w:r w:rsidR="00D26A9E" w:rsidRPr="00C4178E">
        <w:rPr>
          <w:rFonts w:eastAsia="Lucida Sans Unicode"/>
          <w:bCs/>
          <w:kern w:val="2"/>
          <w:sz w:val="22"/>
          <w:lang w:eastAsia="ar-SA"/>
        </w:rPr>
        <w:t>eské republiky ve spotřebě ovoce</w:t>
      </w:r>
      <w:r w:rsidR="00591047" w:rsidRPr="00C4178E">
        <w:rPr>
          <w:rFonts w:eastAsia="Lucida Sans Unicode"/>
          <w:bCs/>
          <w:kern w:val="2"/>
          <w:sz w:val="22"/>
          <w:lang w:eastAsia="ar-SA"/>
        </w:rPr>
        <w:t xml:space="preserve"> a </w:t>
      </w:r>
      <w:r w:rsidR="00D26A9E" w:rsidRPr="00C4178E">
        <w:rPr>
          <w:rFonts w:eastAsia="Lucida Sans Unicode"/>
          <w:bCs/>
          <w:kern w:val="2"/>
          <w:sz w:val="22"/>
          <w:lang w:eastAsia="ar-SA"/>
        </w:rPr>
        <w:t>zeleniny jedno z posledních mí</w:t>
      </w:r>
      <w:r w:rsidR="003F7FBC" w:rsidRPr="00C4178E">
        <w:rPr>
          <w:rFonts w:eastAsia="Lucida Sans Unicode"/>
          <w:bCs/>
          <w:kern w:val="2"/>
          <w:sz w:val="22"/>
          <w:lang w:eastAsia="ar-SA"/>
        </w:rPr>
        <w:t>st v Evropě (Machová, Kubátová, 2009</w:t>
      </w:r>
      <w:r w:rsidR="005A7E02" w:rsidRPr="00C4178E">
        <w:rPr>
          <w:rFonts w:eastAsia="Lucida Sans Unicode"/>
          <w:bCs/>
          <w:kern w:val="2"/>
          <w:sz w:val="22"/>
          <w:lang w:eastAsia="ar-SA"/>
        </w:rPr>
        <w:t>)</w:t>
      </w:r>
      <w:r w:rsidR="00D26A9E" w:rsidRPr="00C4178E">
        <w:rPr>
          <w:rFonts w:eastAsia="Lucida Sans Unicode"/>
          <w:bCs/>
          <w:kern w:val="2"/>
          <w:sz w:val="22"/>
          <w:lang w:eastAsia="ar-SA"/>
        </w:rPr>
        <w:t>.</w:t>
      </w:r>
      <w:r w:rsidR="005A7E02" w:rsidRPr="00C4178E">
        <w:rPr>
          <w:rFonts w:eastAsia="Lucida Sans Unicode"/>
          <w:bCs/>
          <w:kern w:val="2"/>
          <w:sz w:val="22"/>
          <w:lang w:eastAsia="ar-SA"/>
        </w:rPr>
        <w:t xml:space="preserve"> </w:t>
      </w:r>
    </w:p>
    <w:p w14:paraId="065C9A2D" w14:textId="69FEC7D1" w:rsidR="00DC438F" w:rsidRPr="00C4178E" w:rsidRDefault="00DC438F" w:rsidP="00622797">
      <w:pPr>
        <w:pStyle w:val="Text"/>
        <w:spacing w:after="120" w:line="240" w:lineRule="auto"/>
        <w:rPr>
          <w:sz w:val="22"/>
        </w:rPr>
      </w:pPr>
      <w:r w:rsidRPr="00C4178E">
        <w:rPr>
          <w:sz w:val="22"/>
        </w:rPr>
        <w:t>V oblasti rizikového chování, jako je kouření, konzumace alkoholu</w:t>
      </w:r>
      <w:r w:rsidR="00591047" w:rsidRPr="00C4178E">
        <w:rPr>
          <w:sz w:val="22"/>
        </w:rPr>
        <w:t xml:space="preserve"> a </w:t>
      </w:r>
      <w:r w:rsidRPr="00C4178E">
        <w:rPr>
          <w:sz w:val="22"/>
        </w:rPr>
        <w:t xml:space="preserve">drog, nebyl prokázán statisticky významný rozdíl vyjma počtu vykouřených cigaret u denních kuřáků, který je vyšší u studentů technických oborů. </w:t>
      </w:r>
      <w:r w:rsidR="00D26A9E" w:rsidRPr="00C4178E">
        <w:rPr>
          <w:sz w:val="22"/>
        </w:rPr>
        <w:t>Pozitivním zjištěním bylo, že větší část námi oslovených studentů byli nekuřáci, vyšším podílem na technicky zaměřených fakultách (84 % studentů technických oborů, 67 % studentů nelékařských zdravotnických oborů)</w:t>
      </w:r>
      <w:r w:rsidR="001F6C60" w:rsidRPr="00C4178E">
        <w:rPr>
          <w:sz w:val="22"/>
        </w:rPr>
        <w:t>. K podobným výsledkům dospěli v rozsáhlé studii autoři Provazníková, Schneidrová</w:t>
      </w:r>
      <w:r w:rsidR="00591047" w:rsidRPr="00C4178E">
        <w:rPr>
          <w:sz w:val="22"/>
        </w:rPr>
        <w:t xml:space="preserve"> a </w:t>
      </w:r>
      <w:r w:rsidR="001F6C60" w:rsidRPr="00C4178E">
        <w:rPr>
          <w:sz w:val="22"/>
        </w:rPr>
        <w:t xml:space="preserve">kol. </w:t>
      </w:r>
      <w:r w:rsidR="00E37333" w:rsidRPr="00C4178E">
        <w:rPr>
          <w:sz w:val="22"/>
        </w:rPr>
        <w:t>(</w:t>
      </w:r>
      <w:r w:rsidR="001F6C60" w:rsidRPr="00C4178E">
        <w:rPr>
          <w:sz w:val="22"/>
        </w:rPr>
        <w:t xml:space="preserve">2002). </w:t>
      </w:r>
    </w:p>
    <w:p w14:paraId="7C850ECB" w14:textId="77777777" w:rsidR="00DC438F" w:rsidRPr="00C4178E" w:rsidRDefault="00DC438F" w:rsidP="00622797">
      <w:pPr>
        <w:pStyle w:val="Text"/>
        <w:spacing w:after="120" w:line="240" w:lineRule="auto"/>
        <w:rPr>
          <w:sz w:val="22"/>
        </w:rPr>
      </w:pPr>
      <w:r w:rsidRPr="00C4178E">
        <w:rPr>
          <w:sz w:val="22"/>
        </w:rPr>
        <w:t xml:space="preserve">Velmi významný statistický rozdíl byl prokázán v otázce projevovaného zájmu okolí o respondenta, který naznačuje silnější sociální vazby u studentů nelékařských zdravotnických oborů než u studentů technických oborů. Statistický test prokázal významný rozdíl ve finančním zázemí, které je příznivější u studentů nelékařských zdravotnických oborů. </w:t>
      </w:r>
    </w:p>
    <w:p w14:paraId="2534A327" w14:textId="598F6935" w:rsidR="00BF421B" w:rsidRPr="00622797" w:rsidRDefault="00DC438F" w:rsidP="00622797">
      <w:pPr>
        <w:pStyle w:val="Text"/>
        <w:spacing w:after="120" w:line="240" w:lineRule="auto"/>
        <w:rPr>
          <w:sz w:val="22"/>
        </w:rPr>
      </w:pPr>
      <w:r w:rsidRPr="00C4178E">
        <w:rPr>
          <w:sz w:val="22"/>
        </w:rPr>
        <w:t>Rozdíly studentů ve vnímání kvality svého života</w:t>
      </w:r>
      <w:r w:rsidR="00591047" w:rsidRPr="00C4178E">
        <w:rPr>
          <w:sz w:val="22"/>
        </w:rPr>
        <w:t xml:space="preserve"> a </w:t>
      </w:r>
      <w:r w:rsidRPr="00C4178E">
        <w:rPr>
          <w:sz w:val="22"/>
        </w:rPr>
        <w:t>celkové spokojenosti se sebou</w:t>
      </w:r>
      <w:r w:rsidR="00591047" w:rsidRPr="00C4178E">
        <w:rPr>
          <w:sz w:val="22"/>
        </w:rPr>
        <w:t xml:space="preserve"> a </w:t>
      </w:r>
      <w:r w:rsidRPr="00C4178E">
        <w:rPr>
          <w:sz w:val="22"/>
        </w:rPr>
        <w:t xml:space="preserve">svým životem nelze považovat za statisticky významné. </w:t>
      </w:r>
      <w:r w:rsidR="00BF421B" w:rsidRPr="00C4178E">
        <w:rPr>
          <w:sz w:val="22"/>
        </w:rPr>
        <w:t>Statisticky významné rozdíly v konkrétních sledovaných parametrech dokumentuje tabulka </w:t>
      </w:r>
      <w:r w:rsidR="003C2E29" w:rsidRPr="00C4178E">
        <w:rPr>
          <w:sz w:val="22"/>
        </w:rPr>
        <w:fldChar w:fldCharType="begin"/>
      </w:r>
      <w:r w:rsidR="003C2E29" w:rsidRPr="00C4178E">
        <w:rPr>
          <w:sz w:val="22"/>
        </w:rPr>
        <w:instrText xml:space="preserve"> REF _Ref457400146 \h  \* MERGEFORMAT </w:instrText>
      </w:r>
      <w:r w:rsidR="003C2E29" w:rsidRPr="00C4178E">
        <w:rPr>
          <w:sz w:val="22"/>
        </w:rPr>
      </w:r>
      <w:r w:rsidR="003C2E29" w:rsidRPr="00C4178E">
        <w:rPr>
          <w:sz w:val="22"/>
        </w:rPr>
        <w:fldChar w:fldCharType="separate"/>
      </w:r>
      <w:r w:rsidR="003C2E29" w:rsidRPr="00C4178E">
        <w:rPr>
          <w:rFonts w:eastAsia="Times New Roman"/>
          <w:bCs/>
          <w:vanish/>
          <w:sz w:val="22"/>
          <w:lang w:eastAsia="cs-CZ"/>
        </w:rPr>
        <w:t xml:space="preserve">Tabulka </w:t>
      </w:r>
      <w:r w:rsidR="003C2E29" w:rsidRPr="00C4178E">
        <w:rPr>
          <w:rFonts w:eastAsia="Times New Roman"/>
          <w:bCs/>
          <w:noProof/>
          <w:sz w:val="22"/>
          <w:lang w:eastAsia="cs-CZ"/>
        </w:rPr>
        <w:t>2</w:t>
      </w:r>
      <w:r w:rsidR="003C2E29" w:rsidRPr="00C4178E">
        <w:rPr>
          <w:sz w:val="22"/>
        </w:rPr>
        <w:fldChar w:fldCharType="end"/>
      </w:r>
      <w:r w:rsidR="00BF421B" w:rsidRPr="00C4178E">
        <w:rPr>
          <w:sz w:val="22"/>
        </w:rPr>
        <w:t>.</w:t>
      </w:r>
      <w:r w:rsidR="00BF421B" w:rsidRPr="00622797">
        <w:rPr>
          <w:sz w:val="22"/>
        </w:rPr>
        <w:t xml:space="preserve"> </w:t>
      </w:r>
    </w:p>
    <w:p w14:paraId="433C22F8" w14:textId="0FDEC5E7" w:rsidR="00BF421B" w:rsidRPr="009D1361" w:rsidRDefault="00BF421B" w:rsidP="007033B7">
      <w:pPr>
        <w:keepNext/>
        <w:spacing w:after="120"/>
        <w:jc w:val="both"/>
        <w:rPr>
          <w:rFonts w:ascii="Times New Roman" w:eastAsia="Times New Roman" w:hAnsi="Times New Roman"/>
          <w:bCs/>
          <w:szCs w:val="24"/>
          <w:lang w:eastAsia="cs-CZ"/>
        </w:rPr>
      </w:pPr>
      <w:bookmarkStart w:id="40" w:name="_Ref457400146"/>
      <w:r w:rsidRPr="00622797">
        <w:rPr>
          <w:rFonts w:ascii="Times New Roman" w:eastAsia="Times New Roman" w:hAnsi="Times New Roman"/>
          <w:b/>
          <w:bCs/>
          <w:szCs w:val="24"/>
          <w:lang w:eastAsia="cs-CZ"/>
        </w:rPr>
        <w:lastRenderedPageBreak/>
        <w:t xml:space="preserve">Tabulka </w:t>
      </w:r>
      <w:r w:rsidRPr="00622797">
        <w:rPr>
          <w:rFonts w:ascii="Times New Roman" w:eastAsia="Times New Roman" w:hAnsi="Times New Roman"/>
          <w:b/>
          <w:bCs/>
          <w:szCs w:val="24"/>
          <w:lang w:eastAsia="cs-CZ"/>
        </w:rPr>
        <w:fldChar w:fldCharType="begin"/>
      </w:r>
      <w:r w:rsidRPr="00622797">
        <w:rPr>
          <w:rFonts w:ascii="Times New Roman" w:eastAsia="Times New Roman" w:hAnsi="Times New Roman"/>
          <w:b/>
          <w:bCs/>
          <w:szCs w:val="24"/>
          <w:lang w:eastAsia="cs-CZ"/>
        </w:rPr>
        <w:instrText xml:space="preserve"> SEQ Tabulka \* ARABIC </w:instrText>
      </w:r>
      <w:r w:rsidRPr="00622797">
        <w:rPr>
          <w:rFonts w:ascii="Times New Roman" w:eastAsia="Times New Roman" w:hAnsi="Times New Roman"/>
          <w:b/>
          <w:bCs/>
          <w:szCs w:val="24"/>
          <w:lang w:eastAsia="cs-CZ"/>
        </w:rPr>
        <w:fldChar w:fldCharType="separate"/>
      </w:r>
      <w:r w:rsidR="004D0884" w:rsidRPr="00622797">
        <w:rPr>
          <w:rFonts w:ascii="Times New Roman" w:eastAsia="Times New Roman" w:hAnsi="Times New Roman"/>
          <w:b/>
          <w:bCs/>
          <w:noProof/>
          <w:szCs w:val="24"/>
          <w:lang w:eastAsia="cs-CZ"/>
        </w:rPr>
        <w:t>2</w:t>
      </w:r>
      <w:r w:rsidRPr="00622797">
        <w:rPr>
          <w:rFonts w:ascii="Times New Roman" w:eastAsia="Times New Roman" w:hAnsi="Times New Roman"/>
          <w:b/>
          <w:bCs/>
          <w:szCs w:val="24"/>
          <w:lang w:eastAsia="cs-CZ"/>
        </w:rPr>
        <w:fldChar w:fldCharType="end"/>
      </w:r>
      <w:bookmarkEnd w:id="40"/>
      <w:r w:rsidRPr="009D1361">
        <w:rPr>
          <w:rFonts w:ascii="Times New Roman" w:eastAsia="Times New Roman" w:hAnsi="Times New Roman"/>
          <w:bCs/>
          <w:szCs w:val="24"/>
          <w:lang w:eastAsia="cs-CZ"/>
        </w:rPr>
        <w:t xml:space="preserve"> Statistické porovnání studentů nelé</w:t>
      </w:r>
      <w:r w:rsidR="008C4DAC" w:rsidRPr="009D1361">
        <w:rPr>
          <w:rFonts w:ascii="Times New Roman" w:eastAsia="Times New Roman" w:hAnsi="Times New Roman"/>
          <w:bCs/>
          <w:szCs w:val="24"/>
          <w:lang w:eastAsia="cs-CZ"/>
        </w:rPr>
        <w:t>kařských zdravotnických oborů</w:t>
      </w:r>
      <w:r w:rsidR="00591047">
        <w:rPr>
          <w:rFonts w:ascii="Times New Roman" w:eastAsia="Times New Roman" w:hAnsi="Times New Roman"/>
          <w:bCs/>
          <w:szCs w:val="24"/>
          <w:lang w:eastAsia="cs-CZ"/>
        </w:rPr>
        <w:t xml:space="preserve"> a </w:t>
      </w:r>
      <w:r w:rsidR="00DE43E9" w:rsidRPr="009D1361">
        <w:rPr>
          <w:rFonts w:ascii="Times New Roman" w:eastAsia="Times New Roman" w:hAnsi="Times New Roman"/>
          <w:bCs/>
          <w:szCs w:val="24"/>
          <w:lang w:eastAsia="cs-CZ"/>
        </w:rPr>
        <w:t>technických oborů v </w:t>
      </w:r>
      <w:r w:rsidRPr="009D1361">
        <w:rPr>
          <w:rFonts w:ascii="Times New Roman" w:eastAsia="Times New Roman" w:hAnsi="Times New Roman"/>
          <w:bCs/>
          <w:szCs w:val="24"/>
          <w:lang w:eastAsia="cs-CZ"/>
        </w:rPr>
        <w:t>jednotlivých parametrech životního stylu</w:t>
      </w:r>
    </w:p>
    <w:tbl>
      <w:tblPr>
        <w:tblW w:w="7245" w:type="dxa"/>
        <w:tblInd w:w="55" w:type="dxa"/>
        <w:tblBorders>
          <w:top w:val="single" w:sz="4" w:space="0" w:color="auto"/>
          <w:left w:val="single" w:sz="4" w:space="0" w:color="auto"/>
          <w:bottom w:val="single" w:sz="4" w:space="0" w:color="auto"/>
          <w:right w:val="single" w:sz="4" w:space="0" w:color="auto"/>
          <w:insideH w:val="single" w:sz="4" w:space="0" w:color="auto"/>
        </w:tblBorders>
        <w:tblCellMar>
          <w:left w:w="70" w:type="dxa"/>
          <w:right w:w="70" w:type="dxa"/>
        </w:tblCellMar>
        <w:tblLook w:val="04A0" w:firstRow="1" w:lastRow="0" w:firstColumn="1" w:lastColumn="0" w:noHBand="0" w:noVBand="1"/>
      </w:tblPr>
      <w:tblGrid>
        <w:gridCol w:w="5140"/>
        <w:gridCol w:w="1300"/>
        <w:gridCol w:w="805"/>
      </w:tblGrid>
      <w:tr w:rsidR="00BF421B" w:rsidRPr="00622797" w14:paraId="1334C43F" w14:textId="77777777" w:rsidTr="00622797">
        <w:trPr>
          <w:trHeight w:val="439"/>
        </w:trPr>
        <w:tc>
          <w:tcPr>
            <w:tcW w:w="5140" w:type="dxa"/>
            <w:tcBorders>
              <w:top w:val="single" w:sz="4" w:space="0" w:color="auto"/>
              <w:left w:val="single" w:sz="4" w:space="0" w:color="auto"/>
              <w:bottom w:val="single" w:sz="4" w:space="0" w:color="auto"/>
              <w:right w:val="nil"/>
            </w:tcBorders>
            <w:shd w:val="clear" w:color="auto" w:fill="D9D9D9" w:themeFill="background1" w:themeFillShade="D9"/>
            <w:noWrap/>
            <w:vAlign w:val="center"/>
            <w:hideMark/>
          </w:tcPr>
          <w:p w14:paraId="55700CF6" w14:textId="77777777" w:rsidR="00BF421B" w:rsidRPr="00622797" w:rsidRDefault="00BF421B" w:rsidP="007033B7">
            <w:pPr>
              <w:keepNext/>
              <w:jc w:val="both"/>
              <w:rPr>
                <w:rFonts w:ascii="Times New Roman" w:eastAsia="Times New Roman" w:hAnsi="Times New Roman"/>
                <w:b/>
                <w:iCs/>
                <w:color w:val="000000"/>
                <w:sz w:val="22"/>
                <w:szCs w:val="22"/>
                <w:lang w:eastAsia="cs-CZ"/>
              </w:rPr>
            </w:pPr>
            <w:r w:rsidRPr="00622797">
              <w:rPr>
                <w:rFonts w:ascii="Times New Roman" w:eastAsia="Times New Roman" w:hAnsi="Times New Roman"/>
                <w:b/>
                <w:iCs/>
                <w:color w:val="000000"/>
                <w:sz w:val="22"/>
                <w:szCs w:val="22"/>
                <w:lang w:eastAsia="cs-CZ"/>
              </w:rPr>
              <w:t>Fyzická aktivita</w:t>
            </w:r>
          </w:p>
        </w:tc>
        <w:tc>
          <w:tcPr>
            <w:tcW w:w="2105" w:type="dxa"/>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2F8B51C0" w14:textId="77777777" w:rsidR="00BF421B" w:rsidRPr="00622797" w:rsidRDefault="00BF421B" w:rsidP="007033B7">
            <w:pPr>
              <w:keepNext/>
              <w:jc w:val="both"/>
              <w:rPr>
                <w:rFonts w:ascii="Times New Roman" w:eastAsia="Times New Roman" w:hAnsi="Times New Roman"/>
                <w:b/>
                <w:sz w:val="22"/>
                <w:szCs w:val="22"/>
                <w:lang w:eastAsia="cs-CZ"/>
              </w:rPr>
            </w:pPr>
            <w:r w:rsidRPr="00622797">
              <w:rPr>
                <w:rFonts w:ascii="Times New Roman" w:eastAsia="Times New Roman" w:hAnsi="Times New Roman"/>
                <w:b/>
                <w:bCs/>
                <w:iCs/>
                <w:sz w:val="22"/>
                <w:szCs w:val="22"/>
                <w:lang w:eastAsia="cs-CZ"/>
              </w:rPr>
              <w:t>signifikance</w:t>
            </w:r>
          </w:p>
        </w:tc>
      </w:tr>
      <w:tr w:rsidR="00BF421B" w:rsidRPr="00622797" w14:paraId="3BAC909B"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47FE55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Pracovní fyzická aktivita</w:t>
            </w:r>
          </w:p>
        </w:tc>
        <w:tc>
          <w:tcPr>
            <w:tcW w:w="1300" w:type="dxa"/>
            <w:tcBorders>
              <w:top w:val="single" w:sz="4" w:space="0" w:color="auto"/>
              <w:left w:val="nil"/>
              <w:bottom w:val="single" w:sz="4" w:space="0" w:color="auto"/>
              <w:right w:val="nil"/>
            </w:tcBorders>
            <w:noWrap/>
            <w:vAlign w:val="center"/>
            <w:hideMark/>
          </w:tcPr>
          <w:p w14:paraId="3EF7B1D1" w14:textId="77777777" w:rsidR="00BF421B" w:rsidRPr="00622797" w:rsidRDefault="00BF421B" w:rsidP="007033B7">
            <w:pPr>
              <w:keepNext/>
              <w:ind w:firstLineChars="100" w:firstLine="221"/>
              <w:jc w:val="both"/>
              <w:rPr>
                <w:rFonts w:ascii="Times New Roman" w:eastAsia="Times New Roman" w:hAnsi="Times New Roman"/>
                <w:b/>
                <w:bCs/>
                <w:i/>
                <w:iCs/>
                <w:color w:val="FF0000"/>
                <w:sz w:val="22"/>
                <w:szCs w:val="22"/>
                <w:lang w:eastAsia="cs-CZ"/>
              </w:rPr>
            </w:pPr>
            <w:r w:rsidRPr="00622797">
              <w:rPr>
                <w:rFonts w:ascii="Times New Roman" w:eastAsia="Times New Roman" w:hAnsi="Times New Roman"/>
                <w:b/>
                <w:bCs/>
                <w:i/>
                <w:iCs/>
                <w:color w:val="FF0000"/>
                <w:sz w:val="22"/>
                <w:szCs w:val="22"/>
                <w:lang w:eastAsia="cs-CZ"/>
              </w:rPr>
              <w:t>0,00006</w:t>
            </w:r>
          </w:p>
        </w:tc>
        <w:tc>
          <w:tcPr>
            <w:tcW w:w="805" w:type="dxa"/>
            <w:tcBorders>
              <w:top w:val="single" w:sz="4" w:space="0" w:color="auto"/>
              <w:left w:val="nil"/>
              <w:bottom w:val="single" w:sz="4" w:space="0" w:color="auto"/>
              <w:right w:val="single" w:sz="4" w:space="0" w:color="auto"/>
            </w:tcBorders>
            <w:noWrap/>
            <w:vAlign w:val="center"/>
            <w:hideMark/>
          </w:tcPr>
          <w:p w14:paraId="5D1251E9"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400579DF"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731556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Chůze – počet dní v týdnu</w:t>
            </w:r>
          </w:p>
        </w:tc>
        <w:tc>
          <w:tcPr>
            <w:tcW w:w="1300" w:type="dxa"/>
            <w:tcBorders>
              <w:top w:val="single" w:sz="4" w:space="0" w:color="auto"/>
              <w:left w:val="nil"/>
              <w:bottom w:val="single" w:sz="4" w:space="0" w:color="auto"/>
              <w:right w:val="nil"/>
            </w:tcBorders>
            <w:noWrap/>
            <w:vAlign w:val="center"/>
            <w:hideMark/>
          </w:tcPr>
          <w:p w14:paraId="0782A998"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0,29166</w:t>
            </w:r>
          </w:p>
        </w:tc>
        <w:tc>
          <w:tcPr>
            <w:tcW w:w="805" w:type="dxa"/>
            <w:tcBorders>
              <w:top w:val="single" w:sz="4" w:space="0" w:color="auto"/>
              <w:left w:val="nil"/>
              <w:bottom w:val="single" w:sz="4" w:space="0" w:color="auto"/>
              <w:right w:val="single" w:sz="4" w:space="0" w:color="auto"/>
            </w:tcBorders>
            <w:noWrap/>
            <w:vAlign w:val="center"/>
            <w:hideMark/>
          </w:tcPr>
          <w:p w14:paraId="33E976A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087F4F8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734EF30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Čas strávený chůzí v typickém dnu</w:t>
            </w:r>
          </w:p>
        </w:tc>
        <w:tc>
          <w:tcPr>
            <w:tcW w:w="1300" w:type="dxa"/>
            <w:tcBorders>
              <w:top w:val="single" w:sz="4" w:space="0" w:color="auto"/>
              <w:left w:val="nil"/>
              <w:bottom w:val="single" w:sz="4" w:space="0" w:color="auto"/>
              <w:right w:val="nil"/>
            </w:tcBorders>
            <w:noWrap/>
            <w:vAlign w:val="center"/>
            <w:hideMark/>
          </w:tcPr>
          <w:p w14:paraId="3CC94294"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0,34983</w:t>
            </w:r>
          </w:p>
        </w:tc>
        <w:tc>
          <w:tcPr>
            <w:tcW w:w="805" w:type="dxa"/>
            <w:tcBorders>
              <w:top w:val="single" w:sz="4" w:space="0" w:color="auto"/>
              <w:left w:val="nil"/>
              <w:bottom w:val="single" w:sz="4" w:space="0" w:color="auto"/>
              <w:right w:val="single" w:sz="4" w:space="0" w:color="auto"/>
            </w:tcBorders>
            <w:noWrap/>
            <w:vAlign w:val="center"/>
            <w:hideMark/>
          </w:tcPr>
          <w:p w14:paraId="58F573E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439DD40D"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6EE871DC"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xml:space="preserve">Jízdní kolo – počet dní v týdnu </w:t>
            </w:r>
          </w:p>
        </w:tc>
        <w:tc>
          <w:tcPr>
            <w:tcW w:w="1300" w:type="dxa"/>
            <w:tcBorders>
              <w:top w:val="single" w:sz="4" w:space="0" w:color="auto"/>
              <w:left w:val="nil"/>
              <w:bottom w:val="single" w:sz="4" w:space="0" w:color="auto"/>
              <w:right w:val="nil"/>
            </w:tcBorders>
            <w:noWrap/>
            <w:vAlign w:val="center"/>
            <w:hideMark/>
          </w:tcPr>
          <w:p w14:paraId="36B02667"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0,21248</w:t>
            </w:r>
          </w:p>
        </w:tc>
        <w:tc>
          <w:tcPr>
            <w:tcW w:w="805" w:type="dxa"/>
            <w:tcBorders>
              <w:top w:val="single" w:sz="4" w:space="0" w:color="auto"/>
              <w:left w:val="nil"/>
              <w:bottom w:val="single" w:sz="4" w:space="0" w:color="auto"/>
              <w:right w:val="single" w:sz="4" w:space="0" w:color="auto"/>
            </w:tcBorders>
            <w:noWrap/>
            <w:vAlign w:val="center"/>
            <w:hideMark/>
          </w:tcPr>
          <w:p w14:paraId="07EB56F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321C5C32"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3F2F2084"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Čas strávený na jízdním kole v typickém dnu</w:t>
            </w:r>
          </w:p>
        </w:tc>
        <w:tc>
          <w:tcPr>
            <w:tcW w:w="1300" w:type="dxa"/>
            <w:tcBorders>
              <w:top w:val="single" w:sz="4" w:space="0" w:color="auto"/>
              <w:left w:val="nil"/>
              <w:bottom w:val="single" w:sz="4" w:space="0" w:color="auto"/>
              <w:right w:val="nil"/>
            </w:tcBorders>
            <w:noWrap/>
            <w:vAlign w:val="center"/>
            <w:hideMark/>
          </w:tcPr>
          <w:p w14:paraId="6CEA8EEE"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0,85454</w:t>
            </w:r>
          </w:p>
        </w:tc>
        <w:tc>
          <w:tcPr>
            <w:tcW w:w="805" w:type="dxa"/>
            <w:tcBorders>
              <w:top w:val="single" w:sz="4" w:space="0" w:color="auto"/>
              <w:left w:val="nil"/>
              <w:bottom w:val="single" w:sz="4" w:space="0" w:color="auto"/>
              <w:right w:val="single" w:sz="4" w:space="0" w:color="auto"/>
            </w:tcBorders>
            <w:noWrap/>
            <w:vAlign w:val="center"/>
            <w:hideMark/>
          </w:tcPr>
          <w:p w14:paraId="2F10EB8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10B254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053AD9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xml:space="preserve">Sport – počet dní v týdnu </w:t>
            </w:r>
          </w:p>
        </w:tc>
        <w:tc>
          <w:tcPr>
            <w:tcW w:w="1300" w:type="dxa"/>
            <w:tcBorders>
              <w:top w:val="single" w:sz="4" w:space="0" w:color="auto"/>
              <w:left w:val="nil"/>
              <w:bottom w:val="single" w:sz="4" w:space="0" w:color="auto"/>
              <w:right w:val="nil"/>
            </w:tcBorders>
            <w:noWrap/>
            <w:vAlign w:val="center"/>
            <w:hideMark/>
          </w:tcPr>
          <w:p w14:paraId="4FC067B0"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0,19763</w:t>
            </w:r>
          </w:p>
        </w:tc>
        <w:tc>
          <w:tcPr>
            <w:tcW w:w="805" w:type="dxa"/>
            <w:tcBorders>
              <w:top w:val="single" w:sz="4" w:space="0" w:color="auto"/>
              <w:left w:val="nil"/>
              <w:bottom w:val="single" w:sz="4" w:space="0" w:color="auto"/>
              <w:right w:val="single" w:sz="4" w:space="0" w:color="auto"/>
            </w:tcBorders>
            <w:noWrap/>
            <w:vAlign w:val="center"/>
            <w:hideMark/>
          </w:tcPr>
          <w:p w14:paraId="78358F48"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FF30C5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206163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Čas strávený sportem v typickém týdnu</w:t>
            </w:r>
          </w:p>
        </w:tc>
        <w:tc>
          <w:tcPr>
            <w:tcW w:w="1300" w:type="dxa"/>
            <w:tcBorders>
              <w:top w:val="single" w:sz="4" w:space="0" w:color="auto"/>
              <w:left w:val="nil"/>
              <w:bottom w:val="single" w:sz="4" w:space="0" w:color="auto"/>
              <w:right w:val="nil"/>
            </w:tcBorders>
            <w:noWrap/>
            <w:vAlign w:val="center"/>
            <w:hideMark/>
          </w:tcPr>
          <w:p w14:paraId="7838E8A4"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0,27548</w:t>
            </w:r>
          </w:p>
        </w:tc>
        <w:tc>
          <w:tcPr>
            <w:tcW w:w="805" w:type="dxa"/>
            <w:tcBorders>
              <w:top w:val="single" w:sz="4" w:space="0" w:color="auto"/>
              <w:left w:val="nil"/>
              <w:bottom w:val="single" w:sz="4" w:space="0" w:color="auto"/>
              <w:right w:val="single" w:sz="4" w:space="0" w:color="auto"/>
            </w:tcBorders>
            <w:noWrap/>
            <w:vAlign w:val="center"/>
            <w:hideMark/>
          </w:tcPr>
          <w:p w14:paraId="64CE1EFC"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62EDBD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FB7785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Posilování – počet dní v týdnu</w:t>
            </w:r>
          </w:p>
        </w:tc>
        <w:tc>
          <w:tcPr>
            <w:tcW w:w="1300" w:type="dxa"/>
            <w:tcBorders>
              <w:top w:val="single" w:sz="4" w:space="0" w:color="auto"/>
              <w:left w:val="nil"/>
              <w:bottom w:val="single" w:sz="4" w:space="0" w:color="auto"/>
              <w:right w:val="nil"/>
            </w:tcBorders>
            <w:noWrap/>
            <w:vAlign w:val="center"/>
            <w:hideMark/>
          </w:tcPr>
          <w:p w14:paraId="329C787B" w14:textId="77777777" w:rsidR="00BF421B" w:rsidRPr="00622797" w:rsidRDefault="00BF421B" w:rsidP="007033B7">
            <w:pPr>
              <w:keepNext/>
              <w:ind w:firstLineChars="100" w:firstLine="221"/>
              <w:jc w:val="both"/>
              <w:rPr>
                <w:rFonts w:ascii="Times New Roman" w:eastAsia="Times New Roman" w:hAnsi="Times New Roman"/>
                <w:b/>
                <w:bCs/>
                <w:i/>
                <w:iCs/>
                <w:color w:val="FF0000"/>
                <w:sz w:val="22"/>
                <w:szCs w:val="22"/>
                <w:lang w:eastAsia="cs-CZ"/>
              </w:rPr>
            </w:pPr>
            <w:r w:rsidRPr="00622797">
              <w:rPr>
                <w:rFonts w:ascii="Times New Roman" w:eastAsia="Times New Roman" w:hAnsi="Times New Roman"/>
                <w:b/>
                <w:bCs/>
                <w:i/>
                <w:iCs/>
                <w:color w:val="FF0000"/>
                <w:sz w:val="22"/>
                <w:szCs w:val="22"/>
                <w:lang w:eastAsia="cs-CZ"/>
              </w:rPr>
              <w:t>0,00015</w:t>
            </w:r>
          </w:p>
        </w:tc>
        <w:tc>
          <w:tcPr>
            <w:tcW w:w="805" w:type="dxa"/>
            <w:tcBorders>
              <w:top w:val="single" w:sz="4" w:space="0" w:color="auto"/>
              <w:left w:val="nil"/>
              <w:bottom w:val="single" w:sz="4" w:space="0" w:color="auto"/>
              <w:right w:val="single" w:sz="4" w:space="0" w:color="auto"/>
            </w:tcBorders>
            <w:noWrap/>
            <w:vAlign w:val="center"/>
            <w:hideMark/>
          </w:tcPr>
          <w:p w14:paraId="558611B4"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19493C73"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0035A79C"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BMI</w:t>
            </w:r>
          </w:p>
        </w:tc>
        <w:tc>
          <w:tcPr>
            <w:tcW w:w="1300" w:type="dxa"/>
            <w:tcBorders>
              <w:top w:val="single" w:sz="4" w:space="0" w:color="auto"/>
              <w:left w:val="nil"/>
              <w:bottom w:val="single" w:sz="4" w:space="0" w:color="auto"/>
              <w:right w:val="nil"/>
            </w:tcBorders>
            <w:noWrap/>
            <w:vAlign w:val="center"/>
            <w:hideMark/>
          </w:tcPr>
          <w:p w14:paraId="1AAABDF3" w14:textId="77777777" w:rsidR="00BF421B" w:rsidRPr="00622797" w:rsidRDefault="00BF421B" w:rsidP="007033B7">
            <w:pPr>
              <w:keepNext/>
              <w:ind w:firstLineChars="100" w:firstLine="221"/>
              <w:jc w:val="both"/>
              <w:rPr>
                <w:rFonts w:ascii="Times New Roman" w:eastAsia="Times New Roman" w:hAnsi="Times New Roman"/>
                <w:b/>
                <w:bCs/>
                <w:i/>
                <w:iCs/>
                <w:color w:val="FF0000"/>
                <w:sz w:val="22"/>
                <w:szCs w:val="22"/>
                <w:lang w:eastAsia="cs-CZ"/>
              </w:rPr>
            </w:pPr>
            <w:r w:rsidRPr="00622797">
              <w:rPr>
                <w:rFonts w:ascii="Times New Roman" w:eastAsia="Times New Roman" w:hAnsi="Times New Roman"/>
                <w:b/>
                <w:bCs/>
                <w:i/>
                <w:iCs/>
                <w:color w:val="FF0000"/>
                <w:sz w:val="22"/>
                <w:szCs w:val="22"/>
                <w:lang w:eastAsia="cs-CZ"/>
              </w:rPr>
              <w:t>0,00010</w:t>
            </w:r>
          </w:p>
        </w:tc>
        <w:tc>
          <w:tcPr>
            <w:tcW w:w="805" w:type="dxa"/>
            <w:tcBorders>
              <w:top w:val="single" w:sz="4" w:space="0" w:color="auto"/>
              <w:left w:val="nil"/>
              <w:bottom w:val="single" w:sz="4" w:space="0" w:color="auto"/>
              <w:right w:val="single" w:sz="4" w:space="0" w:color="auto"/>
            </w:tcBorders>
            <w:noWrap/>
            <w:vAlign w:val="center"/>
            <w:hideMark/>
          </w:tcPr>
          <w:p w14:paraId="7473B310"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3DF56DF8" w14:textId="77777777" w:rsidTr="000A3A48">
        <w:trPr>
          <w:trHeight w:val="439"/>
        </w:trPr>
        <w:tc>
          <w:tcPr>
            <w:tcW w:w="5140" w:type="dxa"/>
            <w:tcBorders>
              <w:top w:val="single" w:sz="4" w:space="0" w:color="auto"/>
              <w:left w:val="single" w:sz="4" w:space="0" w:color="auto"/>
              <w:bottom w:val="single" w:sz="4" w:space="0" w:color="auto"/>
              <w:right w:val="nil"/>
            </w:tcBorders>
            <w:noWrap/>
            <w:vAlign w:val="center"/>
            <w:hideMark/>
          </w:tcPr>
          <w:p w14:paraId="532B2584" w14:textId="6CD6A9E4" w:rsidR="00BF421B" w:rsidRPr="00622797" w:rsidRDefault="00BF421B" w:rsidP="007033B7">
            <w:pPr>
              <w:keepNext/>
              <w:jc w:val="both"/>
              <w:rPr>
                <w:rFonts w:ascii="Times New Roman" w:eastAsia="Times New Roman" w:hAnsi="Times New Roman"/>
                <w:i/>
                <w:iCs/>
                <w:color w:val="000000"/>
                <w:sz w:val="22"/>
                <w:szCs w:val="22"/>
                <w:lang w:eastAsia="cs-CZ"/>
              </w:rPr>
            </w:pPr>
            <w:r w:rsidRPr="00622797">
              <w:rPr>
                <w:rFonts w:ascii="Times New Roman" w:eastAsia="Times New Roman" w:hAnsi="Times New Roman"/>
                <w:i/>
                <w:iCs/>
                <w:color w:val="000000"/>
                <w:sz w:val="22"/>
                <w:szCs w:val="22"/>
                <w:lang w:eastAsia="cs-CZ"/>
              </w:rPr>
              <w:t>Spotřeba ovoce, zeleniny</w:t>
            </w:r>
            <w:r w:rsidR="00591047" w:rsidRPr="00622797">
              <w:rPr>
                <w:rFonts w:ascii="Times New Roman" w:eastAsia="Times New Roman" w:hAnsi="Times New Roman"/>
                <w:i/>
                <w:iCs/>
                <w:color w:val="000000"/>
                <w:sz w:val="22"/>
                <w:szCs w:val="22"/>
                <w:lang w:eastAsia="cs-CZ"/>
              </w:rPr>
              <w:t xml:space="preserve"> a </w:t>
            </w:r>
            <w:r w:rsidRPr="00622797">
              <w:rPr>
                <w:rFonts w:ascii="Times New Roman" w:eastAsia="Times New Roman" w:hAnsi="Times New Roman"/>
                <w:i/>
                <w:iCs/>
                <w:color w:val="000000"/>
                <w:sz w:val="22"/>
                <w:szCs w:val="22"/>
                <w:lang w:eastAsia="cs-CZ"/>
              </w:rPr>
              <w:t>dalších potravin</w:t>
            </w:r>
          </w:p>
        </w:tc>
        <w:tc>
          <w:tcPr>
            <w:tcW w:w="1300" w:type="dxa"/>
            <w:tcBorders>
              <w:top w:val="single" w:sz="4" w:space="0" w:color="auto"/>
              <w:left w:val="nil"/>
              <w:bottom w:val="single" w:sz="4" w:space="0" w:color="auto"/>
              <w:right w:val="nil"/>
            </w:tcBorders>
            <w:noWrap/>
            <w:vAlign w:val="center"/>
            <w:hideMark/>
          </w:tcPr>
          <w:p w14:paraId="4D9BE93A" w14:textId="77777777" w:rsidR="00BF421B" w:rsidRPr="00622797" w:rsidRDefault="00BF421B" w:rsidP="007033B7">
            <w:pPr>
              <w:keepNext/>
              <w:jc w:val="both"/>
              <w:rPr>
                <w:rFonts w:ascii="Times New Roman" w:eastAsia="Times New Roman" w:hAnsi="Times New Roman"/>
                <w:sz w:val="22"/>
                <w:szCs w:val="22"/>
              </w:rPr>
            </w:pPr>
          </w:p>
        </w:tc>
        <w:tc>
          <w:tcPr>
            <w:tcW w:w="805" w:type="dxa"/>
            <w:tcBorders>
              <w:top w:val="single" w:sz="4" w:space="0" w:color="auto"/>
              <w:left w:val="nil"/>
              <w:bottom w:val="single" w:sz="4" w:space="0" w:color="auto"/>
              <w:right w:val="single" w:sz="4" w:space="0" w:color="auto"/>
            </w:tcBorders>
            <w:noWrap/>
            <w:vAlign w:val="center"/>
            <w:hideMark/>
          </w:tcPr>
          <w:p w14:paraId="4C7A03A1" w14:textId="77777777" w:rsidR="00BF421B" w:rsidRPr="00622797" w:rsidRDefault="00BF421B" w:rsidP="007033B7">
            <w:pPr>
              <w:keepNext/>
              <w:jc w:val="both"/>
              <w:rPr>
                <w:rFonts w:ascii="Times New Roman" w:eastAsia="Times New Roman" w:hAnsi="Times New Roman"/>
                <w:sz w:val="22"/>
                <w:szCs w:val="22"/>
              </w:rPr>
            </w:pPr>
          </w:p>
        </w:tc>
      </w:tr>
      <w:tr w:rsidR="00BF421B" w:rsidRPr="00622797" w14:paraId="249DD921"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6666849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xml:space="preserve">Spotřeba ovoce – týdenní frekvence </w:t>
            </w:r>
          </w:p>
        </w:tc>
        <w:tc>
          <w:tcPr>
            <w:tcW w:w="1300" w:type="dxa"/>
            <w:tcBorders>
              <w:top w:val="single" w:sz="4" w:space="0" w:color="auto"/>
              <w:left w:val="nil"/>
              <w:bottom w:val="single" w:sz="4" w:space="0" w:color="auto"/>
              <w:right w:val="nil"/>
            </w:tcBorders>
            <w:noWrap/>
            <w:vAlign w:val="center"/>
            <w:hideMark/>
          </w:tcPr>
          <w:p w14:paraId="7019B3E4"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0,00686</w:t>
            </w:r>
          </w:p>
        </w:tc>
        <w:tc>
          <w:tcPr>
            <w:tcW w:w="805" w:type="dxa"/>
            <w:tcBorders>
              <w:top w:val="single" w:sz="4" w:space="0" w:color="auto"/>
              <w:left w:val="nil"/>
              <w:bottom w:val="single" w:sz="4" w:space="0" w:color="auto"/>
              <w:right w:val="single" w:sz="4" w:space="0" w:color="auto"/>
            </w:tcBorders>
            <w:noWrap/>
            <w:vAlign w:val="center"/>
            <w:hideMark/>
          </w:tcPr>
          <w:p w14:paraId="6ED32770"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0FF75DF1"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706EEE43"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porcí ovoce denně</w:t>
            </w:r>
          </w:p>
        </w:tc>
        <w:tc>
          <w:tcPr>
            <w:tcW w:w="1300" w:type="dxa"/>
            <w:tcBorders>
              <w:top w:val="single" w:sz="4" w:space="0" w:color="auto"/>
              <w:left w:val="nil"/>
              <w:bottom w:val="single" w:sz="4" w:space="0" w:color="auto"/>
              <w:right w:val="nil"/>
            </w:tcBorders>
            <w:noWrap/>
            <w:vAlign w:val="center"/>
            <w:hideMark/>
          </w:tcPr>
          <w:p w14:paraId="48C14396"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0,09412</w:t>
            </w:r>
          </w:p>
        </w:tc>
        <w:tc>
          <w:tcPr>
            <w:tcW w:w="805" w:type="dxa"/>
            <w:tcBorders>
              <w:top w:val="single" w:sz="4" w:space="0" w:color="auto"/>
              <w:left w:val="nil"/>
              <w:bottom w:val="single" w:sz="4" w:space="0" w:color="auto"/>
              <w:right w:val="single" w:sz="4" w:space="0" w:color="auto"/>
            </w:tcBorders>
            <w:noWrap/>
            <w:vAlign w:val="center"/>
            <w:hideMark/>
          </w:tcPr>
          <w:p w14:paraId="59850BF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4FAC73C5"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7499B7D0"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Spotřeba zeleniny – týdenní frekvence</w:t>
            </w:r>
          </w:p>
        </w:tc>
        <w:tc>
          <w:tcPr>
            <w:tcW w:w="1300" w:type="dxa"/>
            <w:tcBorders>
              <w:top w:val="single" w:sz="4" w:space="0" w:color="auto"/>
              <w:left w:val="nil"/>
              <w:bottom w:val="single" w:sz="4" w:space="0" w:color="auto"/>
              <w:right w:val="nil"/>
            </w:tcBorders>
            <w:noWrap/>
            <w:vAlign w:val="center"/>
            <w:hideMark/>
          </w:tcPr>
          <w:p w14:paraId="731846F4"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0,01350</w:t>
            </w:r>
          </w:p>
        </w:tc>
        <w:tc>
          <w:tcPr>
            <w:tcW w:w="805" w:type="dxa"/>
            <w:tcBorders>
              <w:top w:val="single" w:sz="4" w:space="0" w:color="auto"/>
              <w:left w:val="nil"/>
              <w:bottom w:val="single" w:sz="4" w:space="0" w:color="auto"/>
              <w:right w:val="single" w:sz="4" w:space="0" w:color="auto"/>
            </w:tcBorders>
            <w:noWrap/>
            <w:vAlign w:val="center"/>
            <w:hideMark/>
          </w:tcPr>
          <w:p w14:paraId="040D0274"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264A355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65F216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porcí zeleniny denně</w:t>
            </w:r>
          </w:p>
        </w:tc>
        <w:tc>
          <w:tcPr>
            <w:tcW w:w="1300" w:type="dxa"/>
            <w:tcBorders>
              <w:top w:val="single" w:sz="4" w:space="0" w:color="auto"/>
              <w:left w:val="nil"/>
              <w:bottom w:val="single" w:sz="4" w:space="0" w:color="auto"/>
              <w:right w:val="nil"/>
            </w:tcBorders>
            <w:noWrap/>
            <w:vAlign w:val="center"/>
            <w:hideMark/>
          </w:tcPr>
          <w:p w14:paraId="3E802C7F"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0,00202</w:t>
            </w:r>
          </w:p>
        </w:tc>
        <w:tc>
          <w:tcPr>
            <w:tcW w:w="805" w:type="dxa"/>
            <w:tcBorders>
              <w:top w:val="single" w:sz="4" w:space="0" w:color="auto"/>
              <w:left w:val="nil"/>
              <w:bottom w:val="single" w:sz="4" w:space="0" w:color="auto"/>
              <w:right w:val="single" w:sz="4" w:space="0" w:color="auto"/>
            </w:tcBorders>
            <w:noWrap/>
            <w:vAlign w:val="center"/>
            <w:hideMark/>
          </w:tcPr>
          <w:p w14:paraId="7B58E2F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54BF7DA6"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6C22288"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xml:space="preserve">Mléčné výrobky (včetně sýrů) – týdenní frekvence </w:t>
            </w:r>
          </w:p>
        </w:tc>
        <w:tc>
          <w:tcPr>
            <w:tcW w:w="1300" w:type="dxa"/>
            <w:tcBorders>
              <w:top w:val="single" w:sz="4" w:space="0" w:color="auto"/>
              <w:left w:val="nil"/>
              <w:bottom w:val="single" w:sz="4" w:space="0" w:color="auto"/>
              <w:right w:val="nil"/>
            </w:tcBorders>
            <w:noWrap/>
            <w:vAlign w:val="center"/>
            <w:hideMark/>
          </w:tcPr>
          <w:p w14:paraId="5D1F4598"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0,05132</w:t>
            </w:r>
          </w:p>
        </w:tc>
        <w:tc>
          <w:tcPr>
            <w:tcW w:w="805" w:type="dxa"/>
            <w:tcBorders>
              <w:top w:val="single" w:sz="4" w:space="0" w:color="auto"/>
              <w:left w:val="nil"/>
              <w:bottom w:val="single" w:sz="4" w:space="0" w:color="auto"/>
              <w:right w:val="single" w:sz="4" w:space="0" w:color="auto"/>
            </w:tcBorders>
            <w:noWrap/>
            <w:vAlign w:val="center"/>
            <w:hideMark/>
          </w:tcPr>
          <w:p w14:paraId="7DFF63A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2EF86CC8"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2B48A9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Drůbeží maso (kuře, krůta) – týdenní frekvence</w:t>
            </w:r>
          </w:p>
        </w:tc>
        <w:tc>
          <w:tcPr>
            <w:tcW w:w="1300" w:type="dxa"/>
            <w:tcBorders>
              <w:top w:val="single" w:sz="4" w:space="0" w:color="auto"/>
              <w:left w:val="nil"/>
              <w:bottom w:val="single" w:sz="4" w:space="0" w:color="auto"/>
              <w:right w:val="nil"/>
            </w:tcBorders>
            <w:noWrap/>
            <w:vAlign w:val="center"/>
            <w:hideMark/>
          </w:tcPr>
          <w:p w14:paraId="3DBA9AD9"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0,66301</w:t>
            </w:r>
          </w:p>
        </w:tc>
        <w:tc>
          <w:tcPr>
            <w:tcW w:w="805" w:type="dxa"/>
            <w:tcBorders>
              <w:top w:val="single" w:sz="4" w:space="0" w:color="auto"/>
              <w:left w:val="nil"/>
              <w:bottom w:val="single" w:sz="4" w:space="0" w:color="auto"/>
              <w:right w:val="single" w:sz="4" w:space="0" w:color="auto"/>
            </w:tcBorders>
            <w:noWrap/>
            <w:vAlign w:val="center"/>
            <w:hideMark/>
          </w:tcPr>
          <w:p w14:paraId="58C7D732"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40B27A94"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674330D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Ryby – týdenní frekvence</w:t>
            </w:r>
          </w:p>
        </w:tc>
        <w:tc>
          <w:tcPr>
            <w:tcW w:w="1300" w:type="dxa"/>
            <w:tcBorders>
              <w:top w:val="single" w:sz="4" w:space="0" w:color="auto"/>
              <w:left w:val="nil"/>
              <w:bottom w:val="single" w:sz="4" w:space="0" w:color="auto"/>
              <w:right w:val="nil"/>
            </w:tcBorders>
            <w:noWrap/>
            <w:vAlign w:val="center"/>
            <w:hideMark/>
          </w:tcPr>
          <w:p w14:paraId="3FAC377A"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0,17011</w:t>
            </w:r>
          </w:p>
        </w:tc>
        <w:tc>
          <w:tcPr>
            <w:tcW w:w="805" w:type="dxa"/>
            <w:tcBorders>
              <w:top w:val="single" w:sz="4" w:space="0" w:color="auto"/>
              <w:left w:val="nil"/>
              <w:bottom w:val="single" w:sz="4" w:space="0" w:color="auto"/>
              <w:right w:val="single" w:sz="4" w:space="0" w:color="auto"/>
            </w:tcBorders>
            <w:noWrap/>
            <w:vAlign w:val="center"/>
            <w:hideMark/>
          </w:tcPr>
          <w:p w14:paraId="43682C71"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543DB3E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23C735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Celozrnné pečivo – týdenní frekvence</w:t>
            </w:r>
          </w:p>
        </w:tc>
        <w:tc>
          <w:tcPr>
            <w:tcW w:w="1300" w:type="dxa"/>
            <w:tcBorders>
              <w:top w:val="single" w:sz="4" w:space="0" w:color="auto"/>
              <w:left w:val="nil"/>
              <w:bottom w:val="single" w:sz="4" w:space="0" w:color="auto"/>
              <w:right w:val="nil"/>
            </w:tcBorders>
            <w:noWrap/>
            <w:vAlign w:val="center"/>
            <w:hideMark/>
          </w:tcPr>
          <w:p w14:paraId="49F5E902"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0,00251</w:t>
            </w:r>
          </w:p>
        </w:tc>
        <w:tc>
          <w:tcPr>
            <w:tcW w:w="805" w:type="dxa"/>
            <w:tcBorders>
              <w:top w:val="single" w:sz="4" w:space="0" w:color="auto"/>
              <w:left w:val="nil"/>
              <w:bottom w:val="single" w:sz="4" w:space="0" w:color="auto"/>
              <w:right w:val="single" w:sz="4" w:space="0" w:color="auto"/>
            </w:tcBorders>
            <w:noWrap/>
            <w:vAlign w:val="center"/>
            <w:hideMark/>
          </w:tcPr>
          <w:p w14:paraId="5EF136A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7193374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0708B4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Smažené nebo fritované potraviny – týdenní frekvence</w:t>
            </w:r>
          </w:p>
        </w:tc>
        <w:tc>
          <w:tcPr>
            <w:tcW w:w="1300" w:type="dxa"/>
            <w:tcBorders>
              <w:top w:val="single" w:sz="4" w:space="0" w:color="auto"/>
              <w:left w:val="nil"/>
              <w:bottom w:val="single" w:sz="4" w:space="0" w:color="auto"/>
              <w:right w:val="nil"/>
            </w:tcBorders>
            <w:noWrap/>
            <w:vAlign w:val="center"/>
            <w:hideMark/>
          </w:tcPr>
          <w:p w14:paraId="0A73126E"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0,00738</w:t>
            </w:r>
          </w:p>
        </w:tc>
        <w:tc>
          <w:tcPr>
            <w:tcW w:w="805" w:type="dxa"/>
            <w:tcBorders>
              <w:top w:val="single" w:sz="4" w:space="0" w:color="auto"/>
              <w:left w:val="nil"/>
              <w:bottom w:val="single" w:sz="4" w:space="0" w:color="auto"/>
              <w:right w:val="single" w:sz="4" w:space="0" w:color="auto"/>
            </w:tcBorders>
            <w:noWrap/>
            <w:vAlign w:val="center"/>
            <w:hideMark/>
          </w:tcPr>
          <w:p w14:paraId="0AA4A0A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5039F9B6"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60ED403F" w14:textId="0021E8D5"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Dorty, sladkosti</w:t>
            </w:r>
            <w:r w:rsidR="00591047" w:rsidRPr="00622797">
              <w:rPr>
                <w:rFonts w:ascii="Times New Roman" w:eastAsia="Times New Roman" w:hAnsi="Times New Roman"/>
                <w:color w:val="000000"/>
                <w:sz w:val="22"/>
                <w:szCs w:val="22"/>
                <w:lang w:eastAsia="cs-CZ"/>
              </w:rPr>
              <w:t xml:space="preserve"> a </w:t>
            </w:r>
            <w:r w:rsidRPr="00622797">
              <w:rPr>
                <w:rFonts w:ascii="Times New Roman" w:eastAsia="Times New Roman" w:hAnsi="Times New Roman"/>
                <w:color w:val="000000"/>
                <w:sz w:val="22"/>
                <w:szCs w:val="22"/>
                <w:lang w:eastAsia="cs-CZ"/>
              </w:rPr>
              <w:t>jiné cukrovinky – týdenní frekvence</w:t>
            </w:r>
          </w:p>
        </w:tc>
        <w:tc>
          <w:tcPr>
            <w:tcW w:w="1300" w:type="dxa"/>
            <w:tcBorders>
              <w:top w:val="single" w:sz="4" w:space="0" w:color="auto"/>
              <w:left w:val="nil"/>
              <w:bottom w:val="single" w:sz="4" w:space="0" w:color="auto"/>
              <w:right w:val="nil"/>
            </w:tcBorders>
            <w:noWrap/>
            <w:vAlign w:val="center"/>
            <w:hideMark/>
          </w:tcPr>
          <w:p w14:paraId="683E3157"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0,20231</w:t>
            </w:r>
          </w:p>
        </w:tc>
        <w:tc>
          <w:tcPr>
            <w:tcW w:w="805" w:type="dxa"/>
            <w:tcBorders>
              <w:top w:val="single" w:sz="4" w:space="0" w:color="auto"/>
              <w:left w:val="nil"/>
              <w:bottom w:val="single" w:sz="4" w:space="0" w:color="auto"/>
              <w:right w:val="single" w:sz="4" w:space="0" w:color="auto"/>
            </w:tcBorders>
            <w:noWrap/>
            <w:vAlign w:val="center"/>
            <w:hideMark/>
          </w:tcPr>
          <w:p w14:paraId="0F841E0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944D2A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1EB3DCA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Slazené nápoje (limonády, džusy, slazené minerálky) – týdenní frekvence</w:t>
            </w:r>
          </w:p>
        </w:tc>
        <w:tc>
          <w:tcPr>
            <w:tcW w:w="1300" w:type="dxa"/>
            <w:tcBorders>
              <w:top w:val="single" w:sz="4" w:space="0" w:color="auto"/>
              <w:left w:val="nil"/>
              <w:bottom w:val="single" w:sz="4" w:space="0" w:color="auto"/>
              <w:right w:val="nil"/>
            </w:tcBorders>
            <w:noWrap/>
            <w:vAlign w:val="center"/>
            <w:hideMark/>
          </w:tcPr>
          <w:p w14:paraId="1521AB37"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0,04713</w:t>
            </w:r>
          </w:p>
        </w:tc>
        <w:tc>
          <w:tcPr>
            <w:tcW w:w="805" w:type="dxa"/>
            <w:tcBorders>
              <w:top w:val="single" w:sz="4" w:space="0" w:color="auto"/>
              <w:left w:val="nil"/>
              <w:bottom w:val="single" w:sz="4" w:space="0" w:color="auto"/>
              <w:right w:val="single" w:sz="4" w:space="0" w:color="auto"/>
            </w:tcBorders>
            <w:noWrap/>
            <w:vAlign w:val="center"/>
            <w:hideMark/>
          </w:tcPr>
          <w:p w14:paraId="01952400"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3C9F3161"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E8F7607" w14:textId="5453ED03"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Uzeniny</w:t>
            </w:r>
            <w:r w:rsidR="00591047" w:rsidRPr="00622797">
              <w:rPr>
                <w:rFonts w:ascii="Times New Roman" w:eastAsia="Times New Roman" w:hAnsi="Times New Roman"/>
                <w:color w:val="000000"/>
                <w:sz w:val="22"/>
                <w:szCs w:val="22"/>
                <w:lang w:eastAsia="cs-CZ"/>
              </w:rPr>
              <w:t xml:space="preserve"> a </w:t>
            </w:r>
            <w:r w:rsidRPr="00622797">
              <w:rPr>
                <w:rFonts w:ascii="Times New Roman" w:eastAsia="Times New Roman" w:hAnsi="Times New Roman"/>
                <w:color w:val="000000"/>
                <w:sz w:val="22"/>
                <w:szCs w:val="22"/>
                <w:lang w:eastAsia="cs-CZ"/>
              </w:rPr>
              <w:t>masné výrobky (vyjma šunky) – týdenní frekvence</w:t>
            </w:r>
          </w:p>
        </w:tc>
        <w:tc>
          <w:tcPr>
            <w:tcW w:w="1300" w:type="dxa"/>
            <w:tcBorders>
              <w:top w:val="single" w:sz="4" w:space="0" w:color="auto"/>
              <w:left w:val="nil"/>
              <w:bottom w:val="single" w:sz="4" w:space="0" w:color="auto"/>
              <w:right w:val="nil"/>
            </w:tcBorders>
            <w:noWrap/>
            <w:vAlign w:val="center"/>
            <w:hideMark/>
          </w:tcPr>
          <w:p w14:paraId="2F3BDC64"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0,69254</w:t>
            </w:r>
          </w:p>
        </w:tc>
        <w:tc>
          <w:tcPr>
            <w:tcW w:w="805" w:type="dxa"/>
            <w:tcBorders>
              <w:top w:val="single" w:sz="4" w:space="0" w:color="auto"/>
              <w:left w:val="nil"/>
              <w:bottom w:val="single" w:sz="4" w:space="0" w:color="auto"/>
              <w:right w:val="single" w:sz="4" w:space="0" w:color="auto"/>
            </w:tcBorders>
            <w:noWrap/>
            <w:vAlign w:val="center"/>
            <w:hideMark/>
          </w:tcPr>
          <w:p w14:paraId="72EA1B0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41B57B1C" w14:textId="77777777" w:rsidTr="000A3A48">
        <w:trPr>
          <w:trHeight w:val="439"/>
        </w:trPr>
        <w:tc>
          <w:tcPr>
            <w:tcW w:w="5140" w:type="dxa"/>
            <w:tcBorders>
              <w:top w:val="single" w:sz="4" w:space="0" w:color="auto"/>
              <w:left w:val="single" w:sz="4" w:space="0" w:color="auto"/>
              <w:bottom w:val="single" w:sz="4" w:space="0" w:color="auto"/>
              <w:right w:val="nil"/>
            </w:tcBorders>
            <w:noWrap/>
            <w:vAlign w:val="center"/>
            <w:hideMark/>
          </w:tcPr>
          <w:p w14:paraId="1F51DAF3" w14:textId="77777777" w:rsidR="00BF421B" w:rsidRPr="00622797" w:rsidRDefault="00BF421B" w:rsidP="007033B7">
            <w:pPr>
              <w:keepNext/>
              <w:jc w:val="both"/>
              <w:rPr>
                <w:rFonts w:ascii="Times New Roman" w:eastAsia="Times New Roman" w:hAnsi="Times New Roman"/>
                <w:i/>
                <w:iCs/>
                <w:color w:val="000000"/>
                <w:sz w:val="22"/>
                <w:szCs w:val="22"/>
                <w:lang w:eastAsia="cs-CZ"/>
              </w:rPr>
            </w:pPr>
            <w:r w:rsidRPr="00622797">
              <w:rPr>
                <w:rFonts w:ascii="Times New Roman" w:eastAsia="Times New Roman" w:hAnsi="Times New Roman"/>
                <w:i/>
                <w:iCs/>
                <w:color w:val="000000"/>
                <w:sz w:val="22"/>
                <w:szCs w:val="22"/>
                <w:lang w:eastAsia="cs-CZ"/>
              </w:rPr>
              <w:t>Rizikové chování - kouření, alkohol, drogy</w:t>
            </w:r>
          </w:p>
        </w:tc>
        <w:tc>
          <w:tcPr>
            <w:tcW w:w="1300" w:type="dxa"/>
            <w:tcBorders>
              <w:top w:val="single" w:sz="4" w:space="0" w:color="auto"/>
              <w:left w:val="nil"/>
              <w:bottom w:val="single" w:sz="4" w:space="0" w:color="auto"/>
              <w:right w:val="nil"/>
            </w:tcBorders>
            <w:noWrap/>
            <w:vAlign w:val="center"/>
            <w:hideMark/>
          </w:tcPr>
          <w:p w14:paraId="1FB4356A" w14:textId="77777777" w:rsidR="00BF421B" w:rsidRPr="00622797" w:rsidRDefault="00BF421B" w:rsidP="007033B7">
            <w:pPr>
              <w:keepNext/>
              <w:jc w:val="both"/>
              <w:rPr>
                <w:rFonts w:ascii="Times New Roman" w:eastAsia="Times New Roman" w:hAnsi="Times New Roman"/>
                <w:sz w:val="22"/>
                <w:szCs w:val="22"/>
              </w:rPr>
            </w:pPr>
          </w:p>
        </w:tc>
        <w:tc>
          <w:tcPr>
            <w:tcW w:w="805" w:type="dxa"/>
            <w:tcBorders>
              <w:top w:val="single" w:sz="4" w:space="0" w:color="auto"/>
              <w:left w:val="nil"/>
              <w:bottom w:val="single" w:sz="4" w:space="0" w:color="auto"/>
              <w:right w:val="single" w:sz="4" w:space="0" w:color="auto"/>
            </w:tcBorders>
            <w:noWrap/>
            <w:vAlign w:val="center"/>
            <w:hideMark/>
          </w:tcPr>
          <w:p w14:paraId="77334B6F" w14:textId="77777777" w:rsidR="00BF421B" w:rsidRPr="00622797" w:rsidRDefault="00BF421B" w:rsidP="007033B7">
            <w:pPr>
              <w:keepNext/>
              <w:jc w:val="both"/>
              <w:rPr>
                <w:rFonts w:ascii="Times New Roman" w:eastAsia="Times New Roman" w:hAnsi="Times New Roman"/>
                <w:sz w:val="22"/>
                <w:szCs w:val="22"/>
              </w:rPr>
            </w:pPr>
          </w:p>
        </w:tc>
      </w:tr>
      <w:tr w:rsidR="00BF421B" w:rsidRPr="00622797" w14:paraId="760BDFEB"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F9C8592"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Kouření v současnosti</w:t>
            </w:r>
          </w:p>
        </w:tc>
        <w:tc>
          <w:tcPr>
            <w:tcW w:w="1300" w:type="dxa"/>
            <w:tcBorders>
              <w:top w:val="single" w:sz="4" w:space="0" w:color="auto"/>
              <w:left w:val="nil"/>
              <w:bottom w:val="single" w:sz="4" w:space="0" w:color="auto"/>
              <w:right w:val="nil"/>
            </w:tcBorders>
            <w:noWrap/>
            <w:vAlign w:val="center"/>
            <w:hideMark/>
          </w:tcPr>
          <w:p w14:paraId="1D8196D9"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0,18839</w:t>
            </w:r>
          </w:p>
        </w:tc>
        <w:tc>
          <w:tcPr>
            <w:tcW w:w="805" w:type="dxa"/>
            <w:tcBorders>
              <w:top w:val="single" w:sz="4" w:space="0" w:color="auto"/>
              <w:left w:val="nil"/>
              <w:bottom w:val="single" w:sz="4" w:space="0" w:color="auto"/>
              <w:right w:val="single" w:sz="4" w:space="0" w:color="auto"/>
            </w:tcBorders>
            <w:noWrap/>
            <w:vAlign w:val="center"/>
            <w:hideMark/>
          </w:tcPr>
          <w:p w14:paraId="01E94E8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28ABE9C1"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1751DCB2"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Kouření v minulosti</w:t>
            </w:r>
          </w:p>
        </w:tc>
        <w:tc>
          <w:tcPr>
            <w:tcW w:w="1300" w:type="dxa"/>
            <w:tcBorders>
              <w:top w:val="single" w:sz="4" w:space="0" w:color="auto"/>
              <w:left w:val="nil"/>
              <w:bottom w:val="single" w:sz="4" w:space="0" w:color="auto"/>
              <w:right w:val="nil"/>
            </w:tcBorders>
            <w:noWrap/>
            <w:vAlign w:val="center"/>
            <w:hideMark/>
          </w:tcPr>
          <w:p w14:paraId="2E20ACDC"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0,89659</w:t>
            </w:r>
          </w:p>
        </w:tc>
        <w:tc>
          <w:tcPr>
            <w:tcW w:w="805" w:type="dxa"/>
            <w:tcBorders>
              <w:top w:val="single" w:sz="4" w:space="0" w:color="auto"/>
              <w:left w:val="nil"/>
              <w:bottom w:val="single" w:sz="4" w:space="0" w:color="auto"/>
              <w:right w:val="single" w:sz="4" w:space="0" w:color="auto"/>
            </w:tcBorders>
            <w:noWrap/>
            <w:vAlign w:val="center"/>
            <w:hideMark/>
          </w:tcPr>
          <w:p w14:paraId="28B42D11"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30C2B6C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05591725"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cigaret</w:t>
            </w:r>
          </w:p>
        </w:tc>
        <w:tc>
          <w:tcPr>
            <w:tcW w:w="1300" w:type="dxa"/>
            <w:tcBorders>
              <w:top w:val="single" w:sz="4" w:space="0" w:color="auto"/>
              <w:left w:val="nil"/>
              <w:bottom w:val="single" w:sz="4" w:space="0" w:color="auto"/>
              <w:right w:val="nil"/>
            </w:tcBorders>
            <w:noWrap/>
            <w:vAlign w:val="center"/>
            <w:hideMark/>
          </w:tcPr>
          <w:p w14:paraId="05475811"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0,02253</w:t>
            </w:r>
          </w:p>
        </w:tc>
        <w:tc>
          <w:tcPr>
            <w:tcW w:w="805" w:type="dxa"/>
            <w:tcBorders>
              <w:top w:val="single" w:sz="4" w:space="0" w:color="auto"/>
              <w:left w:val="nil"/>
              <w:bottom w:val="single" w:sz="4" w:space="0" w:color="auto"/>
              <w:right w:val="single" w:sz="4" w:space="0" w:color="auto"/>
            </w:tcBorders>
            <w:noWrap/>
            <w:vAlign w:val="center"/>
            <w:hideMark/>
          </w:tcPr>
          <w:p w14:paraId="0D70006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2AA3CECE"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1427104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let kouření</w:t>
            </w:r>
          </w:p>
        </w:tc>
        <w:tc>
          <w:tcPr>
            <w:tcW w:w="1300" w:type="dxa"/>
            <w:tcBorders>
              <w:top w:val="single" w:sz="4" w:space="0" w:color="auto"/>
              <w:left w:val="nil"/>
              <w:bottom w:val="single" w:sz="4" w:space="0" w:color="auto"/>
              <w:right w:val="nil"/>
            </w:tcBorders>
            <w:noWrap/>
            <w:vAlign w:val="center"/>
            <w:hideMark/>
          </w:tcPr>
          <w:p w14:paraId="1279CB2A"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0,82421</w:t>
            </w:r>
          </w:p>
        </w:tc>
        <w:tc>
          <w:tcPr>
            <w:tcW w:w="805" w:type="dxa"/>
            <w:tcBorders>
              <w:top w:val="single" w:sz="4" w:space="0" w:color="auto"/>
              <w:left w:val="nil"/>
              <w:bottom w:val="single" w:sz="4" w:space="0" w:color="auto"/>
              <w:right w:val="single" w:sz="4" w:space="0" w:color="auto"/>
            </w:tcBorders>
            <w:noWrap/>
            <w:vAlign w:val="center"/>
            <w:hideMark/>
          </w:tcPr>
          <w:p w14:paraId="05D9AA03"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1BEC0EF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33DB8BD9"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Vystavení tabákovému kouři denně</w:t>
            </w:r>
          </w:p>
        </w:tc>
        <w:tc>
          <w:tcPr>
            <w:tcW w:w="1300" w:type="dxa"/>
            <w:tcBorders>
              <w:top w:val="single" w:sz="4" w:space="0" w:color="auto"/>
              <w:left w:val="nil"/>
              <w:bottom w:val="single" w:sz="4" w:space="0" w:color="auto"/>
              <w:right w:val="nil"/>
            </w:tcBorders>
            <w:noWrap/>
            <w:vAlign w:val="center"/>
            <w:hideMark/>
          </w:tcPr>
          <w:p w14:paraId="2B1EE949"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0,98002</w:t>
            </w:r>
          </w:p>
        </w:tc>
        <w:tc>
          <w:tcPr>
            <w:tcW w:w="805" w:type="dxa"/>
            <w:tcBorders>
              <w:top w:val="single" w:sz="4" w:space="0" w:color="auto"/>
              <w:left w:val="nil"/>
              <w:bottom w:val="single" w:sz="4" w:space="0" w:color="auto"/>
              <w:right w:val="single" w:sz="4" w:space="0" w:color="auto"/>
            </w:tcBorders>
            <w:noWrap/>
            <w:vAlign w:val="center"/>
            <w:hideMark/>
          </w:tcPr>
          <w:p w14:paraId="73D23D6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5E83F13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D9B278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Alkohol posledních 12 měsíců</w:t>
            </w:r>
          </w:p>
        </w:tc>
        <w:tc>
          <w:tcPr>
            <w:tcW w:w="1300" w:type="dxa"/>
            <w:tcBorders>
              <w:top w:val="single" w:sz="4" w:space="0" w:color="auto"/>
              <w:left w:val="nil"/>
              <w:bottom w:val="single" w:sz="4" w:space="0" w:color="auto"/>
              <w:right w:val="nil"/>
            </w:tcBorders>
            <w:noWrap/>
            <w:vAlign w:val="center"/>
            <w:hideMark/>
          </w:tcPr>
          <w:p w14:paraId="04BA9107"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0,54235</w:t>
            </w:r>
          </w:p>
        </w:tc>
        <w:tc>
          <w:tcPr>
            <w:tcW w:w="805" w:type="dxa"/>
            <w:tcBorders>
              <w:top w:val="single" w:sz="4" w:space="0" w:color="auto"/>
              <w:left w:val="nil"/>
              <w:bottom w:val="single" w:sz="4" w:space="0" w:color="auto"/>
              <w:right w:val="single" w:sz="4" w:space="0" w:color="auto"/>
            </w:tcBorders>
            <w:noWrap/>
            <w:vAlign w:val="center"/>
            <w:hideMark/>
          </w:tcPr>
          <w:p w14:paraId="1044901E"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0D92DF64"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3C2576D9"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Alkohol pondělí - čtvrtek</w:t>
            </w:r>
          </w:p>
        </w:tc>
        <w:tc>
          <w:tcPr>
            <w:tcW w:w="1300" w:type="dxa"/>
            <w:tcBorders>
              <w:top w:val="single" w:sz="4" w:space="0" w:color="auto"/>
              <w:left w:val="nil"/>
              <w:bottom w:val="single" w:sz="4" w:space="0" w:color="auto"/>
              <w:right w:val="nil"/>
            </w:tcBorders>
            <w:noWrap/>
            <w:vAlign w:val="center"/>
            <w:hideMark/>
          </w:tcPr>
          <w:p w14:paraId="1C28A5D1"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0,21285</w:t>
            </w:r>
          </w:p>
        </w:tc>
        <w:tc>
          <w:tcPr>
            <w:tcW w:w="805" w:type="dxa"/>
            <w:tcBorders>
              <w:top w:val="single" w:sz="4" w:space="0" w:color="auto"/>
              <w:left w:val="nil"/>
              <w:bottom w:val="single" w:sz="4" w:space="0" w:color="auto"/>
              <w:right w:val="single" w:sz="4" w:space="0" w:color="auto"/>
            </w:tcBorders>
            <w:noWrap/>
            <w:vAlign w:val="center"/>
            <w:hideMark/>
          </w:tcPr>
          <w:p w14:paraId="1223048D"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3807547B"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4CC21C6E"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nápojů pondělí – čtvrtek</w:t>
            </w:r>
          </w:p>
        </w:tc>
        <w:tc>
          <w:tcPr>
            <w:tcW w:w="1300" w:type="dxa"/>
            <w:tcBorders>
              <w:top w:val="single" w:sz="4" w:space="0" w:color="auto"/>
              <w:left w:val="nil"/>
              <w:bottom w:val="single" w:sz="4" w:space="0" w:color="auto"/>
              <w:right w:val="nil"/>
            </w:tcBorders>
            <w:noWrap/>
            <w:vAlign w:val="center"/>
            <w:hideMark/>
          </w:tcPr>
          <w:p w14:paraId="01B2B155"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0,28596</w:t>
            </w:r>
          </w:p>
        </w:tc>
        <w:tc>
          <w:tcPr>
            <w:tcW w:w="805" w:type="dxa"/>
            <w:tcBorders>
              <w:top w:val="single" w:sz="4" w:space="0" w:color="auto"/>
              <w:left w:val="nil"/>
              <w:bottom w:val="single" w:sz="4" w:space="0" w:color="auto"/>
              <w:right w:val="single" w:sz="4" w:space="0" w:color="auto"/>
            </w:tcBorders>
            <w:noWrap/>
            <w:vAlign w:val="center"/>
            <w:hideMark/>
          </w:tcPr>
          <w:p w14:paraId="34EBD8F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22883DEC"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52C29D92"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Alkohol pátek - neděle</w:t>
            </w:r>
          </w:p>
        </w:tc>
        <w:tc>
          <w:tcPr>
            <w:tcW w:w="1300" w:type="dxa"/>
            <w:tcBorders>
              <w:top w:val="single" w:sz="4" w:space="0" w:color="auto"/>
              <w:left w:val="nil"/>
              <w:bottom w:val="single" w:sz="4" w:space="0" w:color="auto"/>
              <w:right w:val="nil"/>
            </w:tcBorders>
            <w:noWrap/>
            <w:vAlign w:val="center"/>
            <w:hideMark/>
          </w:tcPr>
          <w:p w14:paraId="68E556C1"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0,71840</w:t>
            </w:r>
          </w:p>
        </w:tc>
        <w:tc>
          <w:tcPr>
            <w:tcW w:w="805" w:type="dxa"/>
            <w:tcBorders>
              <w:top w:val="single" w:sz="4" w:space="0" w:color="auto"/>
              <w:left w:val="nil"/>
              <w:bottom w:val="single" w:sz="4" w:space="0" w:color="auto"/>
              <w:right w:val="single" w:sz="4" w:space="0" w:color="auto"/>
            </w:tcBorders>
            <w:noWrap/>
            <w:vAlign w:val="center"/>
            <w:hideMark/>
          </w:tcPr>
          <w:p w14:paraId="21F6B1B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02EEF474"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0889C3E8"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Počet nápojů pátek - neděle</w:t>
            </w:r>
          </w:p>
        </w:tc>
        <w:tc>
          <w:tcPr>
            <w:tcW w:w="1300" w:type="dxa"/>
            <w:tcBorders>
              <w:top w:val="single" w:sz="4" w:space="0" w:color="auto"/>
              <w:left w:val="nil"/>
              <w:bottom w:val="single" w:sz="4" w:space="0" w:color="auto"/>
              <w:right w:val="nil"/>
            </w:tcBorders>
            <w:noWrap/>
            <w:vAlign w:val="center"/>
            <w:hideMark/>
          </w:tcPr>
          <w:p w14:paraId="61F8B6E4"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0,47010</w:t>
            </w:r>
          </w:p>
        </w:tc>
        <w:tc>
          <w:tcPr>
            <w:tcW w:w="805" w:type="dxa"/>
            <w:tcBorders>
              <w:top w:val="single" w:sz="4" w:space="0" w:color="auto"/>
              <w:left w:val="nil"/>
              <w:bottom w:val="single" w:sz="4" w:space="0" w:color="auto"/>
              <w:right w:val="single" w:sz="4" w:space="0" w:color="auto"/>
            </w:tcBorders>
            <w:noWrap/>
            <w:vAlign w:val="center"/>
            <w:hideMark/>
          </w:tcPr>
          <w:p w14:paraId="38E81D04"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32CC9363"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3F8A0446"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Nadměrné pití</w:t>
            </w:r>
          </w:p>
        </w:tc>
        <w:tc>
          <w:tcPr>
            <w:tcW w:w="1300" w:type="dxa"/>
            <w:tcBorders>
              <w:top w:val="single" w:sz="4" w:space="0" w:color="auto"/>
              <w:left w:val="nil"/>
              <w:bottom w:val="single" w:sz="4" w:space="0" w:color="auto"/>
              <w:right w:val="nil"/>
            </w:tcBorders>
            <w:noWrap/>
            <w:vAlign w:val="center"/>
            <w:hideMark/>
          </w:tcPr>
          <w:p w14:paraId="5EC16743"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0,35394</w:t>
            </w:r>
          </w:p>
        </w:tc>
        <w:tc>
          <w:tcPr>
            <w:tcW w:w="805" w:type="dxa"/>
            <w:tcBorders>
              <w:top w:val="single" w:sz="4" w:space="0" w:color="auto"/>
              <w:left w:val="nil"/>
              <w:bottom w:val="single" w:sz="4" w:space="0" w:color="auto"/>
              <w:right w:val="single" w:sz="4" w:space="0" w:color="auto"/>
            </w:tcBorders>
            <w:noWrap/>
            <w:vAlign w:val="center"/>
            <w:hideMark/>
          </w:tcPr>
          <w:p w14:paraId="73EBBB7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196C8499"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07B1AAC8"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Drogy obecně – užití někdy v životě</w:t>
            </w:r>
          </w:p>
        </w:tc>
        <w:tc>
          <w:tcPr>
            <w:tcW w:w="1300" w:type="dxa"/>
            <w:tcBorders>
              <w:top w:val="single" w:sz="4" w:space="0" w:color="auto"/>
              <w:left w:val="nil"/>
              <w:bottom w:val="single" w:sz="4" w:space="0" w:color="auto"/>
              <w:right w:val="nil"/>
            </w:tcBorders>
            <w:noWrap/>
            <w:vAlign w:val="center"/>
            <w:hideMark/>
          </w:tcPr>
          <w:p w14:paraId="56F15531"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0,59092</w:t>
            </w:r>
          </w:p>
        </w:tc>
        <w:tc>
          <w:tcPr>
            <w:tcW w:w="805" w:type="dxa"/>
            <w:tcBorders>
              <w:top w:val="single" w:sz="4" w:space="0" w:color="auto"/>
              <w:left w:val="nil"/>
              <w:bottom w:val="single" w:sz="4" w:space="0" w:color="auto"/>
              <w:right w:val="single" w:sz="4" w:space="0" w:color="auto"/>
            </w:tcBorders>
            <w:noWrap/>
            <w:vAlign w:val="center"/>
            <w:hideMark/>
          </w:tcPr>
          <w:p w14:paraId="2878211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1C15AADD"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29623261"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Marihuana či hašiš</w:t>
            </w:r>
          </w:p>
        </w:tc>
        <w:tc>
          <w:tcPr>
            <w:tcW w:w="1300" w:type="dxa"/>
            <w:tcBorders>
              <w:top w:val="single" w:sz="4" w:space="0" w:color="auto"/>
              <w:left w:val="nil"/>
              <w:bottom w:val="single" w:sz="4" w:space="0" w:color="auto"/>
              <w:right w:val="nil"/>
            </w:tcBorders>
            <w:noWrap/>
            <w:vAlign w:val="center"/>
            <w:hideMark/>
          </w:tcPr>
          <w:p w14:paraId="56FE0C12"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0,08409</w:t>
            </w:r>
          </w:p>
        </w:tc>
        <w:tc>
          <w:tcPr>
            <w:tcW w:w="805" w:type="dxa"/>
            <w:tcBorders>
              <w:top w:val="single" w:sz="4" w:space="0" w:color="auto"/>
              <w:left w:val="nil"/>
              <w:bottom w:val="single" w:sz="4" w:space="0" w:color="auto"/>
              <w:right w:val="single" w:sz="4" w:space="0" w:color="auto"/>
            </w:tcBorders>
            <w:noWrap/>
            <w:vAlign w:val="center"/>
            <w:hideMark/>
          </w:tcPr>
          <w:p w14:paraId="0DD9EF43"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432F1A9" w14:textId="77777777" w:rsidTr="000A3A48">
        <w:trPr>
          <w:trHeight w:val="439"/>
        </w:trPr>
        <w:tc>
          <w:tcPr>
            <w:tcW w:w="5140" w:type="dxa"/>
            <w:tcBorders>
              <w:top w:val="single" w:sz="4" w:space="0" w:color="auto"/>
              <w:left w:val="single" w:sz="4" w:space="0" w:color="auto"/>
              <w:bottom w:val="single" w:sz="4" w:space="0" w:color="auto"/>
              <w:right w:val="nil"/>
            </w:tcBorders>
            <w:noWrap/>
            <w:vAlign w:val="center"/>
            <w:hideMark/>
          </w:tcPr>
          <w:p w14:paraId="2BE1F803" w14:textId="77777777" w:rsidR="00BF421B" w:rsidRPr="00622797" w:rsidRDefault="00BF421B" w:rsidP="007033B7">
            <w:pPr>
              <w:keepNext/>
              <w:jc w:val="both"/>
              <w:rPr>
                <w:rFonts w:ascii="Times New Roman" w:eastAsia="Times New Roman" w:hAnsi="Times New Roman"/>
                <w:i/>
                <w:iCs/>
                <w:color w:val="000000"/>
                <w:sz w:val="22"/>
                <w:szCs w:val="22"/>
                <w:lang w:eastAsia="cs-CZ"/>
              </w:rPr>
            </w:pPr>
            <w:r w:rsidRPr="00622797">
              <w:rPr>
                <w:rFonts w:ascii="Times New Roman" w:eastAsia="Times New Roman" w:hAnsi="Times New Roman"/>
                <w:i/>
                <w:iCs/>
                <w:color w:val="000000"/>
                <w:sz w:val="22"/>
                <w:szCs w:val="22"/>
                <w:lang w:eastAsia="cs-CZ"/>
              </w:rPr>
              <w:t>Sociální podpora, finanční zázemí, kvalita života</w:t>
            </w:r>
          </w:p>
        </w:tc>
        <w:tc>
          <w:tcPr>
            <w:tcW w:w="1300" w:type="dxa"/>
            <w:tcBorders>
              <w:top w:val="single" w:sz="4" w:space="0" w:color="auto"/>
              <w:left w:val="nil"/>
              <w:bottom w:val="single" w:sz="4" w:space="0" w:color="auto"/>
              <w:right w:val="nil"/>
            </w:tcBorders>
            <w:noWrap/>
            <w:vAlign w:val="bottom"/>
            <w:hideMark/>
          </w:tcPr>
          <w:p w14:paraId="18AF5A3F" w14:textId="77777777" w:rsidR="00BF421B" w:rsidRPr="00622797" w:rsidRDefault="00BF421B" w:rsidP="007033B7">
            <w:pPr>
              <w:keepNext/>
              <w:jc w:val="both"/>
              <w:rPr>
                <w:rFonts w:ascii="Times New Roman" w:eastAsia="Times New Roman" w:hAnsi="Times New Roman"/>
                <w:sz w:val="22"/>
                <w:szCs w:val="22"/>
              </w:rPr>
            </w:pPr>
          </w:p>
        </w:tc>
        <w:tc>
          <w:tcPr>
            <w:tcW w:w="805" w:type="dxa"/>
            <w:tcBorders>
              <w:top w:val="single" w:sz="4" w:space="0" w:color="auto"/>
              <w:left w:val="nil"/>
              <w:bottom w:val="single" w:sz="4" w:space="0" w:color="auto"/>
              <w:right w:val="single" w:sz="4" w:space="0" w:color="auto"/>
            </w:tcBorders>
            <w:noWrap/>
            <w:vAlign w:val="bottom"/>
            <w:hideMark/>
          </w:tcPr>
          <w:p w14:paraId="2870B860" w14:textId="77777777" w:rsidR="00BF421B" w:rsidRPr="00622797" w:rsidRDefault="00BF421B" w:rsidP="007033B7">
            <w:pPr>
              <w:keepNext/>
              <w:jc w:val="both"/>
              <w:rPr>
                <w:rFonts w:ascii="Times New Roman" w:eastAsia="Times New Roman" w:hAnsi="Times New Roman"/>
                <w:sz w:val="22"/>
                <w:szCs w:val="22"/>
              </w:rPr>
            </w:pPr>
          </w:p>
        </w:tc>
      </w:tr>
      <w:tr w:rsidR="00BF421B" w:rsidRPr="00622797" w14:paraId="4AE1F48B"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0D3D06B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Sociální podpora – počet blízkých osob</w:t>
            </w:r>
          </w:p>
        </w:tc>
        <w:tc>
          <w:tcPr>
            <w:tcW w:w="1300" w:type="dxa"/>
            <w:tcBorders>
              <w:top w:val="single" w:sz="4" w:space="0" w:color="auto"/>
              <w:left w:val="nil"/>
              <w:bottom w:val="single" w:sz="4" w:space="0" w:color="auto"/>
              <w:right w:val="nil"/>
            </w:tcBorders>
            <w:noWrap/>
            <w:vAlign w:val="center"/>
            <w:hideMark/>
          </w:tcPr>
          <w:p w14:paraId="74566F21"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0,43377</w:t>
            </w:r>
          </w:p>
        </w:tc>
        <w:tc>
          <w:tcPr>
            <w:tcW w:w="805" w:type="dxa"/>
            <w:tcBorders>
              <w:top w:val="single" w:sz="4" w:space="0" w:color="auto"/>
              <w:left w:val="nil"/>
              <w:bottom w:val="single" w:sz="4" w:space="0" w:color="auto"/>
              <w:right w:val="single" w:sz="4" w:space="0" w:color="auto"/>
            </w:tcBorders>
            <w:noWrap/>
            <w:vAlign w:val="center"/>
            <w:hideMark/>
          </w:tcPr>
          <w:p w14:paraId="6C8672E7"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7B2936E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1BFDA84F"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Zájem okolí</w:t>
            </w:r>
          </w:p>
        </w:tc>
        <w:tc>
          <w:tcPr>
            <w:tcW w:w="1300" w:type="dxa"/>
            <w:tcBorders>
              <w:top w:val="single" w:sz="4" w:space="0" w:color="auto"/>
              <w:left w:val="nil"/>
              <w:bottom w:val="single" w:sz="4" w:space="0" w:color="auto"/>
              <w:right w:val="nil"/>
            </w:tcBorders>
            <w:noWrap/>
            <w:vAlign w:val="center"/>
            <w:hideMark/>
          </w:tcPr>
          <w:p w14:paraId="70ACD895" w14:textId="77777777" w:rsidR="00BF421B" w:rsidRPr="00622797" w:rsidRDefault="00BF421B" w:rsidP="007033B7">
            <w:pPr>
              <w:keepNext/>
              <w:ind w:firstLineChars="100" w:firstLine="221"/>
              <w:jc w:val="both"/>
              <w:rPr>
                <w:rFonts w:ascii="Times New Roman" w:eastAsia="Times New Roman" w:hAnsi="Times New Roman"/>
                <w:b/>
                <w:bCs/>
                <w:i/>
                <w:iCs/>
                <w:color w:val="FF0000"/>
                <w:sz w:val="22"/>
                <w:szCs w:val="22"/>
                <w:lang w:eastAsia="cs-CZ"/>
              </w:rPr>
            </w:pPr>
            <w:r w:rsidRPr="00622797">
              <w:rPr>
                <w:rFonts w:ascii="Times New Roman" w:eastAsia="Times New Roman" w:hAnsi="Times New Roman"/>
                <w:b/>
                <w:bCs/>
                <w:i/>
                <w:iCs/>
                <w:color w:val="FF0000"/>
                <w:sz w:val="22"/>
                <w:szCs w:val="22"/>
                <w:lang w:eastAsia="cs-CZ"/>
              </w:rPr>
              <w:t>0,00053</w:t>
            </w:r>
          </w:p>
        </w:tc>
        <w:tc>
          <w:tcPr>
            <w:tcW w:w="805" w:type="dxa"/>
            <w:tcBorders>
              <w:top w:val="single" w:sz="4" w:space="0" w:color="auto"/>
              <w:left w:val="nil"/>
              <w:bottom w:val="single" w:sz="4" w:space="0" w:color="auto"/>
              <w:right w:val="single" w:sz="4" w:space="0" w:color="auto"/>
            </w:tcBorders>
            <w:noWrap/>
            <w:vAlign w:val="center"/>
            <w:hideMark/>
          </w:tcPr>
          <w:p w14:paraId="64009A5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03A665D0"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505B7F1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Pomoc druhých</w:t>
            </w:r>
          </w:p>
        </w:tc>
        <w:tc>
          <w:tcPr>
            <w:tcW w:w="1300" w:type="dxa"/>
            <w:tcBorders>
              <w:top w:val="single" w:sz="4" w:space="0" w:color="auto"/>
              <w:left w:val="nil"/>
              <w:bottom w:val="single" w:sz="4" w:space="0" w:color="auto"/>
              <w:right w:val="nil"/>
            </w:tcBorders>
            <w:noWrap/>
            <w:vAlign w:val="center"/>
            <w:hideMark/>
          </w:tcPr>
          <w:p w14:paraId="6AE7C282"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0,17391</w:t>
            </w:r>
          </w:p>
        </w:tc>
        <w:tc>
          <w:tcPr>
            <w:tcW w:w="805" w:type="dxa"/>
            <w:tcBorders>
              <w:top w:val="single" w:sz="4" w:space="0" w:color="auto"/>
              <w:left w:val="nil"/>
              <w:bottom w:val="single" w:sz="4" w:space="0" w:color="auto"/>
              <w:right w:val="single" w:sz="4" w:space="0" w:color="auto"/>
            </w:tcBorders>
            <w:noWrap/>
            <w:vAlign w:val="center"/>
            <w:hideMark/>
          </w:tcPr>
          <w:p w14:paraId="57E1313B"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2B41B985"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70831972"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Příjem domácnosti</w:t>
            </w:r>
          </w:p>
        </w:tc>
        <w:tc>
          <w:tcPr>
            <w:tcW w:w="1300" w:type="dxa"/>
            <w:tcBorders>
              <w:top w:val="single" w:sz="4" w:space="0" w:color="auto"/>
              <w:left w:val="nil"/>
              <w:bottom w:val="single" w:sz="4" w:space="0" w:color="auto"/>
              <w:right w:val="nil"/>
            </w:tcBorders>
            <w:noWrap/>
            <w:vAlign w:val="center"/>
            <w:hideMark/>
          </w:tcPr>
          <w:p w14:paraId="02EAB58F" w14:textId="77777777" w:rsidR="00BF421B" w:rsidRPr="00622797" w:rsidRDefault="00BF421B" w:rsidP="007033B7">
            <w:pPr>
              <w:keepNext/>
              <w:ind w:firstLineChars="100" w:firstLine="220"/>
              <w:jc w:val="both"/>
              <w:rPr>
                <w:rFonts w:ascii="Times New Roman" w:eastAsia="Times New Roman" w:hAnsi="Times New Roman"/>
                <w:color w:val="FF0000"/>
                <w:sz w:val="22"/>
                <w:szCs w:val="22"/>
                <w:lang w:eastAsia="cs-CZ"/>
              </w:rPr>
            </w:pPr>
            <w:r w:rsidRPr="00622797">
              <w:rPr>
                <w:rFonts w:ascii="Times New Roman" w:eastAsia="Times New Roman" w:hAnsi="Times New Roman"/>
                <w:color w:val="FF0000"/>
                <w:sz w:val="22"/>
                <w:szCs w:val="22"/>
                <w:lang w:eastAsia="cs-CZ"/>
              </w:rPr>
              <w:t>0,02722</w:t>
            </w:r>
          </w:p>
        </w:tc>
        <w:tc>
          <w:tcPr>
            <w:tcW w:w="805" w:type="dxa"/>
            <w:tcBorders>
              <w:top w:val="single" w:sz="4" w:space="0" w:color="auto"/>
              <w:left w:val="nil"/>
              <w:bottom w:val="single" w:sz="4" w:space="0" w:color="auto"/>
              <w:right w:val="single" w:sz="4" w:space="0" w:color="auto"/>
            </w:tcBorders>
            <w:noWrap/>
            <w:vAlign w:val="center"/>
            <w:hideMark/>
          </w:tcPr>
          <w:p w14:paraId="13624B11"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w:t>
            </w:r>
          </w:p>
        </w:tc>
      </w:tr>
      <w:tr w:rsidR="00BF421B" w:rsidRPr="00622797" w14:paraId="51E2D4F4" w14:textId="77777777" w:rsidTr="000A3A48">
        <w:trPr>
          <w:trHeight w:val="227"/>
        </w:trPr>
        <w:tc>
          <w:tcPr>
            <w:tcW w:w="5140" w:type="dxa"/>
            <w:tcBorders>
              <w:top w:val="single" w:sz="4" w:space="0" w:color="auto"/>
              <w:left w:val="single" w:sz="4" w:space="0" w:color="auto"/>
              <w:bottom w:val="single" w:sz="4" w:space="0" w:color="auto"/>
              <w:right w:val="nil"/>
            </w:tcBorders>
            <w:noWrap/>
            <w:vAlign w:val="center"/>
            <w:hideMark/>
          </w:tcPr>
          <w:p w14:paraId="7236CC44"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Kvalita života, spokojenost se svým životem</w:t>
            </w:r>
          </w:p>
        </w:tc>
        <w:tc>
          <w:tcPr>
            <w:tcW w:w="1300" w:type="dxa"/>
            <w:tcBorders>
              <w:top w:val="single" w:sz="4" w:space="0" w:color="auto"/>
              <w:left w:val="nil"/>
              <w:bottom w:val="single" w:sz="4" w:space="0" w:color="auto"/>
              <w:right w:val="nil"/>
            </w:tcBorders>
            <w:noWrap/>
            <w:vAlign w:val="center"/>
            <w:hideMark/>
          </w:tcPr>
          <w:p w14:paraId="4105AA03"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r w:rsidRPr="00622797">
              <w:rPr>
                <w:rFonts w:ascii="Times New Roman" w:eastAsia="Times New Roman" w:hAnsi="Times New Roman"/>
                <w:sz w:val="22"/>
                <w:szCs w:val="22"/>
                <w:lang w:eastAsia="cs-CZ"/>
              </w:rPr>
              <w:t>0,11039</w:t>
            </w:r>
          </w:p>
        </w:tc>
        <w:tc>
          <w:tcPr>
            <w:tcW w:w="805" w:type="dxa"/>
            <w:tcBorders>
              <w:top w:val="single" w:sz="4" w:space="0" w:color="auto"/>
              <w:left w:val="nil"/>
              <w:bottom w:val="single" w:sz="4" w:space="0" w:color="auto"/>
              <w:right w:val="single" w:sz="4" w:space="0" w:color="auto"/>
            </w:tcBorders>
            <w:noWrap/>
            <w:vAlign w:val="center"/>
            <w:hideMark/>
          </w:tcPr>
          <w:p w14:paraId="1EF9ECEA" w14:textId="77777777" w:rsidR="00BF421B" w:rsidRPr="00622797" w:rsidRDefault="00BF421B" w:rsidP="007033B7">
            <w:pPr>
              <w:keepNext/>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w:t>
            </w:r>
          </w:p>
        </w:tc>
      </w:tr>
      <w:tr w:rsidR="00BF421B" w:rsidRPr="00622797" w14:paraId="6ED9C047" w14:textId="77777777" w:rsidTr="000A3A48">
        <w:trPr>
          <w:trHeight w:val="300"/>
        </w:trPr>
        <w:tc>
          <w:tcPr>
            <w:tcW w:w="5140" w:type="dxa"/>
            <w:tcBorders>
              <w:top w:val="single" w:sz="4" w:space="0" w:color="auto"/>
              <w:left w:val="nil"/>
              <w:bottom w:val="nil"/>
              <w:right w:val="nil"/>
            </w:tcBorders>
            <w:noWrap/>
            <w:vAlign w:val="bottom"/>
            <w:hideMark/>
          </w:tcPr>
          <w:p w14:paraId="10CED58B" w14:textId="77777777" w:rsidR="00BF421B" w:rsidRPr="00622797" w:rsidRDefault="00BF421B" w:rsidP="007033B7">
            <w:pPr>
              <w:keepNext/>
              <w:spacing w:before="60"/>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Hladina významnosti: 0,05</w:t>
            </w:r>
          </w:p>
          <w:p w14:paraId="76D80B84" w14:textId="77777777" w:rsidR="00BF421B" w:rsidRPr="00622797" w:rsidRDefault="00BF421B" w:rsidP="007033B7">
            <w:pPr>
              <w:keepNext/>
              <w:tabs>
                <w:tab w:val="right" w:pos="2240"/>
              </w:tabs>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NS (nesignifikantní) = p ≥ 0,05</w:t>
            </w:r>
          </w:p>
          <w:p w14:paraId="05E1349C" w14:textId="77777777" w:rsidR="00BF421B" w:rsidRPr="00622797" w:rsidRDefault="00BF421B" w:rsidP="007033B7">
            <w:pPr>
              <w:keepNext/>
              <w:tabs>
                <w:tab w:val="right" w:pos="2240"/>
              </w:tabs>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 p &lt; 0,05</w:t>
            </w:r>
          </w:p>
          <w:p w14:paraId="653421A7" w14:textId="77777777" w:rsidR="00BF421B" w:rsidRPr="00622797" w:rsidRDefault="00BF421B" w:rsidP="007033B7">
            <w:pPr>
              <w:keepNext/>
              <w:tabs>
                <w:tab w:val="right" w:pos="2240"/>
              </w:tabs>
              <w:jc w:val="both"/>
              <w:rPr>
                <w:rFonts w:ascii="Times New Roman" w:eastAsia="Times New Roman" w:hAnsi="Times New Roman"/>
                <w:color w:val="000000"/>
                <w:sz w:val="22"/>
                <w:szCs w:val="22"/>
                <w:lang w:eastAsia="cs-CZ"/>
              </w:rPr>
            </w:pPr>
            <w:r w:rsidRPr="00622797">
              <w:rPr>
                <w:rFonts w:ascii="Times New Roman" w:eastAsia="Times New Roman" w:hAnsi="Times New Roman"/>
                <w:color w:val="000000"/>
                <w:sz w:val="22"/>
                <w:szCs w:val="22"/>
                <w:lang w:eastAsia="cs-CZ"/>
              </w:rPr>
              <w:t>***  = p &lt; 0,001</w:t>
            </w:r>
          </w:p>
        </w:tc>
        <w:tc>
          <w:tcPr>
            <w:tcW w:w="1300" w:type="dxa"/>
            <w:tcBorders>
              <w:top w:val="single" w:sz="4" w:space="0" w:color="auto"/>
              <w:left w:val="nil"/>
              <w:bottom w:val="nil"/>
              <w:right w:val="nil"/>
            </w:tcBorders>
            <w:noWrap/>
            <w:vAlign w:val="bottom"/>
          </w:tcPr>
          <w:p w14:paraId="73B084B6" w14:textId="77777777" w:rsidR="00BF421B" w:rsidRPr="00622797" w:rsidRDefault="00BF421B" w:rsidP="007033B7">
            <w:pPr>
              <w:keepNext/>
              <w:ind w:firstLineChars="100" w:firstLine="220"/>
              <w:jc w:val="both"/>
              <w:rPr>
                <w:rFonts w:ascii="Times New Roman" w:eastAsia="Times New Roman" w:hAnsi="Times New Roman"/>
                <w:sz w:val="22"/>
                <w:szCs w:val="22"/>
                <w:lang w:eastAsia="cs-CZ"/>
              </w:rPr>
            </w:pPr>
          </w:p>
        </w:tc>
        <w:tc>
          <w:tcPr>
            <w:tcW w:w="805" w:type="dxa"/>
            <w:tcBorders>
              <w:top w:val="single" w:sz="4" w:space="0" w:color="auto"/>
              <w:left w:val="nil"/>
              <w:bottom w:val="nil"/>
              <w:right w:val="nil"/>
            </w:tcBorders>
            <w:noWrap/>
            <w:vAlign w:val="bottom"/>
          </w:tcPr>
          <w:p w14:paraId="760D59AF" w14:textId="77777777" w:rsidR="00BF421B" w:rsidRPr="00622797" w:rsidRDefault="00BF421B" w:rsidP="007033B7">
            <w:pPr>
              <w:keepNext/>
              <w:jc w:val="both"/>
              <w:rPr>
                <w:rFonts w:ascii="Times New Roman" w:eastAsia="Times New Roman" w:hAnsi="Times New Roman"/>
                <w:color w:val="000000"/>
                <w:sz w:val="22"/>
                <w:szCs w:val="22"/>
                <w:lang w:eastAsia="cs-CZ"/>
              </w:rPr>
            </w:pPr>
          </w:p>
        </w:tc>
      </w:tr>
    </w:tbl>
    <w:p w14:paraId="09D8B4C9" w14:textId="1C5DDE65" w:rsidR="00256D9E" w:rsidRPr="006F72DD" w:rsidRDefault="00256D9E" w:rsidP="00256D9E">
      <w:pPr>
        <w:pStyle w:val="Nadpis1"/>
        <w:keepLines/>
        <w:pageBreakBefore w:val="0"/>
        <w:spacing w:before="360" w:line="240" w:lineRule="auto"/>
        <w:jc w:val="left"/>
        <w:rPr>
          <w:sz w:val="22"/>
        </w:rPr>
      </w:pPr>
      <w:r w:rsidRPr="006F72DD">
        <w:rPr>
          <w:rFonts w:ascii="Times New Roman" w:eastAsia="Times New Roman" w:hAnsi="Times New Roman"/>
          <w:bCs/>
          <w:iCs/>
          <w:smallCaps w:val="0"/>
          <w:sz w:val="26"/>
          <w:szCs w:val="26"/>
        </w:rPr>
        <w:lastRenderedPageBreak/>
        <w:t>Závěr</w:t>
      </w:r>
    </w:p>
    <w:p w14:paraId="753CB7A1" w14:textId="644A1A1D" w:rsidR="00256D9E" w:rsidRPr="006F72DD" w:rsidRDefault="00256D9E" w:rsidP="00256D9E">
      <w:pPr>
        <w:pStyle w:val="Text"/>
        <w:spacing w:after="120" w:line="240" w:lineRule="auto"/>
        <w:rPr>
          <w:sz w:val="22"/>
        </w:rPr>
      </w:pPr>
      <w:r w:rsidRPr="006F72DD">
        <w:rPr>
          <w:sz w:val="22"/>
        </w:rPr>
        <w:t>Cílem našeho výzkumu bylo prozkoumat několik nejvýraznějších faktorů životního stylu, a to fyzickou aktivitu, stravovací návyky (s tím související ukazatel BMI), dále konzumaci alkoholu, kouření a užívání drog. Z dalších faktorů jsme sledovaly sociální podporu, poskytování neformální péče či asistence, příjem domácnosti a kvalitu života. Zmiňované faktory jsme porovnávaly u vysokoškolských studentů z fakult vzdělávající studenty k nelékařské zdravotnické profesi a z fakult technicky zaměřených.</w:t>
      </w:r>
    </w:p>
    <w:p w14:paraId="355DA32F" w14:textId="77777777" w:rsidR="00256D9E" w:rsidRPr="006F72DD" w:rsidRDefault="00256D9E" w:rsidP="00256D9E">
      <w:pPr>
        <w:pStyle w:val="Text"/>
        <w:spacing w:after="120" w:line="240" w:lineRule="auto"/>
        <w:rPr>
          <w:sz w:val="22"/>
        </w:rPr>
      </w:pPr>
      <w:r w:rsidRPr="006F72DD">
        <w:rPr>
          <w:sz w:val="22"/>
        </w:rPr>
        <w:t xml:space="preserve">Předpokládaly jsme větší uvědomělost ohledně zdravého životního stylu u studentů nelékařských zdravotnických oborů vzhledem k jejich profesnímu zaměření, kdy se na odborné praxi ve zdravotnických zařízeních setkávají s důsledky nezdravého životního stylu. </w:t>
      </w:r>
    </w:p>
    <w:p w14:paraId="5DD88EA9" w14:textId="12EDA77E" w:rsidR="00932EA6" w:rsidRPr="007033B7" w:rsidRDefault="003F03FA" w:rsidP="007033B7">
      <w:pPr>
        <w:pStyle w:val="Text"/>
        <w:spacing w:after="120" w:line="240" w:lineRule="auto"/>
        <w:rPr>
          <w:sz w:val="22"/>
        </w:rPr>
      </w:pPr>
      <w:r w:rsidRPr="006F72DD">
        <w:rPr>
          <w:sz w:val="22"/>
        </w:rPr>
        <w:t>Z výzkumného šetření vyplynuly statisticky významné rozdíly v některých sledovaných oblastech, zejména v oblasti BMI, fyzické aktivity, frekvenční konzumace protektivních (ovoce, zelenina, drůbež) a rizikových potravin (uzeniny, sladkosti)</w:t>
      </w:r>
      <w:r w:rsidR="005734BE" w:rsidRPr="006F72DD">
        <w:rPr>
          <w:sz w:val="22"/>
        </w:rPr>
        <w:t xml:space="preserve"> a</w:t>
      </w:r>
      <w:r w:rsidRPr="006F72DD">
        <w:rPr>
          <w:sz w:val="22"/>
        </w:rPr>
        <w:t xml:space="preserve"> kouření, kdy jsme prokázaly zodpovědnější přístup k vlastnímu zdraví u studentů nelékařských zdravotnických oborů než u studentů technických oborů.</w:t>
      </w:r>
    </w:p>
    <w:p w14:paraId="7D643019" w14:textId="25E3493D" w:rsidR="007033B7" w:rsidRPr="003C6EB4" w:rsidRDefault="007033B7" w:rsidP="007033B7">
      <w:pPr>
        <w:keepNext/>
        <w:keepLines/>
        <w:spacing w:before="480" w:after="120"/>
        <w:outlineLvl w:val="0"/>
        <w:rPr>
          <w:lang w:bidi="hi-IN"/>
        </w:rPr>
      </w:pPr>
      <w:r w:rsidRPr="007033B7">
        <w:rPr>
          <w:rFonts w:ascii="Times New Roman" w:eastAsia="Times New Roman" w:hAnsi="Times New Roman"/>
          <w:b/>
          <w:bCs/>
          <w:iCs/>
          <w:sz w:val="26"/>
          <w:szCs w:val="26"/>
        </w:rPr>
        <w:t>Použité zdroje</w:t>
      </w:r>
    </w:p>
    <w:p w14:paraId="3FF4C5FF" w14:textId="1292AAE9" w:rsidR="003C6EB4" w:rsidRPr="008A0D69" w:rsidRDefault="00A93FE7" w:rsidP="008A0D69">
      <w:pPr>
        <w:pStyle w:val="Seznamliteratury"/>
      </w:pPr>
      <w:r w:rsidRPr="008A0D69">
        <w:t>BOUTAYEB</w:t>
      </w:r>
      <w:r w:rsidR="003C6EB4" w:rsidRPr="008A0D69">
        <w:t>, A</w:t>
      </w:r>
      <w:r w:rsidRPr="008A0D69">
        <w:t>bdesslam</w:t>
      </w:r>
      <w:r w:rsidR="008A0D69" w:rsidRPr="008A0D69">
        <w:t xml:space="preserve">. </w:t>
      </w:r>
      <w:r w:rsidR="003C6EB4" w:rsidRPr="008A0D69">
        <w:rPr>
          <w:i/>
        </w:rPr>
        <w:t>Social Determinants, Health Equity and Human Development</w:t>
      </w:r>
      <w:r w:rsidR="008A0D69" w:rsidRPr="008A0D69">
        <w:t>. Bentham Science Publishers, 2009. ISBN: 978-1-60805-324-7.</w:t>
      </w:r>
    </w:p>
    <w:p w14:paraId="2C5C9B7C" w14:textId="0462A57B" w:rsidR="003C6EB4" w:rsidRPr="008A0D69" w:rsidRDefault="00A93FE7" w:rsidP="003C6EB4">
      <w:pPr>
        <w:pStyle w:val="Seznamliteratury"/>
        <w:rPr>
          <w:lang w:val="cs-CZ"/>
        </w:rPr>
      </w:pPr>
      <w:r w:rsidRPr="008A0D69">
        <w:rPr>
          <w:lang w:val="cs-CZ"/>
        </w:rPr>
        <w:t>ČELEDOVÁ, Libuše a Rostislav ČEVELA. </w:t>
      </w:r>
      <w:r w:rsidRPr="008A0D69">
        <w:rPr>
          <w:i/>
          <w:iCs/>
          <w:lang w:val="cs-CZ"/>
        </w:rPr>
        <w:t>Výchova ke zdraví: vybrané kapitoly</w:t>
      </w:r>
      <w:r w:rsidRPr="008A0D69">
        <w:rPr>
          <w:lang w:val="cs-CZ"/>
        </w:rPr>
        <w:t xml:space="preserve">. Praha: Grada, 2010. ISBN 978-80-247-3213-8. </w:t>
      </w:r>
    </w:p>
    <w:p w14:paraId="77C5A156" w14:textId="20469904" w:rsidR="003C6EB4" w:rsidRPr="008A0D69" w:rsidRDefault="00A93FE7" w:rsidP="008A0D69">
      <w:pPr>
        <w:pStyle w:val="Seznamliteratury"/>
        <w:rPr>
          <w:lang w:val="cs-CZ"/>
        </w:rPr>
      </w:pPr>
      <w:r w:rsidRPr="008A0D69">
        <w:rPr>
          <w:lang w:val="cs-CZ"/>
        </w:rPr>
        <w:t>DAŇKOVÁ, Š</w:t>
      </w:r>
      <w:r w:rsidR="008A0D69" w:rsidRPr="008A0D69">
        <w:rPr>
          <w:lang w:val="cs-CZ"/>
        </w:rPr>
        <w:t xml:space="preserve">árka, Jiří HOLUB a Jitka LÁCHOVÁ. </w:t>
      </w:r>
      <w:r w:rsidR="003C6EB4" w:rsidRPr="008A0D69">
        <w:rPr>
          <w:i/>
          <w:lang w:val="cs-CZ"/>
        </w:rPr>
        <w:t>Evropské výběrové še</w:t>
      </w:r>
      <w:r w:rsidR="002D160E" w:rsidRPr="008A0D69">
        <w:rPr>
          <w:i/>
          <w:lang w:val="cs-CZ"/>
        </w:rPr>
        <w:t xml:space="preserve">tření o zdraví v ČR EHIS </w:t>
      </w:r>
      <w:r w:rsidR="008A0D69" w:rsidRPr="008A0D69">
        <w:rPr>
          <w:i/>
          <w:lang w:val="cs-CZ"/>
        </w:rPr>
        <w:t>2008</w:t>
      </w:r>
      <w:r w:rsidR="008A0D69" w:rsidRPr="008A0D69">
        <w:rPr>
          <w:lang w:val="cs-CZ"/>
        </w:rPr>
        <w:t>. Praha: ÚZIS ČR, 2011. ISBN 978-80-7280-916-5.</w:t>
      </w:r>
    </w:p>
    <w:p w14:paraId="7043195D" w14:textId="54E25E74" w:rsidR="00E7551A" w:rsidRPr="006F72DD" w:rsidRDefault="00E7551A" w:rsidP="003C6EB4">
      <w:pPr>
        <w:pStyle w:val="Seznamliteratury"/>
        <w:rPr>
          <w:lang w:val="cs-CZ"/>
        </w:rPr>
      </w:pPr>
      <w:r w:rsidRPr="006F72DD">
        <w:rPr>
          <w:lang w:val="cs-CZ"/>
        </w:rPr>
        <w:t>FOX, R</w:t>
      </w:r>
      <w:r w:rsidR="00930962" w:rsidRPr="006F72DD">
        <w:rPr>
          <w:lang w:val="cs-CZ"/>
        </w:rPr>
        <w:t>. Keith</w:t>
      </w:r>
      <w:r w:rsidRPr="006F72DD">
        <w:rPr>
          <w:lang w:val="cs-CZ"/>
        </w:rPr>
        <w:t>, Mill H</w:t>
      </w:r>
      <w:r w:rsidR="00930962" w:rsidRPr="006F72DD">
        <w:rPr>
          <w:lang w:val="cs-CZ"/>
        </w:rPr>
        <w:t>ILLDSON</w:t>
      </w:r>
      <w:r w:rsidRPr="006F72DD">
        <w:rPr>
          <w:lang w:val="cs-CZ"/>
        </w:rPr>
        <w:t xml:space="preserve">. </w:t>
      </w:r>
      <w:r w:rsidRPr="006F72DD">
        <w:rPr>
          <w:i/>
          <w:lang w:val="cs-CZ"/>
        </w:rPr>
        <w:t>Physical aktivity and obesity</w:t>
      </w:r>
      <w:r w:rsidR="00930962" w:rsidRPr="006F72DD">
        <w:rPr>
          <w:i/>
          <w:lang w:val="cs-CZ"/>
        </w:rPr>
        <w:t>.</w:t>
      </w:r>
      <w:r w:rsidR="00930962" w:rsidRPr="006F72DD">
        <w:rPr>
          <w:lang w:val="cs-CZ"/>
        </w:rPr>
        <w:t xml:space="preserve"> Obesity  Reviews, Vol.</w:t>
      </w:r>
      <w:r w:rsidR="000C2E82" w:rsidRPr="006F72DD">
        <w:rPr>
          <w:lang w:val="cs-CZ"/>
        </w:rPr>
        <w:t xml:space="preserve"> </w:t>
      </w:r>
      <w:r w:rsidR="006F72DD">
        <w:rPr>
          <w:lang w:val="cs-CZ"/>
        </w:rPr>
        <w:t xml:space="preserve">8, Issue Suppl. 1. February 2007. </w:t>
      </w:r>
      <w:r w:rsidR="00930962" w:rsidRPr="006F72DD">
        <w:rPr>
          <w:lang w:val="cs-CZ"/>
        </w:rPr>
        <w:t>pp. 115-121.</w:t>
      </w:r>
    </w:p>
    <w:p w14:paraId="369192B7" w14:textId="4718CBAE" w:rsidR="00BC3F4A" w:rsidRPr="006F72DD" w:rsidRDefault="00BC3F4A" w:rsidP="00BC3F4A">
      <w:pPr>
        <w:pStyle w:val="Seznamliteratury"/>
      </w:pPr>
      <w:r w:rsidRPr="006F72DD">
        <w:t xml:space="preserve">GILL, L. Diane et. al. </w:t>
      </w:r>
      <w:r w:rsidRPr="006F72DD">
        <w:rPr>
          <w:i/>
        </w:rPr>
        <w:t>Physical Activity and Quality of Life.</w:t>
      </w:r>
      <w:r w:rsidRPr="006F72DD">
        <w:t xml:space="preserve"> Journal of Preventive Medicine and Public Health, Vol. 46</w:t>
      </w:r>
      <w:r w:rsidR="006F72DD">
        <w:t>,</w:t>
      </w:r>
      <w:r w:rsidRPr="006F72DD">
        <w:t xml:space="preserve"> Issue Suppl</w:t>
      </w:r>
      <w:r w:rsidR="006F72DD">
        <w:t>.</w:t>
      </w:r>
      <w:r w:rsidRPr="006F72DD">
        <w:t xml:space="preserve"> 1. January 2013. </w:t>
      </w:r>
      <w:r w:rsidR="000C2E82" w:rsidRPr="006F72DD">
        <w:t>p</w:t>
      </w:r>
      <w:r w:rsidRPr="006F72DD">
        <w:t>p. 28-34.</w:t>
      </w:r>
      <w:r w:rsidRPr="006F72DD">
        <w:rPr>
          <w:rStyle w:val="generated"/>
          <w:color w:val="333333"/>
        </w:rPr>
        <w:t xml:space="preserve"> DOI: </w:t>
      </w:r>
      <w:r w:rsidRPr="006F72DD">
        <w:t>https://doi.org/10.3961/jpmph.2013.46.S.S28</w:t>
      </w:r>
    </w:p>
    <w:p w14:paraId="73CB5068" w14:textId="14C5A0C4" w:rsidR="003C6EB4" w:rsidRPr="008A0D69" w:rsidRDefault="00A93FE7" w:rsidP="003C6EB4">
      <w:pPr>
        <w:pStyle w:val="Seznamliteratury"/>
        <w:rPr>
          <w:lang w:val="cs-CZ"/>
        </w:rPr>
      </w:pPr>
      <w:r w:rsidRPr="008A0D69">
        <w:rPr>
          <w:lang w:val="cs-CZ"/>
        </w:rPr>
        <w:t>KEBZA, Vladimír. </w:t>
      </w:r>
      <w:r w:rsidRPr="008A0D69">
        <w:rPr>
          <w:i/>
          <w:iCs/>
          <w:lang w:val="cs-CZ"/>
        </w:rPr>
        <w:t>Psychosociální determinanty zdraví</w:t>
      </w:r>
      <w:r w:rsidRPr="008A0D69">
        <w:rPr>
          <w:lang w:val="cs-CZ"/>
        </w:rPr>
        <w:t xml:space="preserve">. Praha: Academia, 2005. ISBN 80-200-1307-5. </w:t>
      </w:r>
    </w:p>
    <w:p w14:paraId="59D8A2D6" w14:textId="5D31BCB4" w:rsidR="003C6EB4" w:rsidRPr="008A0D69" w:rsidRDefault="00A93FE7" w:rsidP="003C6EB4">
      <w:pPr>
        <w:pStyle w:val="Seznamliteratury"/>
        <w:rPr>
          <w:lang w:val="cs-CZ"/>
        </w:rPr>
      </w:pPr>
      <w:r w:rsidRPr="008A0D69">
        <w:rPr>
          <w:lang w:val="cs-CZ"/>
        </w:rPr>
        <w:t>MACHOVÁ, Jitka a Dagmar KUBÁTOVÁ. </w:t>
      </w:r>
      <w:r w:rsidRPr="008A0D69">
        <w:rPr>
          <w:i/>
          <w:iCs/>
          <w:lang w:val="cs-CZ"/>
        </w:rPr>
        <w:t>Výchova ke zdraví</w:t>
      </w:r>
      <w:r w:rsidRPr="008A0D69">
        <w:rPr>
          <w:lang w:val="cs-CZ"/>
        </w:rPr>
        <w:t>. Praha: Grada, 2009. ISBN 978-80-247-2715-8.</w:t>
      </w:r>
      <w:r w:rsidR="003C6EB4" w:rsidRPr="008A0D69">
        <w:rPr>
          <w:lang w:val="cs-CZ"/>
        </w:rPr>
        <w:t xml:space="preserve"> </w:t>
      </w:r>
    </w:p>
    <w:p w14:paraId="7EF36C31" w14:textId="6B14FA3E" w:rsidR="003C6EB4" w:rsidRPr="008A0D69" w:rsidRDefault="00A93FE7" w:rsidP="003C6EB4">
      <w:pPr>
        <w:pStyle w:val="Seznamliteratury"/>
        <w:rPr>
          <w:lang w:val="cs-CZ"/>
        </w:rPr>
      </w:pPr>
      <w:r w:rsidRPr="008A0D69">
        <w:rPr>
          <w:lang w:val="cs-CZ"/>
        </w:rPr>
        <w:t>SKÁLOVÁ, L</w:t>
      </w:r>
      <w:r w:rsidR="00A5281B" w:rsidRPr="008A0D69">
        <w:rPr>
          <w:lang w:val="cs-CZ"/>
        </w:rPr>
        <w:t>udmila et al.</w:t>
      </w:r>
      <w:r w:rsidR="003C6EB4" w:rsidRPr="008A0D69">
        <w:rPr>
          <w:lang w:val="cs-CZ"/>
        </w:rPr>
        <w:t xml:space="preserve"> </w:t>
      </w:r>
      <w:r w:rsidR="003C6EB4" w:rsidRPr="008A0D69">
        <w:rPr>
          <w:i/>
          <w:lang w:val="cs-CZ"/>
        </w:rPr>
        <w:t xml:space="preserve">CINDI </w:t>
      </w:r>
      <w:r w:rsidR="003C6EB4" w:rsidRPr="00CF78BA">
        <w:rPr>
          <w:i/>
        </w:rPr>
        <w:t>Health</w:t>
      </w:r>
      <w:r w:rsidR="003C6EB4" w:rsidRPr="008A0D69">
        <w:rPr>
          <w:i/>
          <w:lang w:val="cs-CZ"/>
        </w:rPr>
        <w:t xml:space="preserve"> Monitor u </w:t>
      </w:r>
      <w:r w:rsidR="00A5281B" w:rsidRPr="008A0D69">
        <w:rPr>
          <w:i/>
          <w:lang w:val="cs-CZ"/>
        </w:rPr>
        <w:t>studující populace</w:t>
      </w:r>
      <w:r w:rsidR="00A5281B" w:rsidRPr="008A0D69">
        <w:rPr>
          <w:lang w:val="cs-CZ"/>
        </w:rPr>
        <w:t xml:space="preserve">. Praha: SZÚ, 2006. </w:t>
      </w:r>
      <w:r w:rsidR="003C6EB4" w:rsidRPr="008A0D69">
        <w:rPr>
          <w:lang w:val="cs-CZ"/>
        </w:rPr>
        <w:t>Dostupné z: http://www.szu.cz/uploads/documents/czzp/CINDI/CINDI_HM_u_studujicich_text.pdf</w:t>
      </w:r>
    </w:p>
    <w:p w14:paraId="5B8A9AE5" w14:textId="38E45E94" w:rsidR="003C6EB4" w:rsidRPr="008A0D69" w:rsidRDefault="00724E5C" w:rsidP="003C6EB4">
      <w:pPr>
        <w:pStyle w:val="Seznamliteratury"/>
        <w:rPr>
          <w:lang w:val="cs-CZ"/>
        </w:rPr>
      </w:pPr>
      <w:r w:rsidRPr="008A0D69">
        <w:rPr>
          <w:lang w:val="cs-CZ"/>
        </w:rPr>
        <w:t xml:space="preserve">PROVAZNÍKOVÁ, H. et al. </w:t>
      </w:r>
      <w:r w:rsidR="003C6EB4" w:rsidRPr="008A0D69">
        <w:rPr>
          <w:lang w:val="cs-CZ"/>
        </w:rPr>
        <w:t xml:space="preserve">Determinanty zdraví vysokoškolských studentů. </w:t>
      </w:r>
      <w:r w:rsidR="003C6EB4" w:rsidRPr="008A0D69">
        <w:rPr>
          <w:i/>
          <w:lang w:val="cs-CZ"/>
        </w:rPr>
        <w:t>Hygiena</w:t>
      </w:r>
      <w:r w:rsidRPr="008A0D69">
        <w:rPr>
          <w:lang w:val="cs-CZ"/>
        </w:rPr>
        <w:t xml:space="preserve">,. 2002, </w:t>
      </w:r>
      <w:r w:rsidR="003C6EB4" w:rsidRPr="008A0D69">
        <w:rPr>
          <w:lang w:val="cs-CZ"/>
        </w:rPr>
        <w:t>47(4), 214-219.</w:t>
      </w:r>
    </w:p>
    <w:p w14:paraId="406DDC4F" w14:textId="77777777" w:rsidR="005D4075" w:rsidRPr="005D4075" w:rsidRDefault="005D4075" w:rsidP="005D4075">
      <w:pPr>
        <w:keepNext/>
        <w:keepLines/>
        <w:spacing w:before="600" w:after="120"/>
        <w:outlineLvl w:val="0"/>
        <w:rPr>
          <w:rFonts w:ascii="Times New Roman" w:eastAsia="Times New Roman" w:hAnsi="Times New Roman"/>
          <w:b/>
          <w:bCs/>
          <w:iCs/>
          <w:sz w:val="22"/>
          <w:szCs w:val="22"/>
          <w:lang w:val="en-GB"/>
        </w:rPr>
      </w:pPr>
      <w:r w:rsidRPr="005D4075">
        <w:rPr>
          <w:rFonts w:ascii="Times New Roman" w:eastAsia="Times New Roman" w:hAnsi="Times New Roman"/>
          <w:b/>
          <w:bCs/>
          <w:iCs/>
          <w:sz w:val="28"/>
          <w:szCs w:val="28"/>
          <w:lang w:val="en-GB"/>
        </w:rPr>
        <w:t>LIFESTYLE OF UNIVERSITY STUDENTS AT PRESENT</w:t>
      </w:r>
    </w:p>
    <w:p w14:paraId="51A98B9B" w14:textId="77777777" w:rsidR="005D4075" w:rsidRPr="005D4075" w:rsidRDefault="005D4075" w:rsidP="005D4075">
      <w:pPr>
        <w:spacing w:before="240" w:after="120"/>
        <w:jc w:val="both"/>
        <w:rPr>
          <w:rFonts w:ascii="Times New Roman" w:eastAsia="Times New Roman" w:hAnsi="Times New Roman"/>
          <w:b/>
          <w:bCs/>
          <w:i/>
          <w:iCs/>
          <w:sz w:val="24"/>
          <w:szCs w:val="22"/>
          <w:lang w:val="en-GB" w:eastAsia="sk-SK"/>
        </w:rPr>
      </w:pPr>
      <w:r w:rsidRPr="005D4075">
        <w:rPr>
          <w:rFonts w:ascii="Times New Roman" w:eastAsia="Times New Roman" w:hAnsi="Times New Roman"/>
          <w:b/>
          <w:bCs/>
          <w:i/>
          <w:iCs/>
          <w:sz w:val="24"/>
          <w:szCs w:val="22"/>
          <w:lang w:val="en-GB" w:eastAsia="sk-SK"/>
        </w:rPr>
        <w:t>Abstract</w:t>
      </w:r>
    </w:p>
    <w:p w14:paraId="05284C8D" w14:textId="1A40D33B" w:rsidR="005D4075" w:rsidRPr="005D4075" w:rsidRDefault="005D4075" w:rsidP="005D4075">
      <w:pPr>
        <w:spacing w:after="120"/>
        <w:jc w:val="both"/>
        <w:rPr>
          <w:rFonts w:ascii="Times New Roman" w:eastAsia="Times New Roman" w:hAnsi="Times New Roman"/>
          <w:i/>
          <w:iCs/>
          <w:sz w:val="22"/>
          <w:szCs w:val="22"/>
          <w:lang w:val="en-GB" w:eastAsia="sk-SK"/>
        </w:rPr>
      </w:pPr>
      <w:r w:rsidRPr="005D4075">
        <w:rPr>
          <w:rFonts w:ascii="Times New Roman" w:eastAsia="Times New Roman" w:hAnsi="Times New Roman"/>
          <w:i/>
          <w:iCs/>
          <w:sz w:val="22"/>
          <w:szCs w:val="22"/>
          <w:lang w:val="en-GB" w:eastAsia="sk-SK"/>
        </w:rPr>
        <w:t>The aim of the research was to analyse the lifestyle of University students from the perspective of physical activity, smoking, alcohol and drugs consumption, dietary habits, smoking, and the living</w:t>
      </w:r>
      <w:r>
        <w:rPr>
          <w:rFonts w:ascii="Times New Roman" w:eastAsia="Times New Roman" w:hAnsi="Times New Roman"/>
          <w:i/>
          <w:iCs/>
          <w:sz w:val="22"/>
          <w:szCs w:val="22"/>
          <w:lang w:val="en-GB" w:eastAsia="sk-SK"/>
        </w:rPr>
        <w:t xml:space="preserve"> conditions of the individual. </w:t>
      </w:r>
      <w:r w:rsidRPr="005D4075">
        <w:rPr>
          <w:rFonts w:ascii="Times New Roman" w:eastAsia="Times New Roman" w:hAnsi="Times New Roman"/>
          <w:i/>
          <w:iCs/>
          <w:sz w:val="22"/>
          <w:szCs w:val="22"/>
          <w:lang w:val="en-GB" w:eastAsia="sk-SK"/>
        </w:rPr>
        <w:t>Data collection was carried out by quantitative diagnostic methods using the questionnaire of the European health survey (EHIS – the European Health Interview Survey). The questionnaire used in the European selective survey about the state of health (European Health Interview Survey) consists of four European modules, where each of them covers a specific comprehensive area. The modules can be used together or separately for investigation in the practice. For our investigation, we chose a module on health determinant</w:t>
      </w:r>
      <w:r w:rsidR="008E3EA2">
        <w:rPr>
          <w:rFonts w:ascii="Times New Roman" w:eastAsia="Times New Roman" w:hAnsi="Times New Roman"/>
          <w:i/>
          <w:iCs/>
          <w:sz w:val="22"/>
          <w:szCs w:val="22"/>
          <w:lang w:val="en-GB" w:eastAsia="sk-SK"/>
        </w:rPr>
        <w:t xml:space="preserve">s, which deals with lifestyle. </w:t>
      </w:r>
      <w:r w:rsidR="00B21D20" w:rsidRPr="00B21D20">
        <w:rPr>
          <w:rFonts w:ascii="Times New Roman" w:eastAsia="Times New Roman" w:hAnsi="Times New Roman"/>
          <w:i/>
          <w:iCs/>
          <w:sz w:val="22"/>
          <w:szCs w:val="22"/>
          <w:lang w:val="en-GB" w:eastAsia="sk-SK"/>
        </w:rPr>
        <w:t xml:space="preserve">The monitored </w:t>
      </w:r>
      <w:r w:rsidR="00B21D20">
        <w:rPr>
          <w:rFonts w:ascii="Times New Roman" w:eastAsia="Times New Roman" w:hAnsi="Times New Roman"/>
          <w:i/>
          <w:iCs/>
          <w:sz w:val="22"/>
          <w:szCs w:val="22"/>
          <w:lang w:val="en-GB" w:eastAsia="sk-SK"/>
        </w:rPr>
        <w:t>population consisted</w:t>
      </w:r>
      <w:r w:rsidR="00B21D20" w:rsidRPr="00B21D20">
        <w:rPr>
          <w:rFonts w:ascii="Times New Roman" w:eastAsia="Times New Roman" w:hAnsi="Times New Roman"/>
          <w:i/>
          <w:iCs/>
          <w:sz w:val="22"/>
          <w:szCs w:val="22"/>
          <w:lang w:val="en-GB" w:eastAsia="sk-SK"/>
        </w:rPr>
        <w:t xml:space="preserve"> of 90 students from </w:t>
      </w:r>
      <w:r w:rsidR="00B21D20">
        <w:rPr>
          <w:rFonts w:ascii="Times New Roman" w:eastAsia="Times New Roman" w:hAnsi="Times New Roman"/>
          <w:i/>
          <w:iCs/>
          <w:sz w:val="22"/>
          <w:szCs w:val="22"/>
          <w:lang w:val="en-GB" w:eastAsia="sk-SK"/>
        </w:rPr>
        <w:t>an</w:t>
      </w:r>
      <w:r w:rsidR="00B21D20" w:rsidRPr="00B21D20">
        <w:rPr>
          <w:rFonts w:ascii="Times New Roman" w:eastAsia="Times New Roman" w:hAnsi="Times New Roman"/>
          <w:i/>
          <w:iCs/>
          <w:sz w:val="22"/>
          <w:szCs w:val="22"/>
          <w:lang w:val="en-GB" w:eastAsia="sk-SK"/>
        </w:rPr>
        <w:t xml:space="preserve"> East Bohemian University, from the faculty educating students </w:t>
      </w:r>
      <w:r w:rsidR="00B21D20">
        <w:rPr>
          <w:rFonts w:ascii="Times New Roman" w:eastAsia="Times New Roman" w:hAnsi="Times New Roman"/>
          <w:i/>
          <w:iCs/>
          <w:sz w:val="22"/>
          <w:szCs w:val="22"/>
          <w:lang w:val="en-GB" w:eastAsia="sk-SK"/>
        </w:rPr>
        <w:t>in</w:t>
      </w:r>
      <w:r w:rsidR="00B21D20" w:rsidRPr="00B21D20">
        <w:rPr>
          <w:rFonts w:ascii="Times New Roman" w:eastAsia="Times New Roman" w:hAnsi="Times New Roman"/>
          <w:i/>
          <w:iCs/>
          <w:sz w:val="22"/>
          <w:szCs w:val="22"/>
          <w:lang w:val="en-GB" w:eastAsia="sk-SK"/>
        </w:rPr>
        <w:t xml:space="preserve"> non-medical health </w:t>
      </w:r>
      <w:r w:rsidR="00B21D20">
        <w:rPr>
          <w:rFonts w:ascii="Times New Roman" w:eastAsia="Times New Roman" w:hAnsi="Times New Roman"/>
          <w:i/>
          <w:iCs/>
          <w:sz w:val="22"/>
          <w:szCs w:val="22"/>
          <w:lang w:val="en-GB" w:eastAsia="sk-SK"/>
        </w:rPr>
        <w:t xml:space="preserve">care </w:t>
      </w:r>
      <w:r w:rsidR="00B21D20" w:rsidRPr="00B21D20">
        <w:rPr>
          <w:rFonts w:ascii="Times New Roman" w:eastAsia="Times New Roman" w:hAnsi="Times New Roman"/>
          <w:i/>
          <w:iCs/>
          <w:sz w:val="22"/>
          <w:szCs w:val="22"/>
          <w:lang w:val="en-GB" w:eastAsia="sk-SK"/>
        </w:rPr>
        <w:t>professions and from the facul</w:t>
      </w:r>
      <w:r w:rsidR="00B21D20">
        <w:rPr>
          <w:rFonts w:ascii="Times New Roman" w:eastAsia="Times New Roman" w:hAnsi="Times New Roman"/>
          <w:i/>
          <w:iCs/>
          <w:sz w:val="22"/>
          <w:szCs w:val="22"/>
          <w:lang w:val="en-GB" w:eastAsia="sk-SK"/>
        </w:rPr>
        <w:t xml:space="preserve">ty of technical specialization. </w:t>
      </w:r>
      <w:r w:rsidRPr="005D4075">
        <w:rPr>
          <w:rFonts w:ascii="Times New Roman" w:eastAsia="Times New Roman" w:hAnsi="Times New Roman"/>
          <w:i/>
          <w:iCs/>
          <w:sz w:val="22"/>
          <w:szCs w:val="22"/>
          <w:lang w:val="en-GB" w:eastAsia="sk-SK"/>
        </w:rPr>
        <w:t xml:space="preserve">There were statistically significant differences from the research investigation in some of the monitored areas, particularly in the area of BMI, physical activity, frequency </w:t>
      </w:r>
      <w:r w:rsidRPr="005D4075">
        <w:rPr>
          <w:rFonts w:ascii="Times New Roman" w:eastAsia="Times New Roman" w:hAnsi="Times New Roman"/>
          <w:i/>
          <w:iCs/>
          <w:sz w:val="22"/>
          <w:szCs w:val="22"/>
          <w:lang w:val="en-GB" w:eastAsia="sk-SK"/>
        </w:rPr>
        <w:lastRenderedPageBreak/>
        <w:t>consumption of protective (fruit, vegetables, poultry) and high-risk foods (smoked products, sweets) smoking, where we have proved a more responsible approach of paramedical students to their own health than among students in the technical disciplines.</w:t>
      </w:r>
    </w:p>
    <w:p w14:paraId="19B56207" w14:textId="77777777" w:rsidR="001F3939" w:rsidRPr="001F3939" w:rsidRDefault="001F3939" w:rsidP="001F3939">
      <w:pPr>
        <w:spacing w:before="240" w:after="120"/>
        <w:jc w:val="both"/>
        <w:rPr>
          <w:rFonts w:ascii="Times New Roman" w:eastAsia="Times New Roman" w:hAnsi="Times New Roman"/>
          <w:b/>
          <w:bCs/>
          <w:i/>
          <w:iCs/>
          <w:sz w:val="24"/>
          <w:szCs w:val="22"/>
          <w:lang w:val="en-GB" w:eastAsia="sk-SK"/>
        </w:rPr>
      </w:pPr>
      <w:r w:rsidRPr="001F3939">
        <w:rPr>
          <w:rFonts w:ascii="Times New Roman" w:eastAsia="Times New Roman" w:hAnsi="Times New Roman"/>
          <w:b/>
          <w:bCs/>
          <w:i/>
          <w:iCs/>
          <w:sz w:val="24"/>
          <w:szCs w:val="22"/>
          <w:lang w:val="en-GB" w:eastAsia="sk-SK"/>
        </w:rPr>
        <w:t xml:space="preserve">Key words </w:t>
      </w:r>
    </w:p>
    <w:p w14:paraId="5E7E616F" w14:textId="70ACB5C1" w:rsidR="001F3939" w:rsidRPr="001F3939" w:rsidRDefault="001F3939" w:rsidP="001F3939">
      <w:pPr>
        <w:spacing w:after="120"/>
        <w:jc w:val="both"/>
        <w:rPr>
          <w:rFonts w:ascii="Times New Roman" w:eastAsia="Times New Roman" w:hAnsi="Times New Roman"/>
          <w:i/>
          <w:iCs/>
          <w:sz w:val="22"/>
          <w:szCs w:val="22"/>
          <w:lang w:val="en-GB" w:eastAsia="sk-SK"/>
        </w:rPr>
      </w:pPr>
      <w:r w:rsidRPr="001F3939">
        <w:rPr>
          <w:rFonts w:ascii="Times New Roman" w:eastAsia="Times New Roman" w:hAnsi="Times New Roman"/>
          <w:i/>
          <w:iCs/>
          <w:sz w:val="22"/>
          <w:szCs w:val="22"/>
          <w:lang w:val="en-GB" w:eastAsia="sk-SK"/>
        </w:rPr>
        <w:t xml:space="preserve">university students, questionnaire </w:t>
      </w:r>
      <w:r w:rsidR="003175C8">
        <w:rPr>
          <w:rFonts w:ascii="Times New Roman" w:eastAsia="Times New Roman" w:hAnsi="Times New Roman"/>
          <w:i/>
          <w:iCs/>
          <w:sz w:val="22"/>
          <w:szCs w:val="22"/>
          <w:lang w:val="en-GB" w:eastAsia="sk-SK"/>
        </w:rPr>
        <w:t>inquiry</w:t>
      </w:r>
      <w:r w:rsidRPr="001F3939">
        <w:rPr>
          <w:rFonts w:ascii="Times New Roman" w:eastAsia="Times New Roman" w:hAnsi="Times New Roman"/>
          <w:i/>
          <w:iCs/>
          <w:sz w:val="22"/>
          <w:szCs w:val="22"/>
          <w:lang w:val="en-GB" w:eastAsia="sk-SK"/>
        </w:rPr>
        <w:t>, lifestyle</w:t>
      </w:r>
    </w:p>
    <w:p w14:paraId="7DE6710B" w14:textId="77777777" w:rsidR="00ED1D91" w:rsidRPr="00ED1D91" w:rsidRDefault="00ED1D91" w:rsidP="00ED1D91">
      <w:pPr>
        <w:keepNext/>
        <w:keepLines/>
        <w:spacing w:before="360" w:after="120"/>
        <w:outlineLvl w:val="0"/>
        <w:rPr>
          <w:rFonts w:ascii="Times New Roman" w:eastAsia="Times New Roman" w:hAnsi="Times New Roman"/>
          <w:b/>
          <w:bCs/>
          <w:iCs/>
          <w:sz w:val="26"/>
          <w:szCs w:val="26"/>
        </w:rPr>
      </w:pPr>
      <w:r w:rsidRPr="00ED1D91">
        <w:rPr>
          <w:rFonts w:ascii="Times New Roman" w:eastAsia="Times New Roman" w:hAnsi="Times New Roman"/>
          <w:b/>
          <w:bCs/>
          <w:iCs/>
          <w:sz w:val="26"/>
          <w:szCs w:val="26"/>
        </w:rPr>
        <w:t>Kontaktní údaje</w:t>
      </w:r>
    </w:p>
    <w:p w14:paraId="0C8BB394"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Mgr. Markéta Papršteinová, Ph.D. </w:t>
      </w:r>
    </w:p>
    <w:p w14:paraId="6674DC8D"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Univerzita Pardubice </w:t>
      </w:r>
    </w:p>
    <w:p w14:paraId="2C3DF85F"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Fakulta zdravotnických studií</w:t>
      </w:r>
    </w:p>
    <w:p w14:paraId="606E249C"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Katedra ošetřovatelství</w:t>
      </w:r>
    </w:p>
    <w:p w14:paraId="7C7F552D"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Průmyslová 395</w:t>
      </w:r>
    </w:p>
    <w:p w14:paraId="3BF39DC1"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532 10 Pardubice – Černá za Bory</w:t>
      </w:r>
    </w:p>
    <w:p w14:paraId="0BF7B914" w14:textId="57CA4987" w:rsidR="00ED1D91" w:rsidRDefault="00ED1D91" w:rsidP="00ED1D91">
      <w:pPr>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marketa.paprsteinova@upce.cz</w:t>
      </w:r>
    </w:p>
    <w:p w14:paraId="0673A799" w14:textId="77777777" w:rsidR="0084139F" w:rsidRPr="00ED1D91" w:rsidRDefault="0084139F" w:rsidP="00ED1D91">
      <w:pPr>
        <w:rPr>
          <w:rFonts w:ascii="Times New Roman" w:eastAsia="Times New Roman" w:hAnsi="Times New Roman"/>
          <w:sz w:val="22"/>
          <w:szCs w:val="22"/>
          <w:lang w:eastAsia="sk-SK"/>
        </w:rPr>
      </w:pPr>
    </w:p>
    <w:p w14:paraId="7B4AF687" w14:textId="0229ED03"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Mgr. Barbora Faltová </w:t>
      </w:r>
    </w:p>
    <w:p w14:paraId="05E09547"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Univerzita Pardubice </w:t>
      </w:r>
    </w:p>
    <w:p w14:paraId="13CB7E91"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Fakulta zdravotnických studií</w:t>
      </w:r>
    </w:p>
    <w:p w14:paraId="00C335E1" w14:textId="55CC6D6E"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Katedra porodní asistence a zdravotně sociální práce</w:t>
      </w:r>
    </w:p>
    <w:p w14:paraId="5BF6AADD"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Průmyslová 395</w:t>
      </w:r>
    </w:p>
    <w:p w14:paraId="2105CDFC"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532 10 Pardubice – Černá za Bory</w:t>
      </w:r>
    </w:p>
    <w:p w14:paraId="76BBF87D" w14:textId="74279447" w:rsidR="00ED1D91" w:rsidRDefault="00ED1D91" w:rsidP="00ED1D91">
      <w:pPr>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barbora.faltova@upce.cz</w:t>
      </w:r>
    </w:p>
    <w:p w14:paraId="2D705DA8" w14:textId="01870AD0" w:rsidR="003175C8" w:rsidRDefault="003175C8" w:rsidP="00ED1D91">
      <w:pPr>
        <w:rPr>
          <w:rFonts w:ascii="Times New Roman" w:eastAsia="Times New Roman" w:hAnsi="Times New Roman"/>
          <w:sz w:val="22"/>
          <w:szCs w:val="22"/>
          <w:lang w:eastAsia="sk-SK"/>
        </w:rPr>
      </w:pPr>
    </w:p>
    <w:p w14:paraId="34B68B01" w14:textId="53CC465F" w:rsidR="003175C8" w:rsidRPr="0084139F" w:rsidRDefault="003175C8" w:rsidP="00ED1D91">
      <w:pPr>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Ing. Alena Kavičková</w:t>
      </w:r>
    </w:p>
    <w:p w14:paraId="38B3C2C9" w14:textId="77777777" w:rsidR="0084139F" w:rsidRPr="0084139F" w:rsidRDefault="0084139F" w:rsidP="0084139F">
      <w:pPr>
        <w:jc w:val="both"/>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 xml:space="preserve">Univerzita Pardubice </w:t>
      </w:r>
    </w:p>
    <w:p w14:paraId="634462F9" w14:textId="77777777" w:rsidR="0084139F" w:rsidRPr="0084139F" w:rsidRDefault="0084139F" w:rsidP="0084139F">
      <w:pPr>
        <w:jc w:val="both"/>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Fakulta zdravotnických studií</w:t>
      </w:r>
    </w:p>
    <w:p w14:paraId="5195CF03" w14:textId="77777777" w:rsidR="0084139F" w:rsidRPr="0084139F" w:rsidRDefault="0084139F" w:rsidP="0084139F">
      <w:pPr>
        <w:jc w:val="both"/>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Katedra informatiky, managementu a radiologie</w:t>
      </w:r>
    </w:p>
    <w:p w14:paraId="7B3376C9" w14:textId="77777777" w:rsidR="0084139F" w:rsidRPr="0084139F" w:rsidRDefault="0084139F" w:rsidP="0084139F">
      <w:pPr>
        <w:jc w:val="both"/>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Průmyslová 395</w:t>
      </w:r>
    </w:p>
    <w:p w14:paraId="0060EEEA" w14:textId="77777777" w:rsidR="0084139F" w:rsidRPr="00ED1D91" w:rsidRDefault="0084139F" w:rsidP="0084139F">
      <w:pPr>
        <w:jc w:val="both"/>
        <w:rPr>
          <w:rFonts w:ascii="Times New Roman" w:eastAsia="Times New Roman" w:hAnsi="Times New Roman"/>
          <w:sz w:val="22"/>
          <w:szCs w:val="22"/>
          <w:lang w:eastAsia="sk-SK"/>
        </w:rPr>
      </w:pPr>
      <w:r w:rsidRPr="0084139F">
        <w:rPr>
          <w:rFonts w:ascii="Times New Roman" w:eastAsia="Times New Roman" w:hAnsi="Times New Roman"/>
          <w:sz w:val="22"/>
          <w:szCs w:val="22"/>
          <w:lang w:eastAsia="sk-SK"/>
        </w:rPr>
        <w:t>532 10 Pardubice – Černá za Bory</w:t>
      </w:r>
    </w:p>
    <w:p w14:paraId="0CF6B9F9" w14:textId="706A03D5" w:rsidR="00ED1D91" w:rsidRDefault="0084139F" w:rsidP="005D4075">
      <w:pPr>
        <w:pStyle w:val="Text"/>
        <w:spacing w:after="0" w:line="240" w:lineRule="auto"/>
        <w:jc w:val="left"/>
        <w:rPr>
          <w:iCs/>
        </w:rPr>
      </w:pPr>
      <w:r>
        <w:rPr>
          <w:iCs/>
        </w:rPr>
        <w:t>alena.kavickova@upce.cz</w:t>
      </w:r>
    </w:p>
    <w:p w14:paraId="4A267F1D" w14:textId="77777777" w:rsidR="0084139F" w:rsidRDefault="0084139F" w:rsidP="005D4075">
      <w:pPr>
        <w:pStyle w:val="Text"/>
        <w:spacing w:after="0" w:line="240" w:lineRule="auto"/>
        <w:jc w:val="left"/>
        <w:rPr>
          <w:iCs/>
        </w:rPr>
      </w:pPr>
    </w:p>
    <w:p w14:paraId="410E2EF0" w14:textId="65CF6E83" w:rsidR="00ED1D91" w:rsidRPr="00ED1D91" w:rsidRDefault="00ED1D91" w:rsidP="00ED1D91">
      <w:pPr>
        <w:jc w:val="both"/>
        <w:rPr>
          <w:rFonts w:ascii="Times New Roman" w:eastAsia="Times New Roman" w:hAnsi="Times New Roman"/>
          <w:sz w:val="22"/>
          <w:szCs w:val="22"/>
          <w:lang w:eastAsia="sk-SK"/>
        </w:rPr>
      </w:pPr>
      <w:r>
        <w:rPr>
          <w:rFonts w:ascii="Times New Roman" w:eastAsia="Times New Roman" w:hAnsi="Times New Roman"/>
          <w:sz w:val="22"/>
          <w:szCs w:val="22"/>
          <w:lang w:eastAsia="sk-SK"/>
        </w:rPr>
        <w:t>Ing. Iva Špačková</w:t>
      </w:r>
    </w:p>
    <w:p w14:paraId="582B7963"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Univerzita Pardubice </w:t>
      </w:r>
    </w:p>
    <w:p w14:paraId="16DCC0C1" w14:textId="61CF8F8C" w:rsid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Fakulta zdravotnických studií</w:t>
      </w:r>
    </w:p>
    <w:p w14:paraId="72C2E6A4" w14:textId="77871048"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Katedra informatiky, managementu a radiologie</w:t>
      </w:r>
    </w:p>
    <w:p w14:paraId="570851D5"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Průmyslová 395</w:t>
      </w:r>
    </w:p>
    <w:p w14:paraId="75383F41" w14:textId="77777777" w:rsidR="00ED1D91" w:rsidRPr="00ED1D91" w:rsidRDefault="00ED1D91" w:rsidP="00ED1D91">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532 10 Pardubice – Černá za Bory</w:t>
      </w:r>
    </w:p>
    <w:p w14:paraId="09DF8984" w14:textId="79688313" w:rsidR="00ED1D91" w:rsidRDefault="00ED1D91" w:rsidP="00ED1D91">
      <w:pPr>
        <w:rPr>
          <w:rFonts w:ascii="Times New Roman" w:eastAsia="Times New Roman" w:hAnsi="Times New Roman"/>
          <w:sz w:val="22"/>
          <w:szCs w:val="22"/>
          <w:lang w:eastAsia="sk-SK"/>
        </w:rPr>
      </w:pPr>
      <w:r>
        <w:rPr>
          <w:rFonts w:ascii="Times New Roman" w:eastAsia="Times New Roman" w:hAnsi="Times New Roman"/>
          <w:sz w:val="22"/>
          <w:szCs w:val="22"/>
          <w:lang w:eastAsia="sk-SK"/>
        </w:rPr>
        <w:t>iva.spackova</w:t>
      </w:r>
      <w:r w:rsidRPr="00ED1D91">
        <w:rPr>
          <w:rFonts w:ascii="Times New Roman" w:eastAsia="Times New Roman" w:hAnsi="Times New Roman"/>
          <w:sz w:val="22"/>
          <w:szCs w:val="22"/>
          <w:lang w:eastAsia="sk-SK"/>
        </w:rPr>
        <w:t>@upce.cz</w:t>
      </w:r>
    </w:p>
    <w:p w14:paraId="3979586E" w14:textId="52130336" w:rsidR="003175C8" w:rsidRDefault="003175C8" w:rsidP="00ED1D91">
      <w:pPr>
        <w:rPr>
          <w:rFonts w:ascii="Times New Roman" w:eastAsia="Times New Roman" w:hAnsi="Times New Roman"/>
          <w:sz w:val="22"/>
          <w:szCs w:val="22"/>
          <w:lang w:eastAsia="sk-SK"/>
        </w:rPr>
      </w:pPr>
    </w:p>
    <w:p w14:paraId="47D49D72" w14:textId="512A1E7D" w:rsidR="003175C8" w:rsidRPr="00ED1D91" w:rsidRDefault="003175C8" w:rsidP="003175C8">
      <w:pPr>
        <w:jc w:val="both"/>
        <w:rPr>
          <w:rFonts w:ascii="Times New Roman" w:eastAsia="Times New Roman" w:hAnsi="Times New Roman"/>
          <w:sz w:val="22"/>
          <w:szCs w:val="22"/>
          <w:lang w:eastAsia="sk-SK"/>
        </w:rPr>
      </w:pPr>
      <w:r>
        <w:rPr>
          <w:rFonts w:ascii="Times New Roman" w:eastAsia="Times New Roman" w:hAnsi="Times New Roman"/>
          <w:sz w:val="22"/>
          <w:szCs w:val="22"/>
          <w:lang w:eastAsia="sk-SK"/>
        </w:rPr>
        <w:t>Mgr. Hana Ochtinská</w:t>
      </w:r>
    </w:p>
    <w:p w14:paraId="42A90AB0" w14:textId="77777777" w:rsidR="003175C8" w:rsidRPr="00ED1D91" w:rsidRDefault="003175C8" w:rsidP="003175C8">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Univerzita Pardubice </w:t>
      </w:r>
    </w:p>
    <w:p w14:paraId="6A0BC778" w14:textId="77777777" w:rsidR="003175C8" w:rsidRDefault="003175C8" w:rsidP="003175C8">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Fakulta zdravotnických studií</w:t>
      </w:r>
    </w:p>
    <w:p w14:paraId="60F03603" w14:textId="25A7AF78" w:rsidR="003175C8" w:rsidRPr="00ED1D91" w:rsidRDefault="003175C8" w:rsidP="003175C8">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 xml:space="preserve">Katedra </w:t>
      </w:r>
      <w:r>
        <w:rPr>
          <w:rFonts w:ascii="Times New Roman" w:eastAsia="Times New Roman" w:hAnsi="Times New Roman"/>
          <w:sz w:val="22"/>
          <w:szCs w:val="22"/>
          <w:lang w:eastAsia="sk-SK"/>
        </w:rPr>
        <w:t>ošetřovatelství</w:t>
      </w:r>
    </w:p>
    <w:p w14:paraId="7A54EEBF" w14:textId="77777777" w:rsidR="003175C8" w:rsidRPr="00ED1D91" w:rsidRDefault="003175C8" w:rsidP="003175C8">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Průmyslová 395</w:t>
      </w:r>
    </w:p>
    <w:p w14:paraId="2758178A" w14:textId="77777777" w:rsidR="003175C8" w:rsidRPr="00ED1D91" w:rsidRDefault="003175C8" w:rsidP="003175C8">
      <w:pPr>
        <w:jc w:val="both"/>
        <w:rPr>
          <w:rFonts w:ascii="Times New Roman" w:eastAsia="Times New Roman" w:hAnsi="Times New Roman"/>
          <w:sz w:val="22"/>
          <w:szCs w:val="22"/>
          <w:lang w:eastAsia="sk-SK"/>
        </w:rPr>
      </w:pPr>
      <w:r w:rsidRPr="00ED1D91">
        <w:rPr>
          <w:rFonts w:ascii="Times New Roman" w:eastAsia="Times New Roman" w:hAnsi="Times New Roman"/>
          <w:sz w:val="22"/>
          <w:szCs w:val="22"/>
          <w:lang w:eastAsia="sk-SK"/>
        </w:rPr>
        <w:t>532 10 Pardubice – Černá za Bory</w:t>
      </w:r>
    </w:p>
    <w:p w14:paraId="2B92916A" w14:textId="5ABD8D66" w:rsidR="00BD0E0C" w:rsidRPr="00ED1D91" w:rsidRDefault="003175C8" w:rsidP="00583B77">
      <w:pPr>
        <w:rPr>
          <w:iCs/>
        </w:rPr>
      </w:pPr>
      <w:r>
        <w:rPr>
          <w:rFonts w:ascii="Times New Roman" w:eastAsia="Times New Roman" w:hAnsi="Times New Roman"/>
          <w:sz w:val="22"/>
          <w:szCs w:val="22"/>
          <w:lang w:eastAsia="sk-SK"/>
        </w:rPr>
        <w:t>hana.ochtinska</w:t>
      </w:r>
      <w:r w:rsidRPr="00ED1D91">
        <w:rPr>
          <w:rFonts w:ascii="Times New Roman" w:eastAsia="Times New Roman" w:hAnsi="Times New Roman"/>
          <w:sz w:val="22"/>
          <w:szCs w:val="22"/>
          <w:lang w:eastAsia="sk-SK"/>
        </w:rPr>
        <w:t>@upce.cz</w:t>
      </w:r>
    </w:p>
    <w:p w14:paraId="78553B4C" w14:textId="77777777" w:rsidR="0082017F" w:rsidRPr="0084716F" w:rsidRDefault="0082017F" w:rsidP="0084716F">
      <w:pPr>
        <w:pStyle w:val="Text"/>
        <w:spacing w:after="0"/>
        <w:ind w:left="426" w:hanging="426"/>
        <w:rPr>
          <w:b/>
        </w:rPr>
      </w:pPr>
    </w:p>
    <w:sectPr w:rsidR="0082017F" w:rsidRPr="0084716F" w:rsidSect="00F248A5">
      <w:pgSz w:w="11906" w:h="16838"/>
      <w:pgMar w:top="153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A0ED0" w14:textId="77777777" w:rsidR="00E11CA8" w:rsidRDefault="00E11CA8" w:rsidP="00BF421B">
      <w:r>
        <w:separator/>
      </w:r>
    </w:p>
  </w:endnote>
  <w:endnote w:type="continuationSeparator" w:id="0">
    <w:p w14:paraId="44EF05F3" w14:textId="77777777" w:rsidR="00E11CA8" w:rsidRDefault="00E11CA8" w:rsidP="00BF4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9D43BF" w14:textId="77777777" w:rsidR="00E11CA8" w:rsidRDefault="00E11CA8" w:rsidP="00BF421B">
      <w:r>
        <w:separator/>
      </w:r>
    </w:p>
  </w:footnote>
  <w:footnote w:type="continuationSeparator" w:id="0">
    <w:p w14:paraId="0614030F" w14:textId="77777777" w:rsidR="00E11CA8" w:rsidRDefault="00E11CA8" w:rsidP="00BF42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26450"/>
    <w:multiLevelType w:val="hybridMultilevel"/>
    <w:tmpl w:val="18FC045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8083E4E"/>
    <w:multiLevelType w:val="hybridMultilevel"/>
    <w:tmpl w:val="9CF620CC"/>
    <w:lvl w:ilvl="0" w:tplc="893C3988">
      <w:start w:val="1"/>
      <w:numFmt w:val="bullet"/>
      <w:lvlText w:val="-"/>
      <w:lvlJc w:val="left"/>
      <w:pPr>
        <w:ind w:left="420" w:hanging="360"/>
      </w:pPr>
      <w:rPr>
        <w:rFonts w:ascii="Times New Roman" w:eastAsia="Calibri" w:hAnsi="Times New Roman"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2" w15:restartNumberingAfterBreak="0">
    <w:nsid w:val="0AE652F7"/>
    <w:multiLevelType w:val="hybridMultilevel"/>
    <w:tmpl w:val="4F1C4988"/>
    <w:lvl w:ilvl="0" w:tplc="6B7E5A56">
      <w:start w:val="1"/>
      <w:numFmt w:val="ordinal"/>
      <w:pStyle w:val="D-slovanseznam"/>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0CC0578"/>
    <w:multiLevelType w:val="hybridMultilevel"/>
    <w:tmpl w:val="41DC09E8"/>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4" w15:restartNumberingAfterBreak="0">
    <w:nsid w:val="161E3D5B"/>
    <w:multiLevelType w:val="hybridMultilevel"/>
    <w:tmpl w:val="A47C9B82"/>
    <w:lvl w:ilvl="0" w:tplc="5E4ABC92">
      <w:start w:val="1"/>
      <w:numFmt w:val="decimal"/>
      <w:lvlText w:val="%1."/>
      <w:lvlJc w:val="left"/>
      <w:pPr>
        <w:ind w:left="720" w:hanging="360"/>
      </w:pPr>
      <w:rPr>
        <w:rFonts w:hint="default"/>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1F140008"/>
    <w:multiLevelType w:val="hybridMultilevel"/>
    <w:tmpl w:val="947613FE"/>
    <w:lvl w:ilvl="0" w:tplc="8640A8A0">
      <w:numFmt w:val="bullet"/>
      <w:lvlText w:val="-"/>
      <w:lvlJc w:val="left"/>
      <w:pPr>
        <w:ind w:left="720" w:hanging="360"/>
      </w:pPr>
      <w:rPr>
        <w:rFonts w:ascii="Calibri" w:eastAsia="Calibri" w:hAnsi="Calibri" w:cs="Times New Roman"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32D3696"/>
    <w:multiLevelType w:val="hybridMultilevel"/>
    <w:tmpl w:val="FDA6751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2B6C103D"/>
    <w:multiLevelType w:val="multilevel"/>
    <w:tmpl w:val="C826159C"/>
    <w:lvl w:ilvl="0">
      <w:start w:val="1"/>
      <w:numFmt w:val="decimal"/>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32954A70"/>
    <w:multiLevelType w:val="hybridMultilevel"/>
    <w:tmpl w:val="FA1EF612"/>
    <w:lvl w:ilvl="0" w:tplc="DC809408">
      <w:start w:val="1"/>
      <w:numFmt w:val="bullet"/>
      <w:pStyle w:val="D-odrkovseznam"/>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5840550A"/>
    <w:multiLevelType w:val="multilevel"/>
    <w:tmpl w:val="0405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8"/>
  </w:num>
  <w:num w:numId="2">
    <w:abstractNumId w:val="2"/>
  </w:num>
  <w:num w:numId="3">
    <w:abstractNumId w:val="7"/>
  </w:num>
  <w:num w:numId="4">
    <w:abstractNumId w:val="7"/>
  </w:num>
  <w:num w:numId="5">
    <w:abstractNumId w:val="7"/>
  </w:num>
  <w:num w:numId="6">
    <w:abstractNumId w:val="7"/>
  </w:num>
  <w:num w:numId="7">
    <w:abstractNumId w:val="7"/>
  </w:num>
  <w:num w:numId="8">
    <w:abstractNumId w:val="7"/>
  </w:num>
  <w:num w:numId="9">
    <w:abstractNumId w:val="8"/>
  </w:num>
  <w:num w:numId="10">
    <w:abstractNumId w:val="2"/>
  </w:num>
  <w:num w:numId="11">
    <w:abstractNumId w:val="5"/>
  </w:num>
  <w:num w:numId="12">
    <w:abstractNumId w:val="1"/>
  </w:num>
  <w:num w:numId="13">
    <w:abstractNumId w:val="4"/>
  </w:num>
  <w:num w:numId="14">
    <w:abstractNumId w:val="3"/>
  </w:num>
  <w:num w:numId="15">
    <w:abstractNumId w:val="6"/>
  </w:num>
  <w:num w:numId="16">
    <w:abstractNumId w:val="0"/>
  </w:num>
  <w:num w:numId="17">
    <w:abstractNumId w:val="10"/>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612C"/>
    <w:rsid w:val="0000356B"/>
    <w:rsid w:val="000243D8"/>
    <w:rsid w:val="00026C4D"/>
    <w:rsid w:val="0003723B"/>
    <w:rsid w:val="00047E75"/>
    <w:rsid w:val="00050B74"/>
    <w:rsid w:val="000541D6"/>
    <w:rsid w:val="00074A07"/>
    <w:rsid w:val="000809B3"/>
    <w:rsid w:val="00084337"/>
    <w:rsid w:val="000902D4"/>
    <w:rsid w:val="000A12EC"/>
    <w:rsid w:val="000A3A48"/>
    <w:rsid w:val="000B66FF"/>
    <w:rsid w:val="000C13E6"/>
    <w:rsid w:val="000C2E82"/>
    <w:rsid w:val="000C334E"/>
    <w:rsid w:val="000C34BD"/>
    <w:rsid w:val="000C612C"/>
    <w:rsid w:val="000D201E"/>
    <w:rsid w:val="000D2E82"/>
    <w:rsid w:val="000E0207"/>
    <w:rsid w:val="000E7354"/>
    <w:rsid w:val="001417EE"/>
    <w:rsid w:val="001418C2"/>
    <w:rsid w:val="00145C2C"/>
    <w:rsid w:val="00155B2D"/>
    <w:rsid w:val="00161611"/>
    <w:rsid w:val="00175484"/>
    <w:rsid w:val="00177969"/>
    <w:rsid w:val="001B227E"/>
    <w:rsid w:val="001B7973"/>
    <w:rsid w:val="001D41F5"/>
    <w:rsid w:val="001D5F71"/>
    <w:rsid w:val="001E7086"/>
    <w:rsid w:val="001F3939"/>
    <w:rsid w:val="001F3F07"/>
    <w:rsid w:val="001F6C60"/>
    <w:rsid w:val="00252CD6"/>
    <w:rsid w:val="002546BB"/>
    <w:rsid w:val="002554D6"/>
    <w:rsid w:val="00256D9E"/>
    <w:rsid w:val="00264CF2"/>
    <w:rsid w:val="002763E9"/>
    <w:rsid w:val="002D160E"/>
    <w:rsid w:val="003175C8"/>
    <w:rsid w:val="003233C5"/>
    <w:rsid w:val="00346C2D"/>
    <w:rsid w:val="00393463"/>
    <w:rsid w:val="003C2E29"/>
    <w:rsid w:val="003C6EB4"/>
    <w:rsid w:val="003F03FA"/>
    <w:rsid w:val="003F0C3E"/>
    <w:rsid w:val="003F5D75"/>
    <w:rsid w:val="003F7FBC"/>
    <w:rsid w:val="0040128B"/>
    <w:rsid w:val="00401F49"/>
    <w:rsid w:val="004121B3"/>
    <w:rsid w:val="0043044C"/>
    <w:rsid w:val="0043231D"/>
    <w:rsid w:val="00432CEE"/>
    <w:rsid w:val="00460EAA"/>
    <w:rsid w:val="00470EDB"/>
    <w:rsid w:val="00476157"/>
    <w:rsid w:val="00485EE1"/>
    <w:rsid w:val="00486093"/>
    <w:rsid w:val="004D0884"/>
    <w:rsid w:val="004E14A4"/>
    <w:rsid w:val="004E28B3"/>
    <w:rsid w:val="005028EC"/>
    <w:rsid w:val="00503321"/>
    <w:rsid w:val="00527543"/>
    <w:rsid w:val="00537D08"/>
    <w:rsid w:val="00563379"/>
    <w:rsid w:val="00567F80"/>
    <w:rsid w:val="005734BE"/>
    <w:rsid w:val="005738CD"/>
    <w:rsid w:val="00583B77"/>
    <w:rsid w:val="00591047"/>
    <w:rsid w:val="005A5821"/>
    <w:rsid w:val="005A7E02"/>
    <w:rsid w:val="005B4222"/>
    <w:rsid w:val="005B4409"/>
    <w:rsid w:val="005B79B4"/>
    <w:rsid w:val="005D0161"/>
    <w:rsid w:val="005D4075"/>
    <w:rsid w:val="005E5573"/>
    <w:rsid w:val="005F1C15"/>
    <w:rsid w:val="005F7497"/>
    <w:rsid w:val="00622797"/>
    <w:rsid w:val="00632189"/>
    <w:rsid w:val="00640AE1"/>
    <w:rsid w:val="006538A7"/>
    <w:rsid w:val="00675C83"/>
    <w:rsid w:val="00680A11"/>
    <w:rsid w:val="00690F1C"/>
    <w:rsid w:val="006A46B4"/>
    <w:rsid w:val="006C06C1"/>
    <w:rsid w:val="006C30E3"/>
    <w:rsid w:val="006D5790"/>
    <w:rsid w:val="006E52BD"/>
    <w:rsid w:val="006F72DD"/>
    <w:rsid w:val="007033B7"/>
    <w:rsid w:val="00710AF8"/>
    <w:rsid w:val="007145C3"/>
    <w:rsid w:val="00724E5C"/>
    <w:rsid w:val="00727367"/>
    <w:rsid w:val="00727580"/>
    <w:rsid w:val="007507A5"/>
    <w:rsid w:val="007549A1"/>
    <w:rsid w:val="0076086A"/>
    <w:rsid w:val="007854E6"/>
    <w:rsid w:val="0078791D"/>
    <w:rsid w:val="00797600"/>
    <w:rsid w:val="007A180E"/>
    <w:rsid w:val="007B122D"/>
    <w:rsid w:val="007B2BA2"/>
    <w:rsid w:val="007B2F30"/>
    <w:rsid w:val="007F3157"/>
    <w:rsid w:val="00801193"/>
    <w:rsid w:val="008044C8"/>
    <w:rsid w:val="00814D12"/>
    <w:rsid w:val="0082017F"/>
    <w:rsid w:val="008246B1"/>
    <w:rsid w:val="008265F0"/>
    <w:rsid w:val="0083265F"/>
    <w:rsid w:val="00840FC3"/>
    <w:rsid w:val="0084139F"/>
    <w:rsid w:val="008428E2"/>
    <w:rsid w:val="0084716F"/>
    <w:rsid w:val="0085128E"/>
    <w:rsid w:val="00866CA6"/>
    <w:rsid w:val="00866DA3"/>
    <w:rsid w:val="008A0D69"/>
    <w:rsid w:val="008A1EE7"/>
    <w:rsid w:val="008A6DBA"/>
    <w:rsid w:val="008B3AFE"/>
    <w:rsid w:val="008C4DAC"/>
    <w:rsid w:val="008E3EA2"/>
    <w:rsid w:val="008E6725"/>
    <w:rsid w:val="00921FA7"/>
    <w:rsid w:val="00925686"/>
    <w:rsid w:val="00930962"/>
    <w:rsid w:val="00932EA6"/>
    <w:rsid w:val="009502C6"/>
    <w:rsid w:val="00955B2A"/>
    <w:rsid w:val="00967A05"/>
    <w:rsid w:val="009705E2"/>
    <w:rsid w:val="00984350"/>
    <w:rsid w:val="0099160C"/>
    <w:rsid w:val="009A6706"/>
    <w:rsid w:val="009B7114"/>
    <w:rsid w:val="009C065B"/>
    <w:rsid w:val="009D04AF"/>
    <w:rsid w:val="009D1361"/>
    <w:rsid w:val="009D5B8D"/>
    <w:rsid w:val="00A00D1E"/>
    <w:rsid w:val="00A16711"/>
    <w:rsid w:val="00A27FA3"/>
    <w:rsid w:val="00A3370D"/>
    <w:rsid w:val="00A3636B"/>
    <w:rsid w:val="00A454D7"/>
    <w:rsid w:val="00A464E8"/>
    <w:rsid w:val="00A5281B"/>
    <w:rsid w:val="00A72A91"/>
    <w:rsid w:val="00A93FE7"/>
    <w:rsid w:val="00AA083A"/>
    <w:rsid w:val="00AA53F3"/>
    <w:rsid w:val="00AB7527"/>
    <w:rsid w:val="00AD1A61"/>
    <w:rsid w:val="00AE247A"/>
    <w:rsid w:val="00AF5732"/>
    <w:rsid w:val="00B02047"/>
    <w:rsid w:val="00B21D20"/>
    <w:rsid w:val="00B3355D"/>
    <w:rsid w:val="00B35BC0"/>
    <w:rsid w:val="00B3724E"/>
    <w:rsid w:val="00B60E4F"/>
    <w:rsid w:val="00B62B55"/>
    <w:rsid w:val="00B66184"/>
    <w:rsid w:val="00B71328"/>
    <w:rsid w:val="00B91A20"/>
    <w:rsid w:val="00BB01AF"/>
    <w:rsid w:val="00BB2404"/>
    <w:rsid w:val="00BC3F4A"/>
    <w:rsid w:val="00BD0E0C"/>
    <w:rsid w:val="00BD3A27"/>
    <w:rsid w:val="00BD3E2B"/>
    <w:rsid w:val="00BD70CA"/>
    <w:rsid w:val="00BE3880"/>
    <w:rsid w:val="00BE7CA7"/>
    <w:rsid w:val="00BF421B"/>
    <w:rsid w:val="00C0424D"/>
    <w:rsid w:val="00C06E12"/>
    <w:rsid w:val="00C173F3"/>
    <w:rsid w:val="00C21CFC"/>
    <w:rsid w:val="00C4178E"/>
    <w:rsid w:val="00C50B43"/>
    <w:rsid w:val="00C52A19"/>
    <w:rsid w:val="00C618AC"/>
    <w:rsid w:val="00CA2243"/>
    <w:rsid w:val="00CC19F5"/>
    <w:rsid w:val="00CF2C65"/>
    <w:rsid w:val="00CF78BA"/>
    <w:rsid w:val="00D21805"/>
    <w:rsid w:val="00D22B8B"/>
    <w:rsid w:val="00D26A9E"/>
    <w:rsid w:val="00D338E1"/>
    <w:rsid w:val="00D36040"/>
    <w:rsid w:val="00D5196F"/>
    <w:rsid w:val="00D70EF5"/>
    <w:rsid w:val="00D9408B"/>
    <w:rsid w:val="00DA70CB"/>
    <w:rsid w:val="00DC2118"/>
    <w:rsid w:val="00DC438F"/>
    <w:rsid w:val="00DD01A3"/>
    <w:rsid w:val="00DE43E9"/>
    <w:rsid w:val="00E11CA8"/>
    <w:rsid w:val="00E34776"/>
    <w:rsid w:val="00E37333"/>
    <w:rsid w:val="00E6624D"/>
    <w:rsid w:val="00E727B8"/>
    <w:rsid w:val="00E7551A"/>
    <w:rsid w:val="00E8745C"/>
    <w:rsid w:val="00E92207"/>
    <w:rsid w:val="00EB397F"/>
    <w:rsid w:val="00EB5761"/>
    <w:rsid w:val="00EB693E"/>
    <w:rsid w:val="00EB6C55"/>
    <w:rsid w:val="00EC1375"/>
    <w:rsid w:val="00ED1D91"/>
    <w:rsid w:val="00ED7AA0"/>
    <w:rsid w:val="00F0410D"/>
    <w:rsid w:val="00F102EA"/>
    <w:rsid w:val="00F248A5"/>
    <w:rsid w:val="00F3209A"/>
    <w:rsid w:val="00F46AAF"/>
    <w:rsid w:val="00F519FF"/>
    <w:rsid w:val="00F55FAD"/>
    <w:rsid w:val="00F62151"/>
    <w:rsid w:val="00F630A3"/>
    <w:rsid w:val="00F76772"/>
    <w:rsid w:val="00F956FB"/>
    <w:rsid w:val="00FB4865"/>
    <w:rsid w:val="00FC5B11"/>
    <w:rsid w:val="00FD2155"/>
    <w:rsid w:val="00FD61BC"/>
    <w:rsid w:val="00FE4C34"/>
    <w:rsid w:val="00FF0D65"/>
    <w:rsid w:val="00FF767B"/>
    <w:rsid w:val="32EEB4C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79CB9"/>
  <w15:docId w15:val="{82E96DFE-F942-4E32-9019-54F907AF0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en-US" w:bidi="ar-SA"/>
      </w:rPr>
    </w:rPrDefault>
    <w:pPrDefault/>
  </w:docDefaults>
  <w:latentStyles w:defLockedState="0" w:defUIPriority="99" w:defSemiHidden="0" w:defUnhideWhenUsed="0" w:defQFormat="0" w:count="371">
    <w:lsdException w:name="Normal" w:uiPriority="0"/>
    <w:lsdException w:name="heading 1" w:uiPriority="0" w:qFormat="1"/>
    <w:lsdException w:name="heading 2" w:semiHidden="1" w:uiPriority="1"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AA53F3"/>
  </w:style>
  <w:style w:type="paragraph" w:styleId="Nadpis1">
    <w:name w:val="heading 1"/>
    <w:aliases w:val="D-nadpis 1"/>
    <w:basedOn w:val="D-normln"/>
    <w:next w:val="D-normln"/>
    <w:link w:val="Nadpis1Char"/>
    <w:qFormat/>
    <w:rsid w:val="005A5821"/>
    <w:pPr>
      <w:keepNext/>
      <w:pageBreakBefore/>
      <w:outlineLvl w:val="0"/>
    </w:pPr>
    <w:rPr>
      <w:rFonts w:ascii="Cambria" w:hAnsi="Cambria"/>
      <w:b/>
      <w:smallCaps/>
      <w:sz w:val="28"/>
    </w:rPr>
  </w:style>
  <w:style w:type="paragraph" w:styleId="Nadpis2">
    <w:name w:val="heading 2"/>
    <w:aliases w:val="D-nadpis 2"/>
    <w:basedOn w:val="D-normln"/>
    <w:next w:val="D-normln"/>
    <w:link w:val="Nadpis2Char"/>
    <w:uiPriority w:val="1"/>
    <w:unhideWhenUsed/>
    <w:qFormat/>
    <w:rsid w:val="005A5821"/>
    <w:pPr>
      <w:keepNext/>
      <w:numPr>
        <w:ilvl w:val="1"/>
        <w:numId w:val="8"/>
      </w:numPr>
      <w:outlineLvl w:val="1"/>
    </w:pPr>
    <w:rPr>
      <w:rFonts w:ascii="Cambria" w:hAnsi="Cambria"/>
      <w:smallCaps/>
      <w:sz w:val="28"/>
    </w:rPr>
  </w:style>
  <w:style w:type="paragraph" w:styleId="Nadpis3">
    <w:name w:val="heading 3"/>
    <w:aliases w:val="D-nadpis 3"/>
    <w:basedOn w:val="D-normln"/>
    <w:next w:val="D-normln"/>
    <w:link w:val="Nadpis3Char"/>
    <w:uiPriority w:val="2"/>
    <w:unhideWhenUsed/>
    <w:qFormat/>
    <w:rsid w:val="005A5821"/>
    <w:pPr>
      <w:keepNext/>
      <w:numPr>
        <w:ilvl w:val="2"/>
        <w:numId w:val="8"/>
      </w:numPr>
      <w:outlineLvl w:val="2"/>
    </w:pPr>
    <w:rPr>
      <w:rFonts w:ascii="Cambria" w:hAnsi="Cambria"/>
      <w:b/>
      <w:smallCaps/>
    </w:rPr>
  </w:style>
  <w:style w:type="paragraph" w:styleId="Nadpis8">
    <w:name w:val="heading 8"/>
    <w:basedOn w:val="Normln"/>
    <w:next w:val="Normln"/>
    <w:link w:val="Nadpis8Char"/>
    <w:uiPriority w:val="9"/>
    <w:semiHidden/>
    <w:unhideWhenUsed/>
    <w:qFormat/>
    <w:rsid w:val="005A5821"/>
    <w:pPr>
      <w:keepNext/>
      <w:keepLines/>
      <w:numPr>
        <w:ilvl w:val="7"/>
        <w:numId w:val="8"/>
      </w:numPr>
      <w:spacing w:before="200"/>
      <w:outlineLvl w:val="7"/>
    </w:pPr>
    <w:rPr>
      <w:rFonts w:ascii="Cambria" w:eastAsia="Times New Roman" w:hAnsi="Cambria"/>
      <w:color w:val="404040"/>
    </w:rPr>
  </w:style>
  <w:style w:type="paragraph" w:styleId="Nadpis9">
    <w:name w:val="heading 9"/>
    <w:basedOn w:val="Normln"/>
    <w:next w:val="Normln"/>
    <w:link w:val="Nadpis9Char"/>
    <w:uiPriority w:val="9"/>
    <w:semiHidden/>
    <w:unhideWhenUsed/>
    <w:qFormat/>
    <w:rsid w:val="005A5821"/>
    <w:pPr>
      <w:keepNext/>
      <w:keepLines/>
      <w:numPr>
        <w:ilvl w:val="8"/>
        <w:numId w:val="8"/>
      </w:numPr>
      <w:spacing w:before="200"/>
      <w:outlineLvl w:val="8"/>
    </w:pPr>
    <w:rPr>
      <w:rFonts w:ascii="Cambria" w:eastAsia="Times New Roman"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normln">
    <w:name w:val="D-normální"/>
    <w:link w:val="D-normlnChar"/>
    <w:uiPriority w:val="9"/>
    <w:qFormat/>
    <w:rsid w:val="005A5821"/>
    <w:pPr>
      <w:spacing w:after="120" w:line="360" w:lineRule="auto"/>
      <w:jc w:val="both"/>
    </w:pPr>
    <w:rPr>
      <w:sz w:val="24"/>
      <w:szCs w:val="22"/>
    </w:rPr>
  </w:style>
  <w:style w:type="character" w:customStyle="1" w:styleId="D-normlnChar">
    <w:name w:val="D-normální Char"/>
    <w:link w:val="D-normln"/>
    <w:uiPriority w:val="9"/>
    <w:rsid w:val="005A5821"/>
    <w:rPr>
      <w:sz w:val="24"/>
      <w:szCs w:val="22"/>
    </w:rPr>
  </w:style>
  <w:style w:type="paragraph" w:customStyle="1" w:styleId="D-Zdrojovkd">
    <w:name w:val="D-Zdrojový kód"/>
    <w:basedOn w:val="D-normln"/>
    <w:next w:val="D-normln"/>
    <w:uiPriority w:val="12"/>
    <w:qFormat/>
    <w:rsid w:val="005A5821"/>
    <w:pPr>
      <w:spacing w:after="240" w:line="240" w:lineRule="auto"/>
      <w:ind w:left="1418" w:hanging="1418"/>
      <w:contextualSpacing/>
      <w:jc w:val="left"/>
    </w:pPr>
    <w:rPr>
      <w:rFonts w:ascii="Courier New" w:hAnsi="Courier New"/>
      <w:sz w:val="18"/>
    </w:rPr>
  </w:style>
  <w:style w:type="character" w:customStyle="1" w:styleId="D-inertnstyl">
    <w:name w:val="D-inertní styl"/>
    <w:basedOn w:val="Standardnpsmoodstavce"/>
    <w:uiPriority w:val="1"/>
    <w:semiHidden/>
    <w:qFormat/>
    <w:rsid w:val="005A5821"/>
  </w:style>
  <w:style w:type="paragraph" w:customStyle="1" w:styleId="D-odrkovseznam">
    <w:name w:val="D-odrážkový seznam"/>
    <w:basedOn w:val="D-normln"/>
    <w:uiPriority w:val="10"/>
    <w:qFormat/>
    <w:rsid w:val="005A5821"/>
    <w:pPr>
      <w:numPr>
        <w:numId w:val="9"/>
      </w:numPr>
      <w:spacing w:line="240" w:lineRule="auto"/>
    </w:pPr>
  </w:style>
  <w:style w:type="paragraph" w:customStyle="1" w:styleId="D-slovanseznam">
    <w:name w:val="D-číslovaný seznam"/>
    <w:basedOn w:val="D-normln"/>
    <w:uiPriority w:val="11"/>
    <w:qFormat/>
    <w:rsid w:val="005A5821"/>
    <w:pPr>
      <w:numPr>
        <w:numId w:val="10"/>
      </w:numPr>
      <w:spacing w:line="240" w:lineRule="auto"/>
    </w:pPr>
  </w:style>
  <w:style w:type="paragraph" w:customStyle="1" w:styleId="Titulektabulky">
    <w:name w:val="Titulek tabulky"/>
    <w:basedOn w:val="Titulek"/>
    <w:link w:val="TitulektabulkyChar"/>
    <w:qFormat/>
    <w:rsid w:val="005A5821"/>
    <w:pPr>
      <w:keepNext/>
      <w:spacing w:after="120"/>
      <w:jc w:val="both"/>
    </w:pPr>
    <w:rPr>
      <w:rFonts w:ascii="Calibri" w:hAnsi="Calibri"/>
      <w:bCs w:val="0"/>
      <w:szCs w:val="20"/>
    </w:rPr>
  </w:style>
  <w:style w:type="character" w:customStyle="1" w:styleId="TitulektabulkyChar">
    <w:name w:val="Titulek tabulky Char"/>
    <w:link w:val="Titulektabulky"/>
    <w:locked/>
    <w:rsid w:val="005A5821"/>
  </w:style>
  <w:style w:type="paragraph" w:styleId="Titulek">
    <w:name w:val="caption"/>
    <w:aliases w:val="Titulek obrázku"/>
    <w:basedOn w:val="Normln"/>
    <w:next w:val="D-normln"/>
    <w:link w:val="TitulekChar"/>
    <w:uiPriority w:val="35"/>
    <w:unhideWhenUsed/>
    <w:qFormat/>
    <w:rsid w:val="005A5821"/>
    <w:pPr>
      <w:spacing w:after="200"/>
      <w:jc w:val="center"/>
    </w:pPr>
    <w:rPr>
      <w:rFonts w:ascii="Cambria" w:hAnsi="Cambria"/>
      <w:bCs/>
      <w:szCs w:val="18"/>
    </w:rPr>
  </w:style>
  <w:style w:type="character" w:customStyle="1" w:styleId="Nadpis1Char">
    <w:name w:val="Nadpis 1 Char"/>
    <w:aliases w:val="D-nadpis 1 Char"/>
    <w:link w:val="Nadpis1"/>
    <w:rsid w:val="005A5821"/>
    <w:rPr>
      <w:rFonts w:ascii="Cambria" w:hAnsi="Cambria"/>
      <w:b/>
      <w:smallCaps/>
      <w:sz w:val="28"/>
      <w:szCs w:val="22"/>
    </w:rPr>
  </w:style>
  <w:style w:type="character" w:customStyle="1" w:styleId="Nadpis2Char">
    <w:name w:val="Nadpis 2 Char"/>
    <w:aliases w:val="D-nadpis 2 Char"/>
    <w:link w:val="Nadpis2"/>
    <w:uiPriority w:val="1"/>
    <w:rsid w:val="005A5821"/>
    <w:rPr>
      <w:rFonts w:ascii="Cambria" w:hAnsi="Cambria"/>
      <w:smallCaps/>
      <w:sz w:val="28"/>
      <w:szCs w:val="22"/>
    </w:rPr>
  </w:style>
  <w:style w:type="character" w:customStyle="1" w:styleId="Nadpis3Char">
    <w:name w:val="Nadpis 3 Char"/>
    <w:aliases w:val="D-nadpis 3 Char"/>
    <w:link w:val="Nadpis3"/>
    <w:uiPriority w:val="2"/>
    <w:rsid w:val="005A5821"/>
    <w:rPr>
      <w:rFonts w:ascii="Cambria" w:hAnsi="Cambria"/>
      <w:b/>
      <w:smallCaps/>
      <w:sz w:val="24"/>
      <w:szCs w:val="22"/>
    </w:rPr>
  </w:style>
  <w:style w:type="character" w:customStyle="1" w:styleId="Nadpis8Char">
    <w:name w:val="Nadpis 8 Char"/>
    <w:link w:val="Nadpis8"/>
    <w:uiPriority w:val="9"/>
    <w:semiHidden/>
    <w:rsid w:val="005A5821"/>
    <w:rPr>
      <w:rFonts w:ascii="Cambria" w:eastAsia="Times New Roman" w:hAnsi="Cambria"/>
      <w:color w:val="404040"/>
    </w:rPr>
  </w:style>
  <w:style w:type="character" w:customStyle="1" w:styleId="Nadpis9Char">
    <w:name w:val="Nadpis 9 Char"/>
    <w:link w:val="Nadpis9"/>
    <w:uiPriority w:val="9"/>
    <w:semiHidden/>
    <w:rsid w:val="005A5821"/>
    <w:rPr>
      <w:rFonts w:ascii="Cambria" w:eastAsia="Times New Roman" w:hAnsi="Cambria"/>
      <w:i/>
      <w:iCs/>
      <w:color w:val="404040"/>
    </w:rPr>
  </w:style>
  <w:style w:type="character" w:customStyle="1" w:styleId="TitulekChar">
    <w:name w:val="Titulek Char"/>
    <w:aliases w:val="Titulek obrázku Char"/>
    <w:link w:val="Titulek"/>
    <w:uiPriority w:val="35"/>
    <w:locked/>
    <w:rsid w:val="005A5821"/>
    <w:rPr>
      <w:rFonts w:ascii="Cambria" w:hAnsi="Cambria"/>
      <w:bCs/>
      <w:szCs w:val="18"/>
    </w:rPr>
  </w:style>
  <w:style w:type="paragraph" w:styleId="Odstavecseseznamem">
    <w:name w:val="List Paragraph"/>
    <w:basedOn w:val="Normln"/>
    <w:uiPriority w:val="34"/>
    <w:qFormat/>
    <w:rsid w:val="005A5821"/>
    <w:pPr>
      <w:ind w:left="720"/>
      <w:contextualSpacing/>
    </w:pPr>
    <w:rPr>
      <w:rFonts w:ascii="Times New Roman" w:eastAsia="Times New Roman" w:hAnsi="Times New Roman"/>
      <w:sz w:val="24"/>
      <w:szCs w:val="24"/>
      <w:lang w:eastAsia="cs-CZ"/>
    </w:rPr>
  </w:style>
  <w:style w:type="paragraph" w:styleId="Nadpisobsahu">
    <w:name w:val="TOC Heading"/>
    <w:basedOn w:val="Nadpis1"/>
    <w:next w:val="Normln"/>
    <w:uiPriority w:val="39"/>
    <w:semiHidden/>
    <w:qFormat/>
    <w:rsid w:val="005A5821"/>
    <w:pPr>
      <w:spacing w:line="276" w:lineRule="auto"/>
      <w:outlineLvl w:val="9"/>
    </w:pPr>
  </w:style>
  <w:style w:type="paragraph" w:customStyle="1" w:styleId="Text">
    <w:name w:val="Text"/>
    <w:basedOn w:val="Normln"/>
    <w:link w:val="TextChar"/>
    <w:qFormat/>
    <w:rsid w:val="00B35BC0"/>
    <w:pPr>
      <w:spacing w:after="200" w:line="360" w:lineRule="auto"/>
      <w:jc w:val="both"/>
    </w:pPr>
    <w:rPr>
      <w:rFonts w:ascii="Times New Roman" w:hAnsi="Times New Roman"/>
      <w:sz w:val="24"/>
      <w:szCs w:val="24"/>
    </w:rPr>
  </w:style>
  <w:style w:type="character" w:customStyle="1" w:styleId="TextChar">
    <w:name w:val="Text Char"/>
    <w:link w:val="Text"/>
    <w:rsid w:val="00B35BC0"/>
    <w:rPr>
      <w:rFonts w:ascii="Times New Roman" w:hAnsi="Times New Roman"/>
      <w:sz w:val="24"/>
      <w:szCs w:val="24"/>
    </w:rPr>
  </w:style>
  <w:style w:type="paragraph" w:styleId="Zhlav">
    <w:name w:val="header"/>
    <w:basedOn w:val="Normln"/>
    <w:link w:val="ZhlavChar"/>
    <w:uiPriority w:val="99"/>
    <w:unhideWhenUsed/>
    <w:rsid w:val="00DC438F"/>
    <w:pPr>
      <w:tabs>
        <w:tab w:val="center" w:pos="4536"/>
        <w:tab w:val="right" w:pos="9072"/>
      </w:tabs>
    </w:pPr>
  </w:style>
  <w:style w:type="character" w:customStyle="1" w:styleId="ZhlavChar">
    <w:name w:val="Záhlaví Char"/>
    <w:basedOn w:val="Standardnpsmoodstavce"/>
    <w:link w:val="Zhlav"/>
    <w:uiPriority w:val="99"/>
    <w:rsid w:val="00DC438F"/>
  </w:style>
  <w:style w:type="paragraph" w:styleId="Textbubliny">
    <w:name w:val="Balloon Text"/>
    <w:basedOn w:val="Normln"/>
    <w:link w:val="TextbublinyChar"/>
    <w:uiPriority w:val="99"/>
    <w:semiHidden/>
    <w:unhideWhenUsed/>
    <w:rsid w:val="00DC438F"/>
    <w:rPr>
      <w:rFonts w:ascii="Tahoma" w:hAnsi="Tahoma" w:cs="Tahoma"/>
      <w:sz w:val="16"/>
      <w:szCs w:val="16"/>
    </w:rPr>
  </w:style>
  <w:style w:type="character" w:customStyle="1" w:styleId="TextbublinyChar">
    <w:name w:val="Text bubliny Char"/>
    <w:basedOn w:val="Standardnpsmoodstavce"/>
    <w:link w:val="Textbubliny"/>
    <w:uiPriority w:val="99"/>
    <w:semiHidden/>
    <w:rsid w:val="00DC438F"/>
    <w:rPr>
      <w:rFonts w:ascii="Tahoma" w:hAnsi="Tahoma" w:cs="Tahoma"/>
      <w:sz w:val="16"/>
      <w:szCs w:val="16"/>
    </w:rPr>
  </w:style>
  <w:style w:type="paragraph" w:styleId="Zpat">
    <w:name w:val="footer"/>
    <w:basedOn w:val="Normln"/>
    <w:link w:val="ZpatChar"/>
    <w:uiPriority w:val="99"/>
    <w:unhideWhenUsed/>
    <w:rsid w:val="00BF421B"/>
    <w:pPr>
      <w:tabs>
        <w:tab w:val="center" w:pos="4536"/>
        <w:tab w:val="right" w:pos="9072"/>
      </w:tabs>
    </w:pPr>
  </w:style>
  <w:style w:type="character" w:customStyle="1" w:styleId="ZpatChar">
    <w:name w:val="Zápatí Char"/>
    <w:basedOn w:val="Standardnpsmoodstavce"/>
    <w:link w:val="Zpat"/>
    <w:uiPriority w:val="99"/>
    <w:rsid w:val="00BF421B"/>
  </w:style>
  <w:style w:type="character" w:styleId="Odkaznakoment">
    <w:name w:val="annotation reference"/>
    <w:basedOn w:val="Standardnpsmoodstavce"/>
    <w:uiPriority w:val="99"/>
    <w:semiHidden/>
    <w:unhideWhenUsed/>
    <w:rsid w:val="0076086A"/>
    <w:rPr>
      <w:sz w:val="16"/>
      <w:szCs w:val="16"/>
    </w:rPr>
  </w:style>
  <w:style w:type="paragraph" w:styleId="Textkomente">
    <w:name w:val="annotation text"/>
    <w:basedOn w:val="Normln"/>
    <w:link w:val="TextkomenteChar"/>
    <w:uiPriority w:val="99"/>
    <w:semiHidden/>
    <w:unhideWhenUsed/>
    <w:rsid w:val="0076086A"/>
  </w:style>
  <w:style w:type="character" w:customStyle="1" w:styleId="TextkomenteChar">
    <w:name w:val="Text komentáře Char"/>
    <w:basedOn w:val="Standardnpsmoodstavce"/>
    <w:link w:val="Textkomente"/>
    <w:uiPriority w:val="99"/>
    <w:semiHidden/>
    <w:rsid w:val="0076086A"/>
  </w:style>
  <w:style w:type="paragraph" w:styleId="Pedmtkomente">
    <w:name w:val="annotation subject"/>
    <w:basedOn w:val="Textkomente"/>
    <w:next w:val="Textkomente"/>
    <w:link w:val="PedmtkomenteChar"/>
    <w:uiPriority w:val="99"/>
    <w:semiHidden/>
    <w:unhideWhenUsed/>
    <w:rsid w:val="0076086A"/>
    <w:rPr>
      <w:b/>
      <w:bCs/>
    </w:rPr>
  </w:style>
  <w:style w:type="character" w:customStyle="1" w:styleId="PedmtkomenteChar">
    <w:name w:val="Předmět komentáře Char"/>
    <w:basedOn w:val="TextkomenteChar"/>
    <w:link w:val="Pedmtkomente"/>
    <w:uiPriority w:val="99"/>
    <w:semiHidden/>
    <w:rsid w:val="0076086A"/>
    <w:rPr>
      <w:b/>
      <w:bCs/>
    </w:rPr>
  </w:style>
  <w:style w:type="paragraph" w:styleId="Nzev">
    <w:name w:val="Title"/>
    <w:basedOn w:val="Normln"/>
    <w:next w:val="Normln"/>
    <w:link w:val="NzevChar"/>
    <w:rsid w:val="00BD0E0C"/>
    <w:pPr>
      <w:spacing w:after="240"/>
      <w:contextualSpacing/>
    </w:pPr>
    <w:rPr>
      <w:rFonts w:ascii="Times New Roman" w:eastAsia="Times New Roman" w:hAnsi="Times New Roman"/>
      <w:b/>
      <w:spacing w:val="5"/>
      <w:kern w:val="28"/>
      <w:sz w:val="36"/>
      <w:szCs w:val="36"/>
      <w:lang w:val="en-GB" w:eastAsia="ar-SA"/>
    </w:rPr>
  </w:style>
  <w:style w:type="character" w:customStyle="1" w:styleId="NzevChar">
    <w:name w:val="Název Char"/>
    <w:basedOn w:val="Standardnpsmoodstavce"/>
    <w:link w:val="Nzev"/>
    <w:rsid w:val="00BD0E0C"/>
    <w:rPr>
      <w:rFonts w:ascii="Times New Roman" w:eastAsia="Times New Roman" w:hAnsi="Times New Roman"/>
      <w:b/>
      <w:spacing w:val="5"/>
      <w:kern w:val="28"/>
      <w:sz w:val="36"/>
      <w:szCs w:val="36"/>
      <w:lang w:val="en-GB" w:eastAsia="ar-SA"/>
    </w:rPr>
  </w:style>
  <w:style w:type="paragraph" w:customStyle="1" w:styleId="Jmeno">
    <w:name w:val="Jmeno"/>
    <w:basedOn w:val="Normln"/>
    <w:rsid w:val="00BD0E0C"/>
    <w:pPr>
      <w:spacing w:after="120"/>
      <w:jc w:val="both"/>
    </w:pPr>
    <w:rPr>
      <w:rFonts w:ascii="Times" w:hAnsi="Times" w:cs="Times"/>
      <w:b/>
      <w:sz w:val="32"/>
      <w:szCs w:val="32"/>
    </w:rPr>
  </w:style>
  <w:style w:type="paragraph" w:customStyle="1" w:styleId="Pracovit">
    <w:name w:val="Pracoviště"/>
    <w:basedOn w:val="Normln"/>
    <w:rsid w:val="00BD0E0C"/>
    <w:pPr>
      <w:spacing w:after="120"/>
    </w:pPr>
    <w:rPr>
      <w:rFonts w:ascii="Times New Roman" w:eastAsia="Times New Roman" w:hAnsi="Times New Roman"/>
      <w:snapToGrid w:val="0"/>
      <w:sz w:val="28"/>
      <w:szCs w:val="28"/>
      <w:lang w:val="en-GB" w:eastAsia="ru-RU"/>
    </w:rPr>
  </w:style>
  <w:style w:type="paragraph" w:styleId="Zkladntext">
    <w:name w:val="Body Text"/>
    <w:basedOn w:val="Normln"/>
    <w:link w:val="ZkladntextChar"/>
    <w:rsid w:val="00AA53F3"/>
    <w:pPr>
      <w:spacing w:after="120"/>
      <w:jc w:val="both"/>
    </w:pPr>
    <w:rPr>
      <w:rFonts w:ascii="Times New Roman" w:eastAsia="Times New Roman" w:hAnsi="Times New Roman"/>
      <w:sz w:val="22"/>
      <w:szCs w:val="22"/>
      <w:lang w:val="en-GB" w:eastAsia="sk-SK"/>
    </w:rPr>
  </w:style>
  <w:style w:type="character" w:customStyle="1" w:styleId="ZkladntextChar">
    <w:name w:val="Základní text Char"/>
    <w:basedOn w:val="Standardnpsmoodstavce"/>
    <w:link w:val="Zkladntext"/>
    <w:rsid w:val="00AA53F3"/>
    <w:rPr>
      <w:rFonts w:ascii="Times New Roman" w:eastAsia="Times New Roman" w:hAnsi="Times New Roman"/>
      <w:sz w:val="22"/>
      <w:szCs w:val="22"/>
      <w:lang w:val="en-GB" w:eastAsia="sk-SK"/>
    </w:rPr>
  </w:style>
  <w:style w:type="paragraph" w:customStyle="1" w:styleId="Seznamliteratury">
    <w:name w:val="Seznam literatury"/>
    <w:basedOn w:val="Zkladntext"/>
    <w:rsid w:val="003C6EB4"/>
    <w:pPr>
      <w:numPr>
        <w:numId w:val="18"/>
      </w:numPr>
      <w:ind w:left="426"/>
      <w:jc w:val="left"/>
    </w:pPr>
  </w:style>
  <w:style w:type="character" w:styleId="Hypertextovodkaz">
    <w:name w:val="Hyperlink"/>
    <w:basedOn w:val="Standardnpsmoodstavce"/>
    <w:uiPriority w:val="99"/>
    <w:unhideWhenUsed/>
    <w:rsid w:val="003175C8"/>
    <w:rPr>
      <w:color w:val="0000FF" w:themeColor="hyperlink"/>
      <w:u w:val="single"/>
    </w:rPr>
  </w:style>
  <w:style w:type="paragraph" w:customStyle="1" w:styleId="metadata-entry">
    <w:name w:val="metadata-entry"/>
    <w:basedOn w:val="Normln"/>
    <w:rsid w:val="00BC3F4A"/>
    <w:pPr>
      <w:spacing w:before="100" w:beforeAutospacing="1" w:after="100" w:afterAutospacing="1"/>
    </w:pPr>
    <w:rPr>
      <w:rFonts w:ascii="Times New Roman" w:eastAsia="Times New Roman" w:hAnsi="Times New Roman"/>
      <w:sz w:val="24"/>
      <w:szCs w:val="24"/>
      <w:lang w:eastAsia="cs-CZ"/>
    </w:rPr>
  </w:style>
  <w:style w:type="character" w:customStyle="1" w:styleId="generated">
    <w:name w:val="generated"/>
    <w:basedOn w:val="Standardnpsmoodstavce"/>
    <w:rsid w:val="00BC3F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4169811">
      <w:bodyDiv w:val="1"/>
      <w:marLeft w:val="0"/>
      <w:marRight w:val="0"/>
      <w:marTop w:val="0"/>
      <w:marBottom w:val="0"/>
      <w:divBdr>
        <w:top w:val="none" w:sz="0" w:space="0" w:color="auto"/>
        <w:left w:val="none" w:sz="0" w:space="0" w:color="auto"/>
        <w:bottom w:val="none" w:sz="0" w:space="0" w:color="auto"/>
        <w:right w:val="none" w:sz="0" w:space="0" w:color="auto"/>
      </w:divBdr>
      <w:divsChild>
        <w:div w:id="1552497797">
          <w:marLeft w:val="0"/>
          <w:marRight w:val="0"/>
          <w:marTop w:val="0"/>
          <w:marBottom w:val="0"/>
          <w:divBdr>
            <w:top w:val="none" w:sz="0" w:space="0" w:color="auto"/>
            <w:left w:val="none" w:sz="0" w:space="0" w:color="auto"/>
            <w:bottom w:val="none" w:sz="0" w:space="0" w:color="auto"/>
            <w:right w:val="none" w:sz="0" w:space="0" w:color="auto"/>
          </w:divBdr>
        </w:div>
        <w:div w:id="1648590459">
          <w:marLeft w:val="0"/>
          <w:marRight w:val="0"/>
          <w:marTop w:val="0"/>
          <w:marBottom w:val="0"/>
          <w:divBdr>
            <w:top w:val="none" w:sz="0" w:space="0" w:color="auto"/>
            <w:left w:val="none" w:sz="0" w:space="0" w:color="auto"/>
            <w:bottom w:val="none" w:sz="0" w:space="0" w:color="auto"/>
            <w:right w:val="none" w:sz="0" w:space="0" w:color="auto"/>
          </w:divBdr>
        </w:div>
        <w:div w:id="1668360553">
          <w:marLeft w:val="0"/>
          <w:marRight w:val="0"/>
          <w:marTop w:val="0"/>
          <w:marBottom w:val="0"/>
          <w:divBdr>
            <w:top w:val="none" w:sz="0" w:space="0" w:color="auto"/>
            <w:left w:val="none" w:sz="0" w:space="0" w:color="auto"/>
            <w:bottom w:val="none" w:sz="0" w:space="0" w:color="auto"/>
            <w:right w:val="none" w:sz="0" w:space="0" w:color="auto"/>
          </w:divBdr>
        </w:div>
        <w:div w:id="1108507024">
          <w:marLeft w:val="0"/>
          <w:marRight w:val="0"/>
          <w:marTop w:val="0"/>
          <w:marBottom w:val="0"/>
          <w:divBdr>
            <w:top w:val="none" w:sz="0" w:space="0" w:color="auto"/>
            <w:left w:val="none" w:sz="0" w:space="0" w:color="auto"/>
            <w:bottom w:val="none" w:sz="0" w:space="0" w:color="auto"/>
            <w:right w:val="none" w:sz="0" w:space="0" w:color="auto"/>
          </w:divBdr>
        </w:div>
        <w:div w:id="991373762">
          <w:marLeft w:val="0"/>
          <w:marRight w:val="0"/>
          <w:marTop w:val="0"/>
          <w:marBottom w:val="0"/>
          <w:divBdr>
            <w:top w:val="none" w:sz="0" w:space="0" w:color="auto"/>
            <w:left w:val="none" w:sz="0" w:space="0" w:color="auto"/>
            <w:bottom w:val="none" w:sz="0" w:space="0" w:color="auto"/>
            <w:right w:val="none" w:sz="0" w:space="0" w:color="auto"/>
          </w:divBdr>
        </w:div>
        <w:div w:id="57750462">
          <w:marLeft w:val="0"/>
          <w:marRight w:val="0"/>
          <w:marTop w:val="0"/>
          <w:marBottom w:val="0"/>
          <w:divBdr>
            <w:top w:val="none" w:sz="0" w:space="0" w:color="auto"/>
            <w:left w:val="none" w:sz="0" w:space="0" w:color="auto"/>
            <w:bottom w:val="none" w:sz="0" w:space="0" w:color="auto"/>
            <w:right w:val="none" w:sz="0" w:space="0" w:color="auto"/>
          </w:divBdr>
        </w:div>
        <w:div w:id="578517499">
          <w:marLeft w:val="0"/>
          <w:marRight w:val="0"/>
          <w:marTop w:val="0"/>
          <w:marBottom w:val="0"/>
          <w:divBdr>
            <w:top w:val="none" w:sz="0" w:space="0" w:color="auto"/>
            <w:left w:val="none" w:sz="0" w:space="0" w:color="auto"/>
            <w:bottom w:val="none" w:sz="0" w:space="0" w:color="auto"/>
            <w:right w:val="none" w:sz="0" w:space="0" w:color="auto"/>
          </w:divBdr>
        </w:div>
        <w:div w:id="1080560628">
          <w:marLeft w:val="0"/>
          <w:marRight w:val="0"/>
          <w:marTop w:val="0"/>
          <w:marBottom w:val="0"/>
          <w:divBdr>
            <w:top w:val="none" w:sz="0" w:space="0" w:color="auto"/>
            <w:left w:val="none" w:sz="0" w:space="0" w:color="auto"/>
            <w:bottom w:val="none" w:sz="0" w:space="0" w:color="auto"/>
            <w:right w:val="none" w:sz="0" w:space="0" w:color="auto"/>
          </w:divBdr>
        </w:div>
        <w:div w:id="287198663">
          <w:marLeft w:val="0"/>
          <w:marRight w:val="0"/>
          <w:marTop w:val="0"/>
          <w:marBottom w:val="0"/>
          <w:divBdr>
            <w:top w:val="none" w:sz="0" w:space="0" w:color="auto"/>
            <w:left w:val="none" w:sz="0" w:space="0" w:color="auto"/>
            <w:bottom w:val="none" w:sz="0" w:space="0" w:color="auto"/>
            <w:right w:val="none" w:sz="0" w:space="0" w:color="auto"/>
          </w:divBdr>
        </w:div>
        <w:div w:id="1731150445">
          <w:marLeft w:val="0"/>
          <w:marRight w:val="0"/>
          <w:marTop w:val="0"/>
          <w:marBottom w:val="0"/>
          <w:divBdr>
            <w:top w:val="none" w:sz="0" w:space="0" w:color="auto"/>
            <w:left w:val="none" w:sz="0" w:space="0" w:color="auto"/>
            <w:bottom w:val="none" w:sz="0" w:space="0" w:color="auto"/>
            <w:right w:val="none" w:sz="0" w:space="0" w:color="auto"/>
          </w:divBdr>
        </w:div>
        <w:div w:id="1583829531">
          <w:marLeft w:val="0"/>
          <w:marRight w:val="0"/>
          <w:marTop w:val="0"/>
          <w:marBottom w:val="0"/>
          <w:divBdr>
            <w:top w:val="none" w:sz="0" w:space="0" w:color="auto"/>
            <w:left w:val="none" w:sz="0" w:space="0" w:color="auto"/>
            <w:bottom w:val="none" w:sz="0" w:space="0" w:color="auto"/>
            <w:right w:val="none" w:sz="0" w:space="0" w:color="auto"/>
          </w:divBdr>
        </w:div>
        <w:div w:id="2034846441">
          <w:marLeft w:val="0"/>
          <w:marRight w:val="0"/>
          <w:marTop w:val="0"/>
          <w:marBottom w:val="0"/>
          <w:divBdr>
            <w:top w:val="none" w:sz="0" w:space="0" w:color="auto"/>
            <w:left w:val="none" w:sz="0" w:space="0" w:color="auto"/>
            <w:bottom w:val="none" w:sz="0" w:space="0" w:color="auto"/>
            <w:right w:val="none" w:sz="0" w:space="0" w:color="auto"/>
          </w:divBdr>
        </w:div>
        <w:div w:id="1849975885">
          <w:marLeft w:val="0"/>
          <w:marRight w:val="0"/>
          <w:marTop w:val="0"/>
          <w:marBottom w:val="0"/>
          <w:divBdr>
            <w:top w:val="none" w:sz="0" w:space="0" w:color="auto"/>
            <w:left w:val="none" w:sz="0" w:space="0" w:color="auto"/>
            <w:bottom w:val="none" w:sz="0" w:space="0" w:color="auto"/>
            <w:right w:val="none" w:sz="0" w:space="0" w:color="auto"/>
          </w:divBdr>
        </w:div>
        <w:div w:id="162548471">
          <w:marLeft w:val="0"/>
          <w:marRight w:val="0"/>
          <w:marTop w:val="0"/>
          <w:marBottom w:val="0"/>
          <w:divBdr>
            <w:top w:val="none" w:sz="0" w:space="0" w:color="auto"/>
            <w:left w:val="none" w:sz="0" w:space="0" w:color="auto"/>
            <w:bottom w:val="none" w:sz="0" w:space="0" w:color="auto"/>
            <w:right w:val="none" w:sz="0" w:space="0" w:color="auto"/>
          </w:divBdr>
        </w:div>
        <w:div w:id="27948957">
          <w:marLeft w:val="0"/>
          <w:marRight w:val="0"/>
          <w:marTop w:val="0"/>
          <w:marBottom w:val="0"/>
          <w:divBdr>
            <w:top w:val="none" w:sz="0" w:space="0" w:color="auto"/>
            <w:left w:val="none" w:sz="0" w:space="0" w:color="auto"/>
            <w:bottom w:val="none" w:sz="0" w:space="0" w:color="auto"/>
            <w:right w:val="none" w:sz="0" w:space="0" w:color="auto"/>
          </w:divBdr>
        </w:div>
        <w:div w:id="1578900968">
          <w:marLeft w:val="0"/>
          <w:marRight w:val="0"/>
          <w:marTop w:val="0"/>
          <w:marBottom w:val="0"/>
          <w:divBdr>
            <w:top w:val="none" w:sz="0" w:space="0" w:color="auto"/>
            <w:left w:val="none" w:sz="0" w:space="0" w:color="auto"/>
            <w:bottom w:val="none" w:sz="0" w:space="0" w:color="auto"/>
            <w:right w:val="none" w:sz="0" w:space="0" w:color="auto"/>
          </w:divBdr>
        </w:div>
        <w:div w:id="1767770772">
          <w:marLeft w:val="0"/>
          <w:marRight w:val="0"/>
          <w:marTop w:val="0"/>
          <w:marBottom w:val="0"/>
          <w:divBdr>
            <w:top w:val="none" w:sz="0" w:space="0" w:color="auto"/>
            <w:left w:val="none" w:sz="0" w:space="0" w:color="auto"/>
            <w:bottom w:val="none" w:sz="0" w:space="0" w:color="auto"/>
            <w:right w:val="none" w:sz="0" w:space="0" w:color="auto"/>
          </w:divBdr>
        </w:div>
        <w:div w:id="1304584689">
          <w:marLeft w:val="0"/>
          <w:marRight w:val="0"/>
          <w:marTop w:val="0"/>
          <w:marBottom w:val="0"/>
          <w:divBdr>
            <w:top w:val="none" w:sz="0" w:space="0" w:color="auto"/>
            <w:left w:val="none" w:sz="0" w:space="0" w:color="auto"/>
            <w:bottom w:val="none" w:sz="0" w:space="0" w:color="auto"/>
            <w:right w:val="none" w:sz="0" w:space="0" w:color="auto"/>
          </w:divBdr>
        </w:div>
        <w:div w:id="304311056">
          <w:marLeft w:val="0"/>
          <w:marRight w:val="0"/>
          <w:marTop w:val="0"/>
          <w:marBottom w:val="0"/>
          <w:divBdr>
            <w:top w:val="none" w:sz="0" w:space="0" w:color="auto"/>
            <w:left w:val="none" w:sz="0" w:space="0" w:color="auto"/>
            <w:bottom w:val="none" w:sz="0" w:space="0" w:color="auto"/>
            <w:right w:val="none" w:sz="0" w:space="0" w:color="auto"/>
          </w:divBdr>
        </w:div>
        <w:div w:id="2099785253">
          <w:marLeft w:val="0"/>
          <w:marRight w:val="0"/>
          <w:marTop w:val="0"/>
          <w:marBottom w:val="0"/>
          <w:divBdr>
            <w:top w:val="none" w:sz="0" w:space="0" w:color="auto"/>
            <w:left w:val="none" w:sz="0" w:space="0" w:color="auto"/>
            <w:bottom w:val="none" w:sz="0" w:space="0" w:color="auto"/>
            <w:right w:val="none" w:sz="0" w:space="0" w:color="auto"/>
          </w:divBdr>
        </w:div>
        <w:div w:id="1577275576">
          <w:marLeft w:val="0"/>
          <w:marRight w:val="0"/>
          <w:marTop w:val="0"/>
          <w:marBottom w:val="0"/>
          <w:divBdr>
            <w:top w:val="none" w:sz="0" w:space="0" w:color="auto"/>
            <w:left w:val="none" w:sz="0" w:space="0" w:color="auto"/>
            <w:bottom w:val="none" w:sz="0" w:space="0" w:color="auto"/>
            <w:right w:val="none" w:sz="0" w:space="0" w:color="auto"/>
          </w:divBdr>
        </w:div>
        <w:div w:id="983659523">
          <w:marLeft w:val="0"/>
          <w:marRight w:val="0"/>
          <w:marTop w:val="0"/>
          <w:marBottom w:val="0"/>
          <w:divBdr>
            <w:top w:val="none" w:sz="0" w:space="0" w:color="auto"/>
            <w:left w:val="none" w:sz="0" w:space="0" w:color="auto"/>
            <w:bottom w:val="none" w:sz="0" w:space="0" w:color="auto"/>
            <w:right w:val="none" w:sz="0" w:space="0" w:color="auto"/>
          </w:divBdr>
        </w:div>
      </w:divsChild>
    </w:div>
    <w:div w:id="1552115025">
      <w:bodyDiv w:val="1"/>
      <w:marLeft w:val="0"/>
      <w:marRight w:val="0"/>
      <w:marTop w:val="0"/>
      <w:marBottom w:val="0"/>
      <w:divBdr>
        <w:top w:val="none" w:sz="0" w:space="0" w:color="auto"/>
        <w:left w:val="none" w:sz="0" w:space="0" w:color="auto"/>
        <w:bottom w:val="none" w:sz="0" w:space="0" w:color="auto"/>
        <w:right w:val="none" w:sz="0" w:space="0" w:color="auto"/>
      </w:divBdr>
      <w:divsChild>
        <w:div w:id="592281021">
          <w:marLeft w:val="0"/>
          <w:marRight w:val="0"/>
          <w:marTop w:val="0"/>
          <w:marBottom w:val="0"/>
          <w:divBdr>
            <w:top w:val="none" w:sz="0" w:space="0" w:color="auto"/>
            <w:left w:val="none" w:sz="0" w:space="0" w:color="auto"/>
            <w:bottom w:val="none" w:sz="0" w:space="0" w:color="auto"/>
            <w:right w:val="none" w:sz="0" w:space="0" w:color="auto"/>
          </w:divBdr>
        </w:div>
        <w:div w:id="1973291264">
          <w:marLeft w:val="0"/>
          <w:marRight w:val="0"/>
          <w:marTop w:val="0"/>
          <w:marBottom w:val="0"/>
          <w:divBdr>
            <w:top w:val="none" w:sz="0" w:space="0" w:color="auto"/>
            <w:left w:val="none" w:sz="0" w:space="0" w:color="auto"/>
            <w:bottom w:val="none" w:sz="0" w:space="0" w:color="auto"/>
            <w:right w:val="none" w:sz="0" w:space="0" w:color="auto"/>
          </w:divBdr>
        </w:div>
        <w:div w:id="1485505452">
          <w:marLeft w:val="0"/>
          <w:marRight w:val="0"/>
          <w:marTop w:val="0"/>
          <w:marBottom w:val="0"/>
          <w:divBdr>
            <w:top w:val="none" w:sz="0" w:space="0" w:color="auto"/>
            <w:left w:val="none" w:sz="0" w:space="0" w:color="auto"/>
            <w:bottom w:val="none" w:sz="0" w:space="0" w:color="auto"/>
            <w:right w:val="none" w:sz="0" w:space="0" w:color="auto"/>
          </w:divBdr>
        </w:div>
        <w:div w:id="1514145826">
          <w:marLeft w:val="0"/>
          <w:marRight w:val="0"/>
          <w:marTop w:val="0"/>
          <w:marBottom w:val="0"/>
          <w:divBdr>
            <w:top w:val="none" w:sz="0" w:space="0" w:color="auto"/>
            <w:left w:val="none" w:sz="0" w:space="0" w:color="auto"/>
            <w:bottom w:val="none" w:sz="0" w:space="0" w:color="auto"/>
            <w:right w:val="none" w:sz="0" w:space="0" w:color="auto"/>
          </w:divBdr>
        </w:div>
        <w:div w:id="390471267">
          <w:marLeft w:val="0"/>
          <w:marRight w:val="0"/>
          <w:marTop w:val="0"/>
          <w:marBottom w:val="0"/>
          <w:divBdr>
            <w:top w:val="none" w:sz="0" w:space="0" w:color="auto"/>
            <w:left w:val="none" w:sz="0" w:space="0" w:color="auto"/>
            <w:bottom w:val="none" w:sz="0" w:space="0" w:color="auto"/>
            <w:right w:val="none" w:sz="0" w:space="0" w:color="auto"/>
          </w:divBdr>
        </w:div>
        <w:div w:id="1498182259">
          <w:marLeft w:val="0"/>
          <w:marRight w:val="0"/>
          <w:marTop w:val="0"/>
          <w:marBottom w:val="0"/>
          <w:divBdr>
            <w:top w:val="none" w:sz="0" w:space="0" w:color="auto"/>
            <w:left w:val="none" w:sz="0" w:space="0" w:color="auto"/>
            <w:bottom w:val="none" w:sz="0" w:space="0" w:color="auto"/>
            <w:right w:val="none" w:sz="0" w:space="0" w:color="auto"/>
          </w:divBdr>
        </w:div>
        <w:div w:id="1085298126">
          <w:marLeft w:val="0"/>
          <w:marRight w:val="0"/>
          <w:marTop w:val="0"/>
          <w:marBottom w:val="0"/>
          <w:divBdr>
            <w:top w:val="none" w:sz="0" w:space="0" w:color="auto"/>
            <w:left w:val="none" w:sz="0" w:space="0" w:color="auto"/>
            <w:bottom w:val="none" w:sz="0" w:space="0" w:color="auto"/>
            <w:right w:val="none" w:sz="0" w:space="0" w:color="auto"/>
          </w:divBdr>
        </w:div>
      </w:divsChild>
    </w:div>
    <w:div w:id="2034763593">
      <w:bodyDiv w:val="1"/>
      <w:marLeft w:val="0"/>
      <w:marRight w:val="0"/>
      <w:marTop w:val="0"/>
      <w:marBottom w:val="0"/>
      <w:divBdr>
        <w:top w:val="none" w:sz="0" w:space="0" w:color="auto"/>
        <w:left w:val="none" w:sz="0" w:space="0" w:color="auto"/>
        <w:bottom w:val="none" w:sz="0" w:space="0" w:color="auto"/>
        <w:right w:val="none" w:sz="0" w:space="0" w:color="auto"/>
      </w:divBdr>
      <w:divsChild>
        <w:div w:id="448281191">
          <w:marLeft w:val="0"/>
          <w:marRight w:val="0"/>
          <w:marTop w:val="0"/>
          <w:marBottom w:val="0"/>
          <w:divBdr>
            <w:top w:val="none" w:sz="0" w:space="0" w:color="auto"/>
            <w:left w:val="none" w:sz="0" w:space="0" w:color="auto"/>
            <w:bottom w:val="none" w:sz="0" w:space="0" w:color="auto"/>
            <w:right w:val="none" w:sz="0" w:space="0" w:color="auto"/>
          </w:divBdr>
        </w:div>
        <w:div w:id="188688633">
          <w:marLeft w:val="0"/>
          <w:marRight w:val="0"/>
          <w:marTop w:val="0"/>
          <w:marBottom w:val="0"/>
          <w:divBdr>
            <w:top w:val="none" w:sz="0" w:space="0" w:color="auto"/>
            <w:left w:val="none" w:sz="0" w:space="0" w:color="auto"/>
            <w:bottom w:val="none" w:sz="0" w:space="0" w:color="auto"/>
            <w:right w:val="none" w:sz="0" w:space="0" w:color="auto"/>
          </w:divBdr>
          <w:divsChild>
            <w:div w:id="550842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7151A6-ACAE-4FD5-9ADF-7F49CD722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5015</Words>
  <Characters>29590</Characters>
  <Application>Microsoft Office Word</Application>
  <DocSecurity>0</DocSecurity>
  <Lines>246</Lines>
  <Paragraphs>69</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34536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Market</dc:creator>
  <cp:lastModifiedBy>Faltova Barbora</cp:lastModifiedBy>
  <cp:revision>2</cp:revision>
  <dcterms:created xsi:type="dcterms:W3CDTF">2018-07-30T09:22:00Z</dcterms:created>
  <dcterms:modified xsi:type="dcterms:W3CDTF">2018-07-30T09:22:00Z</dcterms:modified>
</cp:coreProperties>
</file>