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32" w:rsidRDefault="00D02332">
      <w:r>
        <w:t xml:space="preserve">Posudek vedoucího </w:t>
      </w:r>
      <w:r w:rsidR="002052FB">
        <w:t xml:space="preserve">bakalářské </w:t>
      </w:r>
      <w:r>
        <w:t>práce</w:t>
      </w:r>
    </w:p>
    <w:p w:rsidR="00D02332" w:rsidRDefault="00D02332">
      <w:r>
        <w:t>Jan Provazník: Nebezpečné pronásledování, jeho příčiny a projevy</w:t>
      </w:r>
    </w:p>
    <w:p w:rsidR="00D02332" w:rsidRDefault="00D02332">
      <w:r>
        <w:t>Ondřej Štěch</w:t>
      </w:r>
    </w:p>
    <w:p w:rsidR="00D02332" w:rsidRDefault="009672F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15pt;margin-top:7.3pt;width:448.5pt;height:0;z-index:251658240" o:connectortype="straight"/>
        </w:pict>
      </w:r>
    </w:p>
    <w:p w:rsidR="002052FB" w:rsidRDefault="002052FB"/>
    <w:p w:rsidR="006033D7" w:rsidRDefault="0016178C">
      <w:r>
        <w:t xml:space="preserve">Jan Provazník ve své bakalářské práci podrobil zkoumání originální téma, kterým je v českém trestním právu nový skutek nebezpečného pronásledování, či </w:t>
      </w:r>
      <w:r>
        <w:rPr>
          <w:i/>
        </w:rPr>
        <w:t>stalkingu.</w:t>
      </w:r>
      <w:r>
        <w:t xml:space="preserve"> </w:t>
      </w:r>
    </w:p>
    <w:p w:rsidR="0016178C" w:rsidRDefault="0016178C">
      <w:r>
        <w:t>Úvodní část seznamuje zevrubně s tímto trestným činem. Zabývá se prvními pokusy o uchopení této problematiky, které byly značně psychiatricky laděné. Posléze konstatuje posun zájmu ke kriminálnímu rozměru. Popisuje různá dělení stalkingu, který se liší podle obětí, pachatelů i jejich vzájemných vztahů. Pachatelé se liší motivací, psychologickým založením a také svými sklony k násilí; oběti jsou buď známé, náhodné nebo se jedná o celebrity. Nakonec autor rozebírá následky stalkingu, jeho prevenci a současnou právní úpravu. Kladem teoretické části je přehlednost a systematické zpracování jednotlivých relevantních bodů týkajících se problematiky. Jako zápor lze uvést značné spoléhání na jednu autoritu. To lze obhajovat tím, že v českém jazyce není dostatečné množství literatury k tématu;</w:t>
      </w:r>
      <w:r w:rsidR="00D02332">
        <w:t xml:space="preserve"> na druhou stranu ale platí, že u oblasti, která dosud byla zpracovávána zejm. v zahraničí by bylo vhodné využívat také zahraniční literaturu.</w:t>
      </w:r>
    </w:p>
    <w:p w:rsidR="00D02332" w:rsidRDefault="00D02332">
      <w:r>
        <w:t>Část výzkumná se na problematiku zaměřuje prostřednictvím rozhovorů s experty, konkrétně s pracovníky zaměřujícími se na tuto agendu na státním zastupitelství, v Policii ČR, Probační a mediační službě a v Bílém kruhu bezpečí, vždy z ústeckoorlicka. Takový přístup je pochopitelný také vzhledem k obtížím, které by byly spojeny s kontaktováním obětí, resp. pachatelů. Vzhledem k nízkému počtu případů práce neprovádí žádné zobecnění; pomocí kvalitativního výzkumu provádí základní mapování problematiky, jaké jsou tedy charakteristiky těchto činů a jaký je přístup jednotlivých zainteresovaných organizací. Výzkum lze hodnotit jako solidní a dobře promyšlený, dosahující vytyčených cílů.</w:t>
      </w:r>
    </w:p>
    <w:p w:rsidR="00D02332" w:rsidRDefault="00D02332">
      <w:pPr>
        <w:rPr>
          <w:b/>
        </w:rPr>
      </w:pPr>
      <w:r>
        <w:t xml:space="preserve">Celkově práci Jana Provazníka hodnotím jako zdařilou a navrhuji jí hodnocení </w:t>
      </w:r>
      <w:r>
        <w:rPr>
          <w:b/>
        </w:rPr>
        <w:t>výborně.</w:t>
      </w:r>
    </w:p>
    <w:p w:rsidR="00D02332" w:rsidRDefault="00D02332"/>
    <w:p w:rsidR="00D02332" w:rsidRDefault="00D02332">
      <w:r>
        <w:t>V Pardubicích dne 15. 5. 2013</w:t>
      </w:r>
    </w:p>
    <w:p w:rsidR="00D02332" w:rsidRPr="00D02332" w:rsidRDefault="00D02332">
      <w:r>
        <w:t>Ondřej Štěch</w:t>
      </w:r>
    </w:p>
    <w:sectPr w:rsidR="00D02332" w:rsidRPr="00D02332" w:rsidSect="00603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6178C"/>
    <w:rsid w:val="0016178C"/>
    <w:rsid w:val="00193349"/>
    <w:rsid w:val="002052FB"/>
    <w:rsid w:val="00573592"/>
    <w:rsid w:val="006033D7"/>
    <w:rsid w:val="00690205"/>
    <w:rsid w:val="009672F2"/>
    <w:rsid w:val="00D02332"/>
    <w:rsid w:val="00F41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205"/>
    <w:pPr>
      <w:spacing w:after="80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 </cp:lastModifiedBy>
  <cp:revision>2</cp:revision>
  <dcterms:created xsi:type="dcterms:W3CDTF">2013-05-15T18:53:00Z</dcterms:created>
  <dcterms:modified xsi:type="dcterms:W3CDTF">2013-05-18T14:45:00Z</dcterms:modified>
</cp:coreProperties>
</file>