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5F9F" w:rsidRDefault="00D35F9F" w:rsidP="00D35F9F">
      <w:pPr>
        <w:ind w:left="-851" w:hanging="142"/>
        <w:jc w:val="center"/>
        <w:rPr>
          <w:sz w:val="22"/>
          <w:szCs w:val="22"/>
        </w:rPr>
      </w:pPr>
      <w:r>
        <w:rPr>
          <w:sz w:val="22"/>
          <w:szCs w:val="22"/>
        </w:rPr>
        <w:t>Univerzita Pardubice – Fakulta filozofická – Ústav historických věd</w:t>
      </w:r>
    </w:p>
    <w:p w:rsidR="00D35F9F" w:rsidRDefault="00D35F9F" w:rsidP="00D35F9F"/>
    <w:p w:rsidR="00D35F9F" w:rsidRDefault="00D35F9F" w:rsidP="00D35F9F">
      <w:pPr>
        <w:snapToGrid w:val="0"/>
        <w:rPr>
          <w:b/>
          <w:bCs/>
          <w:sz w:val="22"/>
          <w:szCs w:val="22"/>
        </w:rPr>
      </w:pPr>
      <w:r>
        <w:rPr>
          <w:b/>
          <w:bCs/>
          <w:sz w:val="22"/>
          <w:szCs w:val="22"/>
        </w:rPr>
        <w:t>Posudek oponenta bakalářské práce – akademický rok 201</w:t>
      </w:r>
      <w:r>
        <w:rPr>
          <w:b/>
          <w:bCs/>
          <w:sz w:val="22"/>
          <w:szCs w:val="22"/>
        </w:rPr>
        <w:t>8</w:t>
      </w:r>
      <w:r>
        <w:rPr>
          <w:b/>
          <w:bCs/>
          <w:sz w:val="22"/>
          <w:szCs w:val="22"/>
        </w:rPr>
        <w:t>/201</w:t>
      </w:r>
      <w:r>
        <w:rPr>
          <w:b/>
          <w:bCs/>
          <w:sz w:val="22"/>
          <w:szCs w:val="22"/>
        </w:rPr>
        <w:t>9</w:t>
      </w:r>
    </w:p>
    <w:p w:rsidR="00D35F9F" w:rsidRDefault="00D35F9F" w:rsidP="00D35F9F"/>
    <w:p w:rsidR="00D35F9F" w:rsidRDefault="00D35F9F" w:rsidP="00D35F9F">
      <w:pPr>
        <w:snapToGrid w:val="0"/>
        <w:spacing w:line="360" w:lineRule="auto"/>
        <w:rPr>
          <w:sz w:val="22"/>
          <w:szCs w:val="22"/>
        </w:rPr>
      </w:pPr>
      <w:r>
        <w:rPr>
          <w:sz w:val="22"/>
          <w:szCs w:val="22"/>
        </w:rPr>
        <w:t xml:space="preserve">Autor práce: </w:t>
      </w:r>
      <w:r>
        <w:rPr>
          <w:sz w:val="22"/>
          <w:szCs w:val="22"/>
        </w:rPr>
        <w:t>Lenka Hodicová</w:t>
      </w:r>
    </w:p>
    <w:p w:rsidR="00D35F9F" w:rsidRDefault="00D35F9F" w:rsidP="00D35F9F">
      <w:pPr>
        <w:spacing w:line="360" w:lineRule="auto"/>
        <w:rPr>
          <w:sz w:val="22"/>
          <w:szCs w:val="22"/>
        </w:rPr>
      </w:pPr>
      <w:r>
        <w:rPr>
          <w:sz w:val="22"/>
          <w:szCs w:val="22"/>
        </w:rPr>
        <w:t xml:space="preserve">Studijní obor: </w:t>
      </w:r>
      <w:r>
        <w:rPr>
          <w:sz w:val="22"/>
          <w:szCs w:val="22"/>
        </w:rPr>
        <w:t>Spisová a archivní služba</w:t>
      </w:r>
    </w:p>
    <w:p w:rsidR="00D35F9F" w:rsidRDefault="00D35F9F" w:rsidP="00D35F9F">
      <w:pPr>
        <w:spacing w:line="360" w:lineRule="auto"/>
        <w:rPr>
          <w:sz w:val="22"/>
          <w:szCs w:val="22"/>
        </w:rPr>
      </w:pPr>
      <w:r>
        <w:rPr>
          <w:sz w:val="22"/>
          <w:szCs w:val="22"/>
        </w:rPr>
        <w:t xml:space="preserve">Název práce: </w:t>
      </w:r>
      <w:r>
        <w:rPr>
          <w:sz w:val="22"/>
          <w:szCs w:val="22"/>
        </w:rPr>
        <w:t>Městské zbrojnice v pozdně středověkých Čechách</w:t>
      </w:r>
      <w:r w:rsidRPr="00124EC1">
        <w:rPr>
          <w:sz w:val="22"/>
          <w:szCs w:val="22"/>
        </w:rPr>
        <w:cr/>
      </w:r>
      <w:r>
        <w:rPr>
          <w:sz w:val="22"/>
          <w:szCs w:val="22"/>
        </w:rPr>
        <w:t xml:space="preserve">Vedoucí práce: </w:t>
      </w:r>
      <w:r>
        <w:rPr>
          <w:sz w:val="22"/>
          <w:szCs w:val="22"/>
        </w:rPr>
        <w:t>PhDr. Vítězslav Prchal</w:t>
      </w:r>
      <w:r>
        <w:rPr>
          <w:sz w:val="22"/>
          <w:szCs w:val="22"/>
        </w:rPr>
        <w:t xml:space="preserve">, Ph.D. </w:t>
      </w:r>
    </w:p>
    <w:p w:rsidR="00D35F9F" w:rsidRDefault="00D35F9F" w:rsidP="00D35F9F">
      <w:pPr>
        <w:pBdr>
          <w:bottom w:val="single" w:sz="12" w:space="1" w:color="auto"/>
        </w:pBdr>
        <w:spacing w:line="360" w:lineRule="auto"/>
        <w:rPr>
          <w:sz w:val="22"/>
          <w:szCs w:val="22"/>
        </w:rPr>
      </w:pPr>
      <w:r>
        <w:rPr>
          <w:sz w:val="22"/>
          <w:szCs w:val="22"/>
        </w:rPr>
        <w:t>Oponent práce: Doc. Mgr. Martin Čapský, Ph.D.</w:t>
      </w:r>
    </w:p>
    <w:p w:rsidR="00D35F9F" w:rsidRDefault="00D35F9F" w:rsidP="00D35F9F">
      <w:pPr>
        <w:rPr>
          <w:sz w:val="22"/>
          <w:szCs w:val="22"/>
        </w:rPr>
      </w:pPr>
    </w:p>
    <w:p w:rsidR="00D35F9F" w:rsidRDefault="00D35F9F" w:rsidP="00D35F9F">
      <w:pPr>
        <w:rPr>
          <w:sz w:val="22"/>
          <w:szCs w:val="22"/>
        </w:rPr>
      </w:pPr>
      <w:r>
        <w:rPr>
          <w:b/>
          <w:bCs/>
          <w:sz w:val="22"/>
          <w:szCs w:val="22"/>
        </w:rPr>
        <w:t>I. Formulace cílů práce, metodologie</w:t>
      </w:r>
      <w:r>
        <w:rPr>
          <w:sz w:val="22"/>
          <w:szCs w:val="22"/>
        </w:rPr>
        <w:t xml:space="preserve"> </w:t>
      </w:r>
    </w:p>
    <w:p w:rsidR="00D35F9F" w:rsidRDefault="00D35F9F" w:rsidP="00D35F9F">
      <w:pPr>
        <w:rPr>
          <w:sz w:val="22"/>
          <w:szCs w:val="22"/>
        </w:rPr>
      </w:pPr>
      <w:r>
        <w:rPr>
          <w:sz w:val="22"/>
          <w:szCs w:val="22"/>
        </w:rPr>
        <w:t>(adekvátnost formulace cílů, vymezení tématu odpovídající rozsahu BP, adekvátnost zvolené metodologie)</w:t>
      </w:r>
    </w:p>
    <w:p w:rsidR="00D35F9F" w:rsidRDefault="00D35F9F" w:rsidP="00D35F9F">
      <w:pPr>
        <w:rPr>
          <w:sz w:val="22"/>
          <w:szCs w:val="22"/>
        </w:rPr>
      </w:pPr>
    </w:p>
    <w:p w:rsidR="00D35F9F" w:rsidRDefault="00D35F9F" w:rsidP="00D16434">
      <w:pPr>
        <w:jc w:val="both"/>
        <w:rPr>
          <w:sz w:val="22"/>
          <w:szCs w:val="22"/>
        </w:rPr>
      </w:pPr>
      <w:r>
        <w:rPr>
          <w:sz w:val="22"/>
          <w:szCs w:val="22"/>
        </w:rPr>
        <w:t xml:space="preserve">Jak už autorka velmi trefně předesílá ve svém úvodu, o středověkých městských zbrojnicích se sice v příslušné literatuře často hovoří, systematické pozornosti se jim však dosud nedostalo. </w:t>
      </w:r>
      <w:r w:rsidR="007B2D1E">
        <w:rPr>
          <w:sz w:val="22"/>
          <w:szCs w:val="22"/>
        </w:rPr>
        <w:t xml:space="preserve">Za takto popsanou situací můžeme </w:t>
      </w:r>
      <w:r w:rsidR="00FC4DC9">
        <w:rPr>
          <w:sz w:val="22"/>
          <w:szCs w:val="22"/>
        </w:rPr>
        <w:t xml:space="preserve">mimo jiné </w:t>
      </w:r>
      <w:r w:rsidR="00FC4DC9">
        <w:rPr>
          <w:sz w:val="22"/>
          <w:szCs w:val="22"/>
        </w:rPr>
        <w:t xml:space="preserve">vidět </w:t>
      </w:r>
      <w:r w:rsidR="007B2D1E">
        <w:rPr>
          <w:sz w:val="22"/>
          <w:szCs w:val="22"/>
        </w:rPr>
        <w:t>důsledky</w:t>
      </w:r>
      <w:r>
        <w:rPr>
          <w:sz w:val="22"/>
          <w:szCs w:val="22"/>
        </w:rPr>
        <w:t xml:space="preserve"> pověstné torzovitosti </w:t>
      </w:r>
      <w:r w:rsidR="007B2D1E">
        <w:rPr>
          <w:sz w:val="22"/>
          <w:szCs w:val="22"/>
        </w:rPr>
        <w:t xml:space="preserve">středověkých </w:t>
      </w:r>
      <w:r w:rsidR="00FC4DC9">
        <w:rPr>
          <w:sz w:val="22"/>
          <w:szCs w:val="22"/>
        </w:rPr>
        <w:t xml:space="preserve">písemných pramenů, spolu se skutečností, že moderní výzkum militarií není představitelný bez spolupráce více vědních </w:t>
      </w:r>
      <w:proofErr w:type="spellStart"/>
      <w:r w:rsidR="00FC4DC9">
        <w:rPr>
          <w:sz w:val="22"/>
          <w:szCs w:val="22"/>
        </w:rPr>
        <w:t>discipín</w:t>
      </w:r>
      <w:proofErr w:type="spellEnd"/>
      <w:r w:rsidR="00FC4DC9">
        <w:rPr>
          <w:sz w:val="22"/>
          <w:szCs w:val="22"/>
        </w:rPr>
        <w:t>.</w:t>
      </w:r>
      <w:r>
        <w:rPr>
          <w:sz w:val="22"/>
          <w:szCs w:val="22"/>
        </w:rPr>
        <w:t xml:space="preserve"> Lenka Hodicová rozvržením své bakalářské práce nezastírá, že ji šlo především o zpřehlednění tématu resp. shr</w:t>
      </w:r>
      <w:r w:rsidR="00D16434">
        <w:rPr>
          <w:sz w:val="22"/>
          <w:szCs w:val="22"/>
        </w:rPr>
        <w:t xml:space="preserve">nutí stávajícího stavu bádání. Výrazněji proto nepřikročila k vymezení vlastní badatelské otázky ani k úvahám o volbě </w:t>
      </w:r>
      <w:r w:rsidR="007B2D1E">
        <w:rPr>
          <w:sz w:val="22"/>
          <w:szCs w:val="22"/>
        </w:rPr>
        <w:t>možných</w:t>
      </w:r>
      <w:r w:rsidR="00D16434">
        <w:rPr>
          <w:sz w:val="22"/>
          <w:szCs w:val="22"/>
        </w:rPr>
        <w:t xml:space="preserve"> interpretačních př</w:t>
      </w:r>
      <w:r w:rsidR="007B2D1E">
        <w:rPr>
          <w:sz w:val="22"/>
          <w:szCs w:val="22"/>
        </w:rPr>
        <w:t xml:space="preserve">ístupů – například o důsledněji prováděné kontrole držení zbraní ze strany městských rad jako projevu </w:t>
      </w:r>
      <w:proofErr w:type="spellStart"/>
      <w:r w:rsidR="007B2D1E">
        <w:rPr>
          <w:sz w:val="22"/>
          <w:szCs w:val="22"/>
        </w:rPr>
        <w:t>disciplinačních</w:t>
      </w:r>
      <w:proofErr w:type="spellEnd"/>
      <w:r w:rsidR="007B2D1E">
        <w:rPr>
          <w:sz w:val="22"/>
          <w:szCs w:val="22"/>
        </w:rPr>
        <w:t xml:space="preserve"> přístupů spojených už více s raně novověkým obdobím. </w:t>
      </w:r>
      <w:r w:rsidR="00D16434">
        <w:rPr>
          <w:sz w:val="22"/>
          <w:szCs w:val="22"/>
        </w:rPr>
        <w:t xml:space="preserve"> </w:t>
      </w:r>
    </w:p>
    <w:p w:rsidR="00D35F9F" w:rsidRDefault="00D35F9F" w:rsidP="00D35F9F">
      <w:pPr>
        <w:rPr>
          <w:sz w:val="22"/>
          <w:szCs w:val="22"/>
        </w:rPr>
      </w:pPr>
    </w:p>
    <w:p w:rsidR="00D35F9F" w:rsidRDefault="00D35F9F" w:rsidP="00D35F9F">
      <w:pPr>
        <w:rPr>
          <w:sz w:val="22"/>
          <w:szCs w:val="22"/>
        </w:rPr>
      </w:pPr>
      <w:r>
        <w:rPr>
          <w:sz w:val="22"/>
          <w:szCs w:val="22"/>
        </w:rPr>
        <w:t>body (0–4)</w:t>
      </w:r>
      <w:r>
        <w:rPr>
          <w:rStyle w:val="Znakapoznpodarou1"/>
          <w:sz w:val="22"/>
          <w:szCs w:val="22"/>
        </w:rPr>
        <w:footnoteReference w:customMarkFollows="1" w:id="1"/>
        <w:t>*</w:t>
      </w:r>
      <w:r>
        <w:rPr>
          <w:sz w:val="22"/>
          <w:szCs w:val="22"/>
        </w:rPr>
        <w:t xml:space="preserve"> </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46"/>
      </w:tblGrid>
      <w:tr w:rsidR="00D35F9F" w:rsidTr="00FB7B61">
        <w:trPr>
          <w:trHeight w:val="276"/>
        </w:trPr>
        <w:tc>
          <w:tcPr>
            <w:tcW w:w="1146" w:type="dxa"/>
            <w:vMerge w:val="restart"/>
            <w:tcBorders>
              <w:top w:val="single" w:sz="2" w:space="0" w:color="000000"/>
              <w:left w:val="single" w:sz="2" w:space="0" w:color="000000"/>
              <w:bottom w:val="single" w:sz="2" w:space="0" w:color="000000"/>
              <w:right w:val="single" w:sz="2" w:space="0" w:color="000000"/>
            </w:tcBorders>
          </w:tcPr>
          <w:p w:rsidR="00D35F9F" w:rsidRDefault="00D35F9F" w:rsidP="00FB7B61">
            <w:pPr>
              <w:pStyle w:val="Obsahtabulky"/>
              <w:snapToGrid w:val="0"/>
              <w:rPr>
                <w:sz w:val="22"/>
                <w:szCs w:val="22"/>
              </w:rPr>
            </w:pPr>
            <w:r>
              <w:rPr>
                <w:sz w:val="22"/>
                <w:szCs w:val="22"/>
              </w:rPr>
              <w:t>3</w:t>
            </w:r>
          </w:p>
        </w:tc>
      </w:tr>
    </w:tbl>
    <w:p w:rsidR="00D35F9F" w:rsidRDefault="00D35F9F" w:rsidP="00D35F9F">
      <w:pPr>
        <w:rPr>
          <w:sz w:val="22"/>
          <w:szCs w:val="22"/>
        </w:rPr>
      </w:pPr>
    </w:p>
    <w:p w:rsidR="00D35F9F" w:rsidRDefault="00D35F9F" w:rsidP="00D35F9F">
      <w:pPr>
        <w:rPr>
          <w:b/>
          <w:bCs/>
          <w:sz w:val="22"/>
          <w:szCs w:val="22"/>
        </w:rPr>
      </w:pPr>
    </w:p>
    <w:p w:rsidR="00D35F9F" w:rsidRDefault="00D35F9F" w:rsidP="00D35F9F">
      <w:pPr>
        <w:rPr>
          <w:sz w:val="22"/>
          <w:szCs w:val="22"/>
        </w:rPr>
      </w:pPr>
      <w:r>
        <w:rPr>
          <w:b/>
          <w:bCs/>
          <w:sz w:val="22"/>
          <w:szCs w:val="22"/>
        </w:rPr>
        <w:t>II. Naplnění stanovených cílů</w:t>
      </w:r>
      <w:r>
        <w:rPr>
          <w:sz w:val="22"/>
          <w:szCs w:val="22"/>
        </w:rPr>
        <w:t xml:space="preserve"> </w:t>
      </w:r>
    </w:p>
    <w:p w:rsidR="00D35F9F" w:rsidRDefault="00D35F9F" w:rsidP="00D35F9F">
      <w:pPr>
        <w:rPr>
          <w:sz w:val="22"/>
          <w:szCs w:val="22"/>
        </w:rPr>
      </w:pPr>
      <w:r>
        <w:rPr>
          <w:sz w:val="22"/>
          <w:szCs w:val="22"/>
        </w:rPr>
        <w:t xml:space="preserve">(odpovídající zpracování a interpretace výsledků, závěry práce, diskuse práce /porovnání výsledků práce s výsledky dosavadních bádání k tématu/, autorský přínos práce) </w:t>
      </w:r>
    </w:p>
    <w:p w:rsidR="00D35F9F" w:rsidRDefault="00D35F9F" w:rsidP="00D35F9F">
      <w:pPr>
        <w:rPr>
          <w:sz w:val="22"/>
          <w:szCs w:val="22"/>
        </w:rPr>
      </w:pPr>
    </w:p>
    <w:p w:rsidR="00D03225" w:rsidRDefault="00D03225" w:rsidP="005B6400">
      <w:pPr>
        <w:jc w:val="both"/>
        <w:rPr>
          <w:sz w:val="22"/>
          <w:szCs w:val="22"/>
        </w:rPr>
      </w:pPr>
      <w:r>
        <w:rPr>
          <w:sz w:val="22"/>
          <w:szCs w:val="22"/>
        </w:rPr>
        <w:t xml:space="preserve">Lenka Hodicová podřídila rozvržení bakalářské práce zvolenému cíli, tj. představení vztahu měšťanů k zbraním v širších konturách zahrnujících zbrojní řemesla, uložení zbroje a zbraní, jejich hlavní typy i roli žoldnéřů v městských službách. Naplňování takto zvoleného konceptu omezilo autorčinu možnost rozpracovat některé témat více do hloubky a výrazněji se pokusit o </w:t>
      </w:r>
      <w:r w:rsidR="004A66D4">
        <w:rPr>
          <w:sz w:val="22"/>
          <w:szCs w:val="22"/>
        </w:rPr>
        <w:t>posunutí</w:t>
      </w:r>
      <w:r>
        <w:rPr>
          <w:sz w:val="22"/>
          <w:szCs w:val="22"/>
        </w:rPr>
        <w:t xml:space="preserve"> stavu dosavadního bádání.</w:t>
      </w:r>
      <w:r w:rsidR="004A66D4">
        <w:rPr>
          <w:sz w:val="22"/>
          <w:szCs w:val="22"/>
        </w:rPr>
        <w:t xml:space="preserve"> </w:t>
      </w:r>
      <w:r>
        <w:rPr>
          <w:sz w:val="22"/>
          <w:szCs w:val="22"/>
        </w:rPr>
        <w:t xml:space="preserve">Na druhou stranu tak mohla Lenka Hodicová prokázat, že se na úrovni bakalářské práce spolehlivě pohybuje v řadě tematických okruhů, je schopna vyhledat a zpracovat </w:t>
      </w:r>
      <w:r w:rsidR="005B6400">
        <w:rPr>
          <w:sz w:val="22"/>
          <w:szCs w:val="22"/>
        </w:rPr>
        <w:t>odpovídající korpus (domácí) odborné literatury a (alespoň v některých případech) ji konfrontovat s prameny.</w:t>
      </w:r>
      <w:r w:rsidR="004A66D4">
        <w:rPr>
          <w:sz w:val="22"/>
          <w:szCs w:val="22"/>
        </w:rPr>
        <w:t xml:space="preserve"> Autorka ve shodě se závěry dalších badatelů dochází k závěru, že zbraně využívané měšťany bychom mohli </w:t>
      </w:r>
      <w:r w:rsidR="0042455B">
        <w:rPr>
          <w:sz w:val="22"/>
          <w:szCs w:val="22"/>
        </w:rPr>
        <w:t xml:space="preserve">pomyslně </w:t>
      </w:r>
      <w:r w:rsidR="004A66D4">
        <w:rPr>
          <w:sz w:val="22"/>
          <w:szCs w:val="22"/>
        </w:rPr>
        <w:t xml:space="preserve">nalézt na více místech </w:t>
      </w:r>
      <w:r w:rsidR="0042455B">
        <w:rPr>
          <w:sz w:val="22"/>
          <w:szCs w:val="22"/>
        </w:rPr>
        <w:t xml:space="preserve">– především na radnicích, hradbách a v držení samotných </w:t>
      </w:r>
      <w:r w:rsidR="00FC4DC9">
        <w:rPr>
          <w:sz w:val="22"/>
          <w:szCs w:val="22"/>
        </w:rPr>
        <w:t>obyvatel města</w:t>
      </w:r>
      <w:r w:rsidR="0042455B">
        <w:rPr>
          <w:sz w:val="22"/>
          <w:szCs w:val="22"/>
        </w:rPr>
        <w:t>, zatím co existence v </w:t>
      </w:r>
      <w:proofErr w:type="spellStart"/>
      <w:r w:rsidR="0042455B">
        <w:rPr>
          <w:sz w:val="22"/>
          <w:szCs w:val="22"/>
        </w:rPr>
        <w:t>raněnovověkých</w:t>
      </w:r>
      <w:proofErr w:type="spellEnd"/>
      <w:r w:rsidR="0042455B">
        <w:rPr>
          <w:sz w:val="22"/>
          <w:szCs w:val="22"/>
        </w:rPr>
        <w:t xml:space="preserve"> pramenech doložených městských zbrojnic se váže spíše až k závěru sledovaného období. Pozitivně lze rovněž hodnotit fakt, že se Lenka Hodicová pokusila překročit hranice vlastní disciplíny a využila i zpřístupněné výzkumy militarií publikované archeology. I když se původní vymezení tématu geograficky váže na České království, autorka svůj text opírá i o analýzy věnované moravským městům, zejména Brnu a </w:t>
      </w:r>
      <w:r w:rsidR="002A19E2">
        <w:rPr>
          <w:sz w:val="22"/>
          <w:szCs w:val="22"/>
        </w:rPr>
        <w:t xml:space="preserve">také Opavě či Vratislavi z dalších korunních zemí. </w:t>
      </w:r>
    </w:p>
    <w:p w:rsidR="00D35F9F" w:rsidRDefault="00D35F9F" w:rsidP="00D35F9F">
      <w:pPr>
        <w:rPr>
          <w:sz w:val="22"/>
          <w:szCs w:val="22"/>
        </w:rPr>
      </w:pPr>
    </w:p>
    <w:p w:rsidR="00D35F9F" w:rsidRDefault="00D35F9F" w:rsidP="00D35F9F">
      <w:pPr>
        <w:rPr>
          <w:sz w:val="22"/>
          <w:szCs w:val="22"/>
        </w:rPr>
      </w:pPr>
    </w:p>
    <w:p w:rsidR="00D35F9F" w:rsidRDefault="00D35F9F" w:rsidP="00D35F9F">
      <w:pPr>
        <w:rPr>
          <w:sz w:val="22"/>
          <w:szCs w:val="22"/>
        </w:rPr>
      </w:pPr>
    </w:p>
    <w:p w:rsidR="00D35F9F" w:rsidRDefault="00D35F9F" w:rsidP="00D35F9F">
      <w:pPr>
        <w:rPr>
          <w:sz w:val="22"/>
          <w:szCs w:val="22"/>
        </w:rPr>
      </w:pPr>
    </w:p>
    <w:p w:rsidR="00D35F9F" w:rsidRDefault="00D35F9F" w:rsidP="00D35F9F">
      <w:pPr>
        <w:rPr>
          <w:sz w:val="22"/>
          <w:szCs w:val="22"/>
        </w:rPr>
      </w:pPr>
      <w:r>
        <w:rPr>
          <w:sz w:val="22"/>
          <w:szCs w:val="22"/>
        </w:rPr>
        <w:t>body (0–4)</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D35F9F" w:rsidTr="00FB7B61">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D35F9F" w:rsidRDefault="005B6400" w:rsidP="00FB7B61">
            <w:pPr>
              <w:pStyle w:val="Obsahtabulky"/>
              <w:snapToGrid w:val="0"/>
              <w:rPr>
                <w:sz w:val="22"/>
                <w:szCs w:val="22"/>
              </w:rPr>
            </w:pPr>
            <w:r>
              <w:rPr>
                <w:sz w:val="22"/>
                <w:szCs w:val="22"/>
              </w:rPr>
              <w:t>3</w:t>
            </w:r>
          </w:p>
        </w:tc>
      </w:tr>
    </w:tbl>
    <w:p w:rsidR="00D35F9F" w:rsidRDefault="00D35F9F" w:rsidP="00D35F9F"/>
    <w:p w:rsidR="00D35F9F" w:rsidRDefault="00D35F9F" w:rsidP="00D35F9F">
      <w:pPr>
        <w:ind w:left="-720"/>
        <w:rPr>
          <w:sz w:val="22"/>
          <w:szCs w:val="22"/>
        </w:rPr>
      </w:pPr>
    </w:p>
    <w:p w:rsidR="00D35F9F" w:rsidRDefault="00D35F9F" w:rsidP="00D35F9F">
      <w:pPr>
        <w:rPr>
          <w:sz w:val="22"/>
          <w:szCs w:val="22"/>
        </w:rPr>
      </w:pPr>
      <w:r>
        <w:rPr>
          <w:b/>
          <w:bCs/>
          <w:sz w:val="22"/>
          <w:szCs w:val="22"/>
        </w:rPr>
        <w:t>III. Obsahové zpracování, přístup k řešení, řešení dílčích problémů</w:t>
      </w:r>
      <w:r>
        <w:rPr>
          <w:sz w:val="22"/>
          <w:szCs w:val="22"/>
        </w:rPr>
        <w:t xml:space="preserve"> </w:t>
      </w:r>
    </w:p>
    <w:p w:rsidR="00D35F9F" w:rsidRDefault="00D35F9F" w:rsidP="00D35F9F">
      <w:pPr>
        <w:rPr>
          <w:sz w:val="22"/>
          <w:szCs w:val="22"/>
        </w:rPr>
      </w:pPr>
      <w:r>
        <w:rPr>
          <w:sz w:val="22"/>
          <w:szCs w:val="22"/>
        </w:rPr>
        <w:t xml:space="preserve">(struktura a </w:t>
      </w:r>
      <w:proofErr w:type="spellStart"/>
      <w:r>
        <w:rPr>
          <w:sz w:val="22"/>
          <w:szCs w:val="22"/>
        </w:rPr>
        <w:t>koheznost</w:t>
      </w:r>
      <w:proofErr w:type="spellEnd"/>
      <w:r>
        <w:rPr>
          <w:sz w:val="22"/>
          <w:szCs w:val="22"/>
        </w:rPr>
        <w:t xml:space="preserve"> práce, vhled do problematiky, využití relevantních odborných zdrojů, adekvátní pojmový aparát, praktická aplikace teoretického rámce, samostatnost zpracování)</w:t>
      </w:r>
    </w:p>
    <w:p w:rsidR="00D35F9F" w:rsidRDefault="00D35F9F" w:rsidP="00D35F9F">
      <w:pPr>
        <w:rPr>
          <w:sz w:val="22"/>
          <w:szCs w:val="22"/>
        </w:rPr>
      </w:pPr>
    </w:p>
    <w:p w:rsidR="00D35F9F" w:rsidRDefault="002A19E2" w:rsidP="002A19E2">
      <w:pPr>
        <w:jc w:val="both"/>
        <w:rPr>
          <w:sz w:val="22"/>
          <w:szCs w:val="22"/>
        </w:rPr>
      </w:pPr>
      <w:r>
        <w:rPr>
          <w:sz w:val="22"/>
          <w:szCs w:val="22"/>
        </w:rPr>
        <w:t xml:space="preserve">Text bakalářské práce působí kompaktním dojmem. Lenka Hodicová dokázala koncepci </w:t>
      </w:r>
      <w:r w:rsidR="00C8281E">
        <w:rPr>
          <w:sz w:val="22"/>
          <w:szCs w:val="22"/>
        </w:rPr>
        <w:t xml:space="preserve">své </w:t>
      </w:r>
      <w:r>
        <w:rPr>
          <w:sz w:val="22"/>
          <w:szCs w:val="22"/>
        </w:rPr>
        <w:t xml:space="preserve">bakalářské práce dynamicky přizpůsobovat míře informací získaných především ze sekundárních zdrojů, opírá se o relevantní korpus literatury a využívá i </w:t>
      </w:r>
      <w:r w:rsidR="00C8281E">
        <w:rPr>
          <w:sz w:val="22"/>
          <w:szCs w:val="22"/>
        </w:rPr>
        <w:t xml:space="preserve">publikovaných a nepublikovaných </w:t>
      </w:r>
      <w:r>
        <w:rPr>
          <w:sz w:val="22"/>
          <w:szCs w:val="22"/>
        </w:rPr>
        <w:t xml:space="preserve">pramenů. Samozřejmě, že by bylo možné záběr odborné literatury ještě více rozšířit, ale je otázkou, zda by vzhledem ke zvolené </w:t>
      </w:r>
      <w:r w:rsidR="00C8281E">
        <w:rPr>
          <w:sz w:val="22"/>
          <w:szCs w:val="22"/>
        </w:rPr>
        <w:t>struktuře</w:t>
      </w:r>
      <w:r>
        <w:rPr>
          <w:sz w:val="22"/>
          <w:szCs w:val="22"/>
        </w:rPr>
        <w:t xml:space="preserve"> tento postup vedl k</w:t>
      </w:r>
      <w:r w:rsidR="00C8281E">
        <w:rPr>
          <w:sz w:val="22"/>
          <w:szCs w:val="22"/>
        </w:rPr>
        <w:t> výrazným změnám předloženého textu, který je koncipován především jako úvod do zvolené problematiky. Stranou autorčiny pozornosti zůstaly (vzhledem ke geografickému zaměření práce) badateli velmi oceňované účty města Zhořelce, které zprostředkovávají unikátní množství informací k cenám pozdně středověké zbroje a zbraní, stejně jako k žoldu a dalším nákladům spojeným s vojenskou aktivitou.</w:t>
      </w:r>
    </w:p>
    <w:p w:rsidR="00D35F9F" w:rsidRDefault="00D35F9F" w:rsidP="00D35F9F">
      <w:pPr>
        <w:rPr>
          <w:sz w:val="22"/>
          <w:szCs w:val="22"/>
        </w:rPr>
      </w:pPr>
    </w:p>
    <w:p w:rsidR="00D35F9F" w:rsidRDefault="00D35F9F" w:rsidP="00D35F9F">
      <w:pPr>
        <w:rPr>
          <w:sz w:val="22"/>
          <w:szCs w:val="22"/>
        </w:rPr>
      </w:pPr>
    </w:p>
    <w:p w:rsidR="00D35F9F" w:rsidRDefault="00D35F9F" w:rsidP="00D35F9F">
      <w:pPr>
        <w:rPr>
          <w:sz w:val="22"/>
          <w:szCs w:val="22"/>
        </w:rPr>
      </w:pPr>
      <w:r>
        <w:rPr>
          <w:sz w:val="22"/>
          <w:szCs w:val="22"/>
        </w:rPr>
        <w:t>body (0–4)</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D35F9F" w:rsidTr="00FB7B61">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D35F9F" w:rsidRDefault="00D35F9F" w:rsidP="00FB7B61">
            <w:pPr>
              <w:pStyle w:val="Obsahtabulky"/>
              <w:snapToGrid w:val="0"/>
              <w:rPr>
                <w:sz w:val="22"/>
                <w:szCs w:val="22"/>
              </w:rPr>
            </w:pPr>
            <w:r>
              <w:rPr>
                <w:sz w:val="22"/>
                <w:szCs w:val="22"/>
              </w:rPr>
              <w:t>3</w:t>
            </w:r>
          </w:p>
        </w:tc>
      </w:tr>
    </w:tbl>
    <w:p w:rsidR="00D35F9F" w:rsidRDefault="00D35F9F" w:rsidP="00D35F9F">
      <w:pPr>
        <w:rPr>
          <w:sz w:val="22"/>
          <w:szCs w:val="22"/>
        </w:rPr>
      </w:pPr>
      <w:r>
        <w:rPr>
          <w:b/>
          <w:bCs/>
          <w:sz w:val="22"/>
          <w:szCs w:val="22"/>
        </w:rPr>
        <w:t>IV. Formální náležitosti práce a její úprava</w:t>
      </w:r>
      <w:r>
        <w:rPr>
          <w:sz w:val="22"/>
          <w:szCs w:val="22"/>
        </w:rPr>
        <w:t xml:space="preserve"> </w:t>
      </w:r>
    </w:p>
    <w:p w:rsidR="00D35F9F" w:rsidRDefault="00D35F9F" w:rsidP="00D35F9F">
      <w:pPr>
        <w:rPr>
          <w:sz w:val="22"/>
          <w:szCs w:val="22"/>
        </w:rPr>
      </w:pPr>
      <w:r>
        <w:rPr>
          <w:sz w:val="22"/>
          <w:szCs w:val="22"/>
        </w:rPr>
        <w:t xml:space="preserve">(jazyková a stylistická úroveň, grafická úprava, dodržení příslušných citačních norem) </w:t>
      </w:r>
    </w:p>
    <w:p w:rsidR="00D35F9F" w:rsidRDefault="00D35F9F" w:rsidP="00D35F9F">
      <w:pPr>
        <w:rPr>
          <w:sz w:val="22"/>
          <w:szCs w:val="22"/>
        </w:rPr>
      </w:pPr>
    </w:p>
    <w:p w:rsidR="00D35F9F" w:rsidRDefault="00D35F9F" w:rsidP="00D35F9F">
      <w:pPr>
        <w:rPr>
          <w:sz w:val="22"/>
          <w:szCs w:val="22"/>
        </w:rPr>
      </w:pPr>
      <w:r>
        <w:rPr>
          <w:sz w:val="22"/>
          <w:szCs w:val="22"/>
        </w:rPr>
        <w:t>Po jazykové a stylistické stránce je práce až na drobná pochybení na slušné úrovni a to platí i pro formální úpravu textu.</w:t>
      </w:r>
    </w:p>
    <w:p w:rsidR="00D35F9F" w:rsidRDefault="00D35F9F" w:rsidP="00D35F9F">
      <w:pPr>
        <w:rPr>
          <w:sz w:val="22"/>
          <w:szCs w:val="22"/>
        </w:rPr>
      </w:pPr>
    </w:p>
    <w:p w:rsidR="00D35F9F" w:rsidRDefault="00D35F9F" w:rsidP="00D35F9F">
      <w:pPr>
        <w:rPr>
          <w:sz w:val="22"/>
          <w:szCs w:val="22"/>
        </w:rPr>
      </w:pPr>
    </w:p>
    <w:p w:rsidR="00D35F9F" w:rsidRDefault="00D35F9F" w:rsidP="00D35F9F">
      <w:pPr>
        <w:rPr>
          <w:sz w:val="22"/>
          <w:szCs w:val="22"/>
        </w:rPr>
      </w:pPr>
      <w:r>
        <w:rPr>
          <w:sz w:val="22"/>
          <w:szCs w:val="22"/>
        </w:rPr>
        <w:t>body (0–4)</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D35F9F" w:rsidTr="00FB7B61">
        <w:trPr>
          <w:trHeight w:val="276"/>
        </w:trPr>
        <w:tc>
          <w:tcPr>
            <w:tcW w:w="1137" w:type="dxa"/>
            <w:tcBorders>
              <w:top w:val="single" w:sz="2" w:space="0" w:color="000000"/>
              <w:left w:val="single" w:sz="2" w:space="0" w:color="000000"/>
              <w:bottom w:val="single" w:sz="2" w:space="0" w:color="000000"/>
              <w:right w:val="single" w:sz="2" w:space="0" w:color="000000"/>
            </w:tcBorders>
          </w:tcPr>
          <w:p w:rsidR="00D35F9F" w:rsidRDefault="00C8281E" w:rsidP="00FB7B61">
            <w:pPr>
              <w:pStyle w:val="Obsahtabulky"/>
              <w:snapToGrid w:val="0"/>
              <w:rPr>
                <w:sz w:val="22"/>
                <w:szCs w:val="22"/>
              </w:rPr>
            </w:pPr>
            <w:r>
              <w:rPr>
                <w:sz w:val="22"/>
                <w:szCs w:val="22"/>
              </w:rPr>
              <w:t>3</w:t>
            </w:r>
          </w:p>
        </w:tc>
      </w:tr>
    </w:tbl>
    <w:p w:rsidR="00D35F9F" w:rsidRDefault="00D35F9F" w:rsidP="00D35F9F">
      <w:pPr>
        <w:rPr>
          <w:b/>
          <w:bCs/>
          <w:sz w:val="22"/>
          <w:szCs w:val="22"/>
        </w:rPr>
      </w:pPr>
    </w:p>
    <w:p w:rsidR="00D35F9F" w:rsidRDefault="00D35F9F" w:rsidP="00D35F9F">
      <w:pPr>
        <w:rPr>
          <w:sz w:val="22"/>
          <w:szCs w:val="22"/>
        </w:rPr>
      </w:pPr>
      <w:r>
        <w:rPr>
          <w:b/>
          <w:bCs/>
          <w:sz w:val="22"/>
          <w:szCs w:val="22"/>
        </w:rPr>
        <w:t>V. Otázky doporučené k rozpravě při obhajobě</w:t>
      </w:r>
    </w:p>
    <w:p w:rsidR="00C8281E" w:rsidRDefault="00C8281E" w:rsidP="00D35F9F">
      <w:pPr>
        <w:rPr>
          <w:sz w:val="22"/>
          <w:szCs w:val="22"/>
        </w:rPr>
      </w:pPr>
    </w:p>
    <w:p w:rsidR="00D35F9F" w:rsidRDefault="00FC4DC9" w:rsidP="00D35F9F">
      <w:pPr>
        <w:rPr>
          <w:sz w:val="22"/>
          <w:szCs w:val="22"/>
        </w:rPr>
      </w:pPr>
      <w:r>
        <w:rPr>
          <w:sz w:val="22"/>
          <w:szCs w:val="22"/>
        </w:rPr>
        <w:t>Lze uvažovat o obecnější tendenci ke kontrole držení zbraní ze strany pozdně středověkých městských rad a případně, čím byl tento trend vyvolán?</w:t>
      </w:r>
    </w:p>
    <w:p w:rsidR="00D35F9F" w:rsidRDefault="00D35F9F" w:rsidP="00D35F9F">
      <w:pPr>
        <w:rPr>
          <w:sz w:val="22"/>
          <w:szCs w:val="22"/>
        </w:rPr>
      </w:pPr>
    </w:p>
    <w:p w:rsidR="00D35F9F" w:rsidRDefault="00D35F9F" w:rsidP="00D35F9F">
      <w:pPr>
        <w:rPr>
          <w:sz w:val="22"/>
          <w:szCs w:val="22"/>
        </w:rPr>
      </w:pPr>
    </w:p>
    <w:p w:rsidR="00D35F9F" w:rsidRDefault="00D35F9F" w:rsidP="00D35F9F">
      <w:pPr>
        <w:rPr>
          <w:sz w:val="22"/>
          <w:szCs w:val="22"/>
        </w:rPr>
      </w:pPr>
      <w:r>
        <w:rPr>
          <w:b/>
          <w:bCs/>
          <w:sz w:val="22"/>
          <w:szCs w:val="22"/>
        </w:rPr>
        <w:t>VI. Celkové hodnocení</w:t>
      </w:r>
      <w:r>
        <w:rPr>
          <w:sz w:val="22"/>
          <w:szCs w:val="22"/>
        </w:rPr>
        <w:t xml:space="preserve"> (doporučení/nedop</w:t>
      </w:r>
      <w:bookmarkStart w:id="0" w:name="_GoBack"/>
      <w:bookmarkEnd w:id="0"/>
      <w:r>
        <w:rPr>
          <w:sz w:val="22"/>
          <w:szCs w:val="22"/>
        </w:rPr>
        <w:t>oručení k obhajobě)</w:t>
      </w:r>
    </w:p>
    <w:p w:rsidR="00D35F9F" w:rsidRDefault="00D35F9F" w:rsidP="00D35F9F">
      <w:pPr>
        <w:rPr>
          <w:sz w:val="22"/>
          <w:szCs w:val="22"/>
        </w:rPr>
      </w:pPr>
    </w:p>
    <w:p w:rsidR="00D35F9F" w:rsidRDefault="00D35F9F" w:rsidP="00D35F9F">
      <w:pPr>
        <w:rPr>
          <w:sz w:val="22"/>
          <w:szCs w:val="22"/>
        </w:rPr>
      </w:pPr>
    </w:p>
    <w:p w:rsidR="00D35F9F" w:rsidRDefault="00C8281E" w:rsidP="00D35F9F">
      <w:pPr>
        <w:rPr>
          <w:sz w:val="22"/>
          <w:szCs w:val="22"/>
        </w:rPr>
      </w:pPr>
      <w:r>
        <w:rPr>
          <w:sz w:val="22"/>
          <w:szCs w:val="22"/>
        </w:rPr>
        <w:t>Doporučuji k obhajobě a navrhuji známku C.</w:t>
      </w:r>
    </w:p>
    <w:p w:rsidR="00D35F9F" w:rsidRDefault="00D35F9F" w:rsidP="00D35F9F">
      <w:pPr>
        <w:rPr>
          <w:sz w:val="22"/>
          <w:szCs w:val="22"/>
        </w:rPr>
      </w:pPr>
    </w:p>
    <w:p w:rsidR="00D35F9F" w:rsidRDefault="00D35F9F" w:rsidP="00D35F9F">
      <w:pPr>
        <w:rPr>
          <w:sz w:val="22"/>
          <w:szCs w:val="22"/>
        </w:rPr>
      </w:pPr>
      <w:r>
        <w:rPr>
          <w:sz w:val="22"/>
          <w:szCs w:val="22"/>
        </w:rPr>
        <w:t>datum:</w:t>
      </w:r>
      <w:r>
        <w:rPr>
          <w:sz w:val="22"/>
          <w:szCs w:val="22"/>
        </w:rPr>
        <w:t xml:space="preserve"> </w:t>
      </w:r>
      <w:proofErr w:type="gramStart"/>
      <w:r>
        <w:rPr>
          <w:sz w:val="22"/>
          <w:szCs w:val="22"/>
        </w:rPr>
        <w:t>1.1.2019</w:t>
      </w:r>
      <w:proofErr w:type="gramEnd"/>
    </w:p>
    <w:p w:rsidR="00D35F9F" w:rsidRDefault="00D35F9F" w:rsidP="00D35F9F">
      <w:pPr>
        <w:rPr>
          <w:sz w:val="22"/>
          <w:szCs w:val="22"/>
        </w:rPr>
      </w:pPr>
    </w:p>
    <w:p w:rsidR="00D35F9F" w:rsidRDefault="00D35F9F" w:rsidP="00FC4DC9">
      <w:pPr>
        <w:jc w:val="right"/>
        <w:rPr>
          <w:sz w:val="22"/>
          <w:szCs w:val="22"/>
        </w:rPr>
      </w:pPr>
      <w:r>
        <w:rPr>
          <w:sz w:val="22"/>
          <w:szCs w:val="22"/>
        </w:rPr>
        <w:t>podpis:</w:t>
      </w:r>
    </w:p>
    <w:p w:rsidR="00D35F9F" w:rsidRDefault="00D35F9F" w:rsidP="00FC4DC9">
      <w:pPr>
        <w:jc w:val="right"/>
        <w:rPr>
          <w:sz w:val="22"/>
          <w:szCs w:val="22"/>
        </w:rPr>
      </w:pPr>
      <w:r w:rsidRPr="00CB2542">
        <w:rPr>
          <w:noProof/>
          <w:lang w:eastAsia="cs-CZ"/>
        </w:rPr>
        <w:drawing>
          <wp:inline distT="0" distB="0" distL="0" distR="0">
            <wp:extent cx="1587500" cy="920750"/>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87500" cy="920750"/>
                    </a:xfrm>
                    <a:prstGeom prst="rect">
                      <a:avLst/>
                    </a:prstGeom>
                    <a:noFill/>
                    <a:ln>
                      <a:noFill/>
                    </a:ln>
                  </pic:spPr>
                </pic:pic>
              </a:graphicData>
            </a:graphic>
          </wp:inline>
        </w:drawing>
      </w:r>
    </w:p>
    <w:p w:rsidR="00E32A12" w:rsidRDefault="00E32A12" w:rsidP="00FC4DC9">
      <w:pPr>
        <w:jc w:val="right"/>
      </w:pPr>
    </w:p>
    <w:sectPr w:rsidR="00E32A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5082" w:rsidRDefault="00235082" w:rsidP="00D35F9F">
      <w:r>
        <w:separator/>
      </w:r>
    </w:p>
  </w:endnote>
  <w:endnote w:type="continuationSeparator" w:id="0">
    <w:p w:rsidR="00235082" w:rsidRDefault="00235082" w:rsidP="00D35F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5082" w:rsidRDefault="00235082" w:rsidP="00D35F9F">
      <w:r>
        <w:separator/>
      </w:r>
    </w:p>
  </w:footnote>
  <w:footnote w:type="continuationSeparator" w:id="0">
    <w:p w:rsidR="00235082" w:rsidRDefault="00235082" w:rsidP="00D35F9F">
      <w:r>
        <w:continuationSeparator/>
      </w:r>
    </w:p>
  </w:footnote>
  <w:footnote w:id="1">
    <w:p w:rsidR="00D35F9F" w:rsidRDefault="00D35F9F" w:rsidP="00D35F9F">
      <w:pPr>
        <w:pStyle w:val="Textpoznpodarou"/>
      </w:pPr>
      <w:r>
        <w:rPr>
          <w:rStyle w:val="Znakypropoznmkupodarou"/>
        </w:rPr>
        <w:t>*</w:t>
      </w:r>
      <w:r>
        <w:tab/>
        <w:t>legenda k bodovému hodnocení: 4 = zcela adekvátně zpracováno; 3 = poměrně vhodně zpracováno; 2 = dostatečně zpracováno; 1 = pouze částečně splněno; 0 = neadekvátně zpracováno</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F9F"/>
    <w:rsid w:val="00235082"/>
    <w:rsid w:val="002A19E2"/>
    <w:rsid w:val="0042455B"/>
    <w:rsid w:val="004A66D4"/>
    <w:rsid w:val="005B6400"/>
    <w:rsid w:val="007B2D1E"/>
    <w:rsid w:val="00C8281E"/>
    <w:rsid w:val="00D03225"/>
    <w:rsid w:val="00D16434"/>
    <w:rsid w:val="00D35F9F"/>
    <w:rsid w:val="00E32A12"/>
    <w:rsid w:val="00FC4DC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C963C2"/>
  <w15:chartTrackingRefBased/>
  <w15:docId w15:val="{F8F9BC7A-AC76-4DEE-95E1-A8D29931DE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35F9F"/>
    <w:pPr>
      <w:widowControl w:val="0"/>
      <w:suppressAutoHyphens/>
      <w:spacing w:after="0" w:line="240" w:lineRule="auto"/>
    </w:pPr>
    <w:rPr>
      <w:rFonts w:ascii="Times New Roman" w:eastAsia="Arial Unicode MS" w:hAnsi="Times New Roman" w:cs="Times New Roman"/>
      <w:kern w:val="1"/>
      <w:sz w:val="24"/>
      <w:szCs w:val="24"/>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Znakypropoznmkupodarou">
    <w:name w:val="Znaky pro poznámku pod čarou"/>
    <w:rsid w:val="00D35F9F"/>
  </w:style>
  <w:style w:type="character" w:customStyle="1" w:styleId="Znakapoznpodarou1">
    <w:name w:val="Značka pozn. pod čarou1"/>
    <w:rsid w:val="00D35F9F"/>
    <w:rPr>
      <w:vertAlign w:val="superscript"/>
    </w:rPr>
  </w:style>
  <w:style w:type="paragraph" w:customStyle="1" w:styleId="Obsahtabulky">
    <w:name w:val="Obsah tabulky"/>
    <w:basedOn w:val="Normln"/>
    <w:rsid w:val="00D35F9F"/>
    <w:pPr>
      <w:suppressLineNumbers/>
    </w:pPr>
  </w:style>
  <w:style w:type="paragraph" w:styleId="Textpoznpodarou">
    <w:name w:val="footnote text"/>
    <w:basedOn w:val="Normln"/>
    <w:link w:val="TextpoznpodarouChar"/>
    <w:semiHidden/>
    <w:rsid w:val="00D35F9F"/>
    <w:pPr>
      <w:suppressLineNumbers/>
      <w:ind w:left="283" w:hanging="283"/>
    </w:pPr>
    <w:rPr>
      <w:sz w:val="20"/>
      <w:szCs w:val="20"/>
    </w:rPr>
  </w:style>
  <w:style w:type="character" w:customStyle="1" w:styleId="TextpoznpodarouChar">
    <w:name w:val="Text pozn. pod čarou Char"/>
    <w:basedOn w:val="Standardnpsmoodstavce"/>
    <w:link w:val="Textpoznpodarou"/>
    <w:semiHidden/>
    <w:rsid w:val="00D35F9F"/>
    <w:rPr>
      <w:rFonts w:ascii="Times New Roman" w:eastAsia="Arial Unicode MS" w:hAnsi="Times New Roman" w:cs="Times New Roman"/>
      <w:kern w:val="1"/>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391</TotalTime>
  <Pages>2</Pages>
  <Words>671</Words>
  <Characters>3965</Characters>
  <Application>Microsoft Office Word</Application>
  <DocSecurity>0</DocSecurity>
  <Lines>33</Lines>
  <Paragraphs>9</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4627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Capsky Martin</dc:creator>
  <cp:keywords/>
  <dc:description/>
  <cp:lastModifiedBy>Capsky Martin</cp:lastModifiedBy>
  <cp:revision>2</cp:revision>
  <dcterms:created xsi:type="dcterms:W3CDTF">2019-01-16T00:37:00Z</dcterms:created>
  <dcterms:modified xsi:type="dcterms:W3CDTF">2019-01-16T07:08:00Z</dcterms:modified>
</cp:coreProperties>
</file>