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0E28A3" w14:textId="77777777" w:rsidR="007B2E7F" w:rsidRPr="007B2E7F" w:rsidRDefault="007B2E7F" w:rsidP="007B2E7F">
      <w:pPr>
        <w:rPr>
          <w:rFonts w:ascii="Calibri" w:hAnsi="Calibri" w:cs="Calibri"/>
        </w:rPr>
      </w:pPr>
      <w:r w:rsidRPr="007B2E7F">
        <w:rPr>
          <w:rFonts w:ascii="Calibri" w:hAnsi="Calibri" w:cs="Calibri"/>
        </w:rPr>
        <w:t>Posudek vedoucího bakalářské práce</w:t>
      </w:r>
    </w:p>
    <w:p w14:paraId="2B39B8A7" w14:textId="77777777" w:rsidR="007B2E7F" w:rsidRPr="007B2E7F" w:rsidRDefault="007B2E7F" w:rsidP="0026503D">
      <w:pPr>
        <w:spacing w:line="360" w:lineRule="auto"/>
        <w:rPr>
          <w:rFonts w:ascii="Calibri" w:hAnsi="Calibri" w:cs="Calibri"/>
          <w:b/>
          <w:bCs/>
        </w:rPr>
      </w:pPr>
      <w:r w:rsidRPr="007B2E7F">
        <w:rPr>
          <w:rFonts w:ascii="Calibri" w:hAnsi="Calibri" w:cs="Calibri"/>
          <w:b/>
          <w:bCs/>
        </w:rPr>
        <w:t>Julie Hacklová</w:t>
      </w:r>
      <w:r w:rsidRPr="007B2E7F">
        <w:rPr>
          <w:rFonts w:ascii="Calibri" w:hAnsi="Calibri" w:cs="Calibri"/>
        </w:rPr>
        <w:br/>
        <w:t>Bakalářská práce</w:t>
      </w:r>
      <w:r w:rsidRPr="007B2E7F">
        <w:rPr>
          <w:rFonts w:ascii="Calibri" w:hAnsi="Calibri" w:cs="Calibri"/>
        </w:rPr>
        <w:br/>
      </w:r>
      <w:r w:rsidRPr="007B2E7F">
        <w:rPr>
          <w:rFonts w:ascii="Calibri" w:hAnsi="Calibri" w:cs="Calibri"/>
          <w:b/>
          <w:bCs/>
        </w:rPr>
        <w:t>Vodní mlýny na Novoknínsku a stavebně-historický rozbor vybraných objektů</w:t>
      </w:r>
    </w:p>
    <w:p w14:paraId="201631AE" w14:textId="1D54B17B" w:rsidR="006B01D9" w:rsidRPr="006B01D9" w:rsidRDefault="006B01D9" w:rsidP="006B01D9">
      <w:pPr>
        <w:spacing w:after="120"/>
        <w:jc w:val="both"/>
        <w:rPr>
          <w:rFonts w:ascii="Calibri" w:hAnsi="Calibri" w:cs="Calibri"/>
        </w:rPr>
      </w:pPr>
      <w:r w:rsidRPr="006B01D9">
        <w:rPr>
          <w:rFonts w:ascii="Calibri" w:hAnsi="Calibri" w:cs="Calibri"/>
        </w:rPr>
        <w:t>Práce se zaměřuje na dokumentaci a stavebněhistorické zhodnocení tří vybraných vodních mlýnů na Novoknínsku (Brunclíkův, Čámského, Tesárkův). Úvod zasazuje téma do regionálního a historického kontextu s využitím mapových podkladů. Následují tři případové studie věnované jednotlivým objektům a závěrečná komparace jejich vývoje, dispozic a technologického vybavení. Struktura je přehledná a logicky vystavěná (teoretické východisko – případové sondy – srovnání)</w:t>
      </w:r>
      <w:r>
        <w:rPr>
          <w:rFonts w:ascii="Calibri" w:hAnsi="Calibri" w:cs="Calibri"/>
        </w:rPr>
        <w:t>,</w:t>
      </w:r>
      <w:r w:rsidRPr="006B01D9">
        <w:rPr>
          <w:rFonts w:ascii="Calibri" w:hAnsi="Calibri" w:cs="Calibri"/>
        </w:rPr>
        <w:t xml:space="preserve"> text doprovází bohatá obrazová dokumentace a přílohy.</w:t>
      </w:r>
    </w:p>
    <w:p w14:paraId="5D4E8C31" w14:textId="6BF0B309" w:rsidR="006B01D9" w:rsidRPr="006B01D9" w:rsidRDefault="006B01D9" w:rsidP="006B01D9">
      <w:pPr>
        <w:spacing w:after="120"/>
        <w:jc w:val="both"/>
        <w:rPr>
          <w:rFonts w:ascii="Calibri" w:hAnsi="Calibri" w:cs="Calibri"/>
        </w:rPr>
      </w:pPr>
      <w:r w:rsidRPr="006B01D9">
        <w:rPr>
          <w:rFonts w:ascii="Calibri" w:hAnsi="Calibri" w:cs="Calibri"/>
        </w:rPr>
        <w:t xml:space="preserve">Autorka volí adekvátní badatelský postup: kombinuje terénní průzkum s archivním výzkumem (zejména fond Národního archivu – Mlynářské ústředí, regionální archivy a historické mapy – stabilní katastr, vojenská mapování). Tam, kde přímý přístup do objektu není možný (zánik či nepřístupnost), pracuje s dochovanými plány a obrazovými prameny. Oceňuji pečlivou </w:t>
      </w:r>
      <w:r>
        <w:rPr>
          <w:rFonts w:ascii="Calibri" w:hAnsi="Calibri" w:cs="Calibri"/>
        </w:rPr>
        <w:t xml:space="preserve">fotografickou </w:t>
      </w:r>
      <w:r w:rsidRPr="006B01D9">
        <w:rPr>
          <w:rFonts w:ascii="Calibri" w:hAnsi="Calibri" w:cs="Calibri"/>
        </w:rPr>
        <w:t>dokumentaci, smysluplné provázání mapových zdrojů s popisem stavebních konstrukcí</w:t>
      </w:r>
      <w:r>
        <w:rPr>
          <w:rFonts w:ascii="Calibri" w:hAnsi="Calibri" w:cs="Calibri"/>
        </w:rPr>
        <w:t>.</w:t>
      </w:r>
    </w:p>
    <w:p w14:paraId="28ABB181" w14:textId="77777777" w:rsidR="006B01D9" w:rsidRPr="006B01D9" w:rsidRDefault="006B01D9" w:rsidP="006B01D9">
      <w:pPr>
        <w:spacing w:after="120"/>
        <w:jc w:val="both"/>
        <w:rPr>
          <w:rFonts w:ascii="Calibri" w:hAnsi="Calibri" w:cs="Calibri"/>
        </w:rPr>
      </w:pPr>
      <w:r w:rsidRPr="006B01D9">
        <w:rPr>
          <w:rFonts w:ascii="Calibri" w:hAnsi="Calibri" w:cs="Calibri"/>
        </w:rPr>
        <w:t>Za v zásadě nosnou považuji třetí kapitolu „Stavebněhistorický a technologický rozbor vybraných mlýnů“, kde autorka metodologicky správně seskupuje k jednotlivým objektům či areálům věcné informace a výsledky terénního a archivního průzkumu: od obecných údajů a charakteru polohy přes pramenně podložené dějiny a vlastní stavební dokumentaci až k popisu technologického zařízení. Závěrečné přílohy doplňují text historickou ikonografií a plánovou evidencí.</w:t>
      </w:r>
    </w:p>
    <w:p w14:paraId="7B1F05F5" w14:textId="77777777" w:rsidR="006B01D9" w:rsidRPr="006B01D9" w:rsidRDefault="006B01D9" w:rsidP="006B01D9">
      <w:pPr>
        <w:spacing w:after="120"/>
        <w:jc w:val="both"/>
        <w:rPr>
          <w:rFonts w:ascii="Calibri" w:hAnsi="Calibri" w:cs="Calibri"/>
        </w:rPr>
      </w:pPr>
      <w:r w:rsidRPr="006B01D9">
        <w:rPr>
          <w:rFonts w:ascii="Calibri" w:hAnsi="Calibri" w:cs="Calibri"/>
        </w:rPr>
        <w:t>Velmi kladně hodnotím celkový přístup autorky, která se do tématu ponořila s chutí a porozuměním. Osvojila si mlynářskou technologickou a stavební terminologii, v praxi si ověřila složitost konkrétních situací památkové péče. Dosáhla tak konzistentního pohledu na danou problematiku a přesvědčila mě o schopnosti samostatně pracovat v terénu i při studiu zejména novověkých pramenů. Pokusila se také o kvantifikační komparaci mlýnů v podobě porovnání parametrů uvedených v pramenech Mlynářského ústředí.</w:t>
      </w:r>
    </w:p>
    <w:p w14:paraId="299C738A" w14:textId="77777777" w:rsidR="006B01D9" w:rsidRPr="006B01D9" w:rsidRDefault="006B01D9" w:rsidP="006B01D9">
      <w:pPr>
        <w:spacing w:after="120"/>
        <w:jc w:val="both"/>
        <w:rPr>
          <w:rFonts w:ascii="Calibri" w:hAnsi="Calibri" w:cs="Calibri"/>
        </w:rPr>
      </w:pPr>
      <w:r w:rsidRPr="006B01D9">
        <w:rPr>
          <w:rFonts w:ascii="Calibri" w:hAnsi="Calibri" w:cs="Calibri"/>
        </w:rPr>
        <w:t>Rezervy vidím v nedostatečném nadhledu při hodnocení mlýnů jako stavebních objektů – to je však pochopitelné vzhledem k malému vzorku zkoumaných příkladů i omezenému času věnovanému tak širokému tématu. Bylo by tak možné více zhodnotit jejich stavební vývoj, rozpoznat, co je konvenční a typické, a naopak, co je specificky odlišuje. Srovnáním s mnoha podrobně prozkoumanými objekty by bylo možné identifikovat původní jádra a rozsah před novověkými technologickými a stavebními modernizacemi.</w:t>
      </w:r>
    </w:p>
    <w:p w14:paraId="65E8E903" w14:textId="0E0B9489" w:rsidR="006B01D9" w:rsidRPr="006B01D9" w:rsidRDefault="006B01D9" w:rsidP="006B01D9">
      <w:pPr>
        <w:spacing w:after="120"/>
        <w:jc w:val="both"/>
        <w:rPr>
          <w:rFonts w:ascii="Calibri" w:hAnsi="Calibri" w:cs="Calibri"/>
        </w:rPr>
      </w:pPr>
      <w:r w:rsidRPr="006B01D9">
        <w:rPr>
          <w:rFonts w:ascii="Calibri" w:hAnsi="Calibri" w:cs="Calibri"/>
        </w:rPr>
        <w:t>Styl práce je většinou věcný a srozumitelný</w:t>
      </w:r>
      <w:r>
        <w:rPr>
          <w:rFonts w:ascii="Calibri" w:hAnsi="Calibri" w:cs="Calibri"/>
        </w:rPr>
        <w:t>,</w:t>
      </w:r>
      <w:r w:rsidRPr="006B01D9">
        <w:rPr>
          <w:rFonts w:ascii="Calibri" w:hAnsi="Calibri" w:cs="Calibri"/>
        </w:rPr>
        <w:t xml:space="preserve"> místy však text zatěžují dlouhá souvětí a ojedinělé jazykové či typografické nedůslednosti (shoda, pád, interpunkce, zápis jednotek). Formální úroveň práce je celkově dobrá a odpovídá standardu bakalářské úrovně.</w:t>
      </w:r>
    </w:p>
    <w:p w14:paraId="3A9AE1D2" w14:textId="677920B3" w:rsidR="006B01D9" w:rsidRPr="006B01D9" w:rsidRDefault="006B01D9" w:rsidP="006B01D9">
      <w:pPr>
        <w:spacing w:after="120"/>
        <w:jc w:val="both"/>
        <w:rPr>
          <w:rFonts w:ascii="Calibri" w:hAnsi="Calibri" w:cs="Calibri"/>
        </w:rPr>
      </w:pPr>
      <w:r w:rsidRPr="006B01D9">
        <w:rPr>
          <w:rFonts w:ascii="Calibri" w:hAnsi="Calibri" w:cs="Calibri"/>
        </w:rPr>
        <w:t>Průběh práce byl autorkou konzultován</w:t>
      </w:r>
      <w:r>
        <w:rPr>
          <w:rFonts w:ascii="Calibri" w:hAnsi="Calibri" w:cs="Calibri"/>
        </w:rPr>
        <w:t>,</w:t>
      </w:r>
      <w:r w:rsidRPr="006B01D9">
        <w:rPr>
          <w:rFonts w:ascii="Calibri" w:hAnsi="Calibri" w:cs="Calibri"/>
        </w:rPr>
        <w:t xml:space="preserve"> při zpracování prokázala schopnost samostatné práce v terénu i v archivech a odpovědný přístup k pramenům.</w:t>
      </w:r>
    </w:p>
    <w:p w14:paraId="0174D08F" w14:textId="79719DA4" w:rsidR="006B01D9" w:rsidRDefault="006B01D9" w:rsidP="006B01D9">
      <w:pPr>
        <w:spacing w:after="120"/>
        <w:jc w:val="both"/>
        <w:rPr>
          <w:rFonts w:ascii="Calibri" w:hAnsi="Calibri" w:cs="Calibri"/>
        </w:rPr>
      </w:pPr>
      <w:r w:rsidRPr="006B01D9">
        <w:rPr>
          <w:rFonts w:ascii="Calibri" w:hAnsi="Calibri" w:cs="Calibri"/>
        </w:rPr>
        <w:t xml:space="preserve">Vzhledem k uvedenému považuji práci za zdařilou, prokazující odbornou úroveň autorky – doporučuji ji k obhajobě a hodnotím známkou </w:t>
      </w:r>
      <w:r w:rsidRPr="006B01D9">
        <w:rPr>
          <w:rFonts w:ascii="Calibri" w:hAnsi="Calibri" w:cs="Calibri"/>
          <w:b/>
          <w:bCs/>
        </w:rPr>
        <w:t>B</w:t>
      </w:r>
      <w:r w:rsidRPr="006B01D9">
        <w:rPr>
          <w:rFonts w:ascii="Calibri" w:hAnsi="Calibri" w:cs="Calibri"/>
        </w:rPr>
        <w:t>.</w:t>
      </w:r>
    </w:p>
    <w:p w14:paraId="00C8213A" w14:textId="77777777" w:rsidR="006B01D9" w:rsidRDefault="006B01D9" w:rsidP="006B01D9">
      <w:pPr>
        <w:spacing w:after="120"/>
        <w:rPr>
          <w:rFonts w:ascii="Calibri" w:hAnsi="Calibri" w:cs="Calibri"/>
        </w:rPr>
      </w:pPr>
    </w:p>
    <w:p w14:paraId="6E881457" w14:textId="16B9966A" w:rsidR="00FF07CA" w:rsidRPr="007B2E7F" w:rsidRDefault="007B2E7F" w:rsidP="007B2E7F">
      <w:pPr>
        <w:rPr>
          <w:rFonts w:ascii="Calibri" w:hAnsi="Calibri" w:cs="Calibri"/>
        </w:rPr>
      </w:pPr>
      <w:r w:rsidRPr="007B2E7F">
        <w:rPr>
          <w:rFonts w:ascii="Calibri" w:hAnsi="Calibri" w:cs="Calibri"/>
          <w:b/>
          <w:bCs/>
        </w:rPr>
        <w:t>19. 8. 2025</w:t>
      </w:r>
      <w:r w:rsidRPr="007B2E7F">
        <w:rPr>
          <w:rFonts w:ascii="Calibri" w:hAnsi="Calibri" w:cs="Calibri"/>
        </w:rPr>
        <w:t> </w:t>
      </w:r>
      <w:r w:rsidRPr="007B2E7F">
        <w:rPr>
          <w:rFonts w:ascii="Calibri" w:hAnsi="Calibri" w:cs="Calibri"/>
        </w:rPr>
        <w:t> </w:t>
      </w:r>
      <w:r w:rsidRPr="007B2E7F">
        <w:rPr>
          <w:rFonts w:ascii="Calibri" w:hAnsi="Calibri" w:cs="Calibri"/>
        </w:rPr>
        <w:t> </w:t>
      </w:r>
      <w:r w:rsidRPr="007B2E7F">
        <w:rPr>
          <w:rFonts w:ascii="Calibri" w:hAnsi="Calibri" w:cs="Calibri"/>
        </w:rPr>
        <w:t> </w:t>
      </w:r>
      <w:r w:rsidRPr="007B2E7F">
        <w:rPr>
          <w:rFonts w:ascii="Calibri" w:hAnsi="Calibri" w:cs="Calibri"/>
        </w:rPr>
        <w:t> </w:t>
      </w:r>
      <w:r w:rsidRPr="007B2E7F">
        <w:rPr>
          <w:rFonts w:ascii="Calibri" w:hAnsi="Calibri" w:cs="Calibri"/>
          <w:b/>
          <w:bCs/>
        </w:rPr>
        <w:t>MgA. František R. Václavík, vedoucí práce</w:t>
      </w:r>
    </w:p>
    <w:sectPr w:rsidR="00FF07CA" w:rsidRPr="007B2E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C60B7"/>
    <w:multiLevelType w:val="multilevel"/>
    <w:tmpl w:val="3A868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370DBC"/>
    <w:multiLevelType w:val="multilevel"/>
    <w:tmpl w:val="0DB09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5F13757"/>
    <w:multiLevelType w:val="multilevel"/>
    <w:tmpl w:val="63C86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87560936">
    <w:abstractNumId w:val="1"/>
  </w:num>
  <w:num w:numId="2" w16cid:durableId="100104578">
    <w:abstractNumId w:val="0"/>
  </w:num>
  <w:num w:numId="3" w16cid:durableId="3813667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7CA"/>
    <w:rsid w:val="00077456"/>
    <w:rsid w:val="000F421A"/>
    <w:rsid w:val="0026503D"/>
    <w:rsid w:val="004F037B"/>
    <w:rsid w:val="006B01D9"/>
    <w:rsid w:val="007B2E7F"/>
    <w:rsid w:val="00853E7B"/>
    <w:rsid w:val="008C67E9"/>
    <w:rsid w:val="00947813"/>
    <w:rsid w:val="00985BB3"/>
    <w:rsid w:val="00B80A69"/>
    <w:rsid w:val="00D26D3B"/>
    <w:rsid w:val="00DA4A60"/>
    <w:rsid w:val="00EB5EE3"/>
    <w:rsid w:val="00FF0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C65FEE"/>
  <w15:chartTrackingRefBased/>
  <w15:docId w15:val="{AD63F47B-BB4C-469E-9FDC-958F7CFC7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F07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FF07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FF07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FF07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FF07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FF07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FF07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F07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FF07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F07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FF07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FF07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FF07C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FF07C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FF07C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FF07C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F07C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FF07CA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FF07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FF07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FF07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FF07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FF07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FF07CA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FF07CA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FF07CA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FF07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FF07CA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FF07C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458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František R. Václavík</dc:creator>
  <cp:keywords/>
  <dc:description/>
  <cp:lastModifiedBy>František R. Václavík</cp:lastModifiedBy>
  <cp:revision>2</cp:revision>
  <dcterms:created xsi:type="dcterms:W3CDTF">2025-08-19T12:42:00Z</dcterms:created>
  <dcterms:modified xsi:type="dcterms:W3CDTF">2025-08-19T16:27:00Z</dcterms:modified>
</cp:coreProperties>
</file>