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CFA" w:rsidRPr="007A2CFA" w:rsidRDefault="007A2CFA" w:rsidP="007A2CFA">
      <w:pPr>
        <w:contextualSpacing/>
        <w:rPr>
          <w:sz w:val="28"/>
          <w:szCs w:val="28"/>
        </w:rPr>
      </w:pPr>
      <w:r w:rsidRPr="007A2CFA">
        <w:rPr>
          <w:sz w:val="28"/>
          <w:szCs w:val="28"/>
        </w:rPr>
        <w:t xml:space="preserve">Posudek </w:t>
      </w:r>
      <w:r w:rsidRPr="007A2CFA">
        <w:rPr>
          <w:sz w:val="28"/>
          <w:szCs w:val="28"/>
        </w:rPr>
        <w:t xml:space="preserve">bakalářské práce Martiny Doležalové </w:t>
      </w:r>
      <w:r w:rsidRPr="007A2CFA">
        <w:rPr>
          <w:b/>
          <w:sz w:val="28"/>
          <w:szCs w:val="28"/>
        </w:rPr>
        <w:t>Poutní kostel Panny Marie na Chlumku</w:t>
      </w:r>
      <w:r w:rsidRPr="007A2CFA">
        <w:rPr>
          <w:sz w:val="28"/>
          <w:szCs w:val="28"/>
        </w:rPr>
        <w:t>, Ústav historických věd Filozofické fakulty Univerzity Pardubice, 201</w:t>
      </w:r>
      <w:r w:rsidRPr="007A2CFA">
        <w:rPr>
          <w:sz w:val="28"/>
          <w:szCs w:val="28"/>
        </w:rPr>
        <w:t>5</w:t>
      </w:r>
    </w:p>
    <w:p w:rsidR="007A2CFA" w:rsidRPr="007A2CFA" w:rsidRDefault="007A2CFA" w:rsidP="007A2CFA">
      <w:pPr>
        <w:contextualSpacing/>
        <w:rPr>
          <w:sz w:val="28"/>
          <w:szCs w:val="28"/>
        </w:rPr>
      </w:pPr>
    </w:p>
    <w:p w:rsidR="007A2CFA" w:rsidRDefault="007A2CFA" w:rsidP="00FE53E5">
      <w:pPr>
        <w:ind w:firstLine="708"/>
        <w:contextualSpacing/>
        <w:rPr>
          <w:sz w:val="28"/>
          <w:szCs w:val="28"/>
        </w:rPr>
      </w:pPr>
      <w:r w:rsidRPr="007A2CFA">
        <w:rPr>
          <w:sz w:val="28"/>
          <w:szCs w:val="28"/>
        </w:rPr>
        <w:t xml:space="preserve">V úvodu svého posudku musím uvést, že jsem se k jeho vypracování nabídl podle názvu práce, který se </w:t>
      </w:r>
      <w:r>
        <w:rPr>
          <w:sz w:val="28"/>
          <w:szCs w:val="28"/>
        </w:rPr>
        <w:t xml:space="preserve">zjevně </w:t>
      </w:r>
      <w:r w:rsidRPr="007A2CFA">
        <w:rPr>
          <w:sz w:val="28"/>
          <w:szCs w:val="28"/>
        </w:rPr>
        <w:t xml:space="preserve">týká významné </w:t>
      </w:r>
      <w:r>
        <w:rPr>
          <w:sz w:val="28"/>
          <w:szCs w:val="28"/>
        </w:rPr>
        <w:t xml:space="preserve">barokní sakrální stavby. Takovou představu pak rozšiřuje úvodní anotace (formulovaná ale spíše jako zadání práce) o problematiku novodobých poutí k tomuto objektu. Seznámení s prací ale ukazuje situaci podstatně odlišnou, protože tu o kostele </w:t>
      </w:r>
      <w:r w:rsidR="00FE53E5">
        <w:rPr>
          <w:sz w:val="28"/>
          <w:szCs w:val="28"/>
        </w:rPr>
        <w:t xml:space="preserve">uvedeno </w:t>
      </w:r>
      <w:r>
        <w:rPr>
          <w:sz w:val="28"/>
          <w:szCs w:val="28"/>
        </w:rPr>
        <w:t xml:space="preserve">nic není: dokonce v kapitole 7., která se má výslovně věnovat výstavbě areálu (a v jejímž názvu je namísto </w:t>
      </w:r>
      <w:proofErr w:type="gramStart"/>
      <w:r>
        <w:rPr>
          <w:sz w:val="28"/>
          <w:szCs w:val="28"/>
        </w:rPr>
        <w:t>kostel</w:t>
      </w:r>
      <w:proofErr w:type="gramEnd"/>
      <w:r>
        <w:rPr>
          <w:sz w:val="28"/>
          <w:szCs w:val="28"/>
        </w:rPr>
        <w:t xml:space="preserve"> uvedeno „kotel“)</w:t>
      </w:r>
      <w:r w:rsidR="00FE53E5">
        <w:rPr>
          <w:sz w:val="28"/>
          <w:szCs w:val="28"/>
        </w:rPr>
        <w:t xml:space="preserve"> nenajdeme ani charakteristiku stavby (natož výzdoby, která tu má být podle anotace popsána dokonce „v kontextu českého a východočeského baroka“), ale ani uvedení doby výstavby. </w:t>
      </w:r>
      <w:r w:rsidR="005D71EF">
        <w:rPr>
          <w:sz w:val="28"/>
          <w:szCs w:val="28"/>
        </w:rPr>
        <w:t>Stejným názvem a stejným textem začínají kapitoly 2. i 3.</w:t>
      </w:r>
    </w:p>
    <w:p w:rsidR="00FE53E5" w:rsidRDefault="00FE53E5" w:rsidP="00FE53E5">
      <w:pPr>
        <w:ind w:firstLine="708"/>
        <w:contextualSpacing/>
        <w:rPr>
          <w:sz w:val="28"/>
          <w:szCs w:val="28"/>
        </w:rPr>
      </w:pPr>
      <w:r>
        <w:rPr>
          <w:sz w:val="28"/>
          <w:szCs w:val="28"/>
        </w:rPr>
        <w:t>Pod úrovní možné tolerance je rovněž jazyková</w:t>
      </w:r>
      <w:r w:rsidR="005D71EF">
        <w:rPr>
          <w:sz w:val="28"/>
          <w:szCs w:val="28"/>
        </w:rPr>
        <w:t xml:space="preserve"> – stylistická a pravopisná</w:t>
      </w:r>
      <w:r>
        <w:rPr>
          <w:sz w:val="28"/>
          <w:szCs w:val="28"/>
        </w:rPr>
        <w:t xml:space="preserve"> stránka práce</w:t>
      </w:r>
      <w:r w:rsidR="005D71EF">
        <w:rPr>
          <w:sz w:val="28"/>
          <w:szCs w:val="28"/>
        </w:rPr>
        <w:t>. Nad možnosti autorky je jak převedení smyslu údajů z citované literatury, tak zejména soulad koncovek</w:t>
      </w:r>
      <w:r w:rsidR="00A41589">
        <w:rPr>
          <w:sz w:val="28"/>
          <w:szCs w:val="28"/>
        </w:rPr>
        <w:t xml:space="preserve"> ve vytvářených větách (str. 6 - Násilné formy však v lidech podporovala skrytý nebo zjevný odpor. … Také umožnil účastnit duchovních na zemském sněmu. str. 7 – Vzniká nová </w:t>
      </w:r>
      <w:r w:rsidR="00F343A0">
        <w:rPr>
          <w:sz w:val="28"/>
          <w:szCs w:val="28"/>
        </w:rPr>
        <w:t xml:space="preserve">epocha, </w:t>
      </w:r>
      <w:proofErr w:type="gramStart"/>
      <w:r w:rsidR="00F343A0">
        <w:rPr>
          <w:sz w:val="28"/>
          <w:szCs w:val="28"/>
        </w:rPr>
        <w:t>jenž</w:t>
      </w:r>
      <w:proofErr w:type="gramEnd"/>
      <w:r w:rsidR="00F343A0">
        <w:rPr>
          <w:sz w:val="28"/>
          <w:szCs w:val="28"/>
        </w:rPr>
        <w:t xml:space="preserve"> </w:t>
      </w:r>
      <w:proofErr w:type="gramStart"/>
      <w:r w:rsidR="00F343A0">
        <w:rPr>
          <w:sz w:val="28"/>
          <w:szCs w:val="28"/>
        </w:rPr>
        <w:t>zasáhla</w:t>
      </w:r>
      <w:proofErr w:type="gramEnd"/>
      <w:r w:rsidR="00F343A0">
        <w:rPr>
          <w:sz w:val="28"/>
          <w:szCs w:val="28"/>
        </w:rPr>
        <w:t xml:space="preserve"> všechny sféry života, a tím bylo osvícenství.</w:t>
      </w:r>
      <w:r w:rsidR="00A41589">
        <w:rPr>
          <w:sz w:val="28"/>
          <w:szCs w:val="28"/>
        </w:rPr>
        <w:t>)</w:t>
      </w:r>
      <w:r w:rsidR="005D71EF">
        <w:rPr>
          <w:sz w:val="28"/>
          <w:szCs w:val="28"/>
        </w:rPr>
        <w:t xml:space="preserve"> </w:t>
      </w:r>
      <w:r w:rsidR="00F343A0">
        <w:rPr>
          <w:sz w:val="28"/>
          <w:szCs w:val="28"/>
        </w:rPr>
        <w:t>Hrubých chyb v přísudcích jsou tu desítky (např. str. 8 – Jiní zase působily …, Polnosti … se rozparcelovaly a pronajímali …). Špatně je opsána značná část nejen cizích jmen, resp. příjmení (</w:t>
      </w:r>
      <w:proofErr w:type="spellStart"/>
      <w:r w:rsidR="00F343A0">
        <w:rPr>
          <w:sz w:val="28"/>
          <w:szCs w:val="28"/>
        </w:rPr>
        <w:t>Heidrich</w:t>
      </w:r>
      <w:proofErr w:type="spellEnd"/>
      <w:r w:rsidR="00F343A0">
        <w:rPr>
          <w:sz w:val="28"/>
          <w:szCs w:val="28"/>
        </w:rPr>
        <w:t xml:space="preserve">, </w:t>
      </w:r>
      <w:proofErr w:type="spellStart"/>
      <w:r w:rsidR="00F343A0">
        <w:rPr>
          <w:sz w:val="28"/>
          <w:szCs w:val="28"/>
        </w:rPr>
        <w:t>Šork</w:t>
      </w:r>
      <w:proofErr w:type="spellEnd"/>
      <w:r w:rsidR="00F343A0">
        <w:rPr>
          <w:sz w:val="28"/>
          <w:szCs w:val="28"/>
        </w:rPr>
        <w:t xml:space="preserve">, </w:t>
      </w:r>
      <w:proofErr w:type="spellStart"/>
      <w:r w:rsidR="00F343A0">
        <w:rPr>
          <w:sz w:val="28"/>
          <w:szCs w:val="28"/>
        </w:rPr>
        <w:t>Brokopff</w:t>
      </w:r>
      <w:proofErr w:type="spellEnd"/>
      <w:r w:rsidR="00F343A0">
        <w:rPr>
          <w:sz w:val="28"/>
          <w:szCs w:val="28"/>
        </w:rPr>
        <w:t xml:space="preserve">, </w:t>
      </w:r>
      <w:proofErr w:type="spellStart"/>
      <w:r w:rsidR="00F343A0">
        <w:rPr>
          <w:sz w:val="28"/>
          <w:szCs w:val="28"/>
        </w:rPr>
        <w:t>Bernadr</w:t>
      </w:r>
      <w:proofErr w:type="spellEnd"/>
      <w:r w:rsidR="00F343A0">
        <w:rPr>
          <w:sz w:val="28"/>
          <w:szCs w:val="28"/>
        </w:rPr>
        <w:t xml:space="preserve"> Braun</w:t>
      </w:r>
      <w:r w:rsidR="002A727E">
        <w:rPr>
          <w:sz w:val="28"/>
          <w:szCs w:val="28"/>
        </w:rPr>
        <w:t xml:space="preserve">, </w:t>
      </w:r>
      <w:proofErr w:type="spellStart"/>
      <w:r w:rsidR="002A727E">
        <w:rPr>
          <w:sz w:val="28"/>
          <w:szCs w:val="28"/>
        </w:rPr>
        <w:t>Golgočův</w:t>
      </w:r>
      <w:proofErr w:type="spellEnd"/>
      <w:r w:rsidR="002A727E">
        <w:rPr>
          <w:sz w:val="28"/>
          <w:szCs w:val="28"/>
        </w:rPr>
        <w:t xml:space="preserve"> Jeníkov). </w:t>
      </w:r>
    </w:p>
    <w:p w:rsidR="002A727E" w:rsidRPr="007A2CFA" w:rsidRDefault="002A727E" w:rsidP="00FE53E5">
      <w:pPr>
        <w:ind w:firstLine="708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Neposuzuji zpracování novodobé historie poutí, které leží mimo mou specializaci. Pokud je ale tato část do té míry kvalitní, že má být jako bakalářská práce přijata, je rozhodně nutné </w:t>
      </w:r>
      <w:bookmarkStart w:id="0" w:name="_GoBack"/>
      <w:bookmarkEnd w:id="0"/>
      <w:r>
        <w:rPr>
          <w:sz w:val="28"/>
          <w:szCs w:val="28"/>
        </w:rPr>
        <w:t xml:space="preserve">práci upravit a doplnit tak, aby její obsah odpovídal názvu, a napravit stylistickou a pravopisnou úroveň. </w:t>
      </w:r>
    </w:p>
    <w:p w:rsidR="00221B11" w:rsidRDefault="00221B11" w:rsidP="007A2CFA">
      <w:pPr>
        <w:contextualSpacing/>
        <w:rPr>
          <w:sz w:val="28"/>
          <w:szCs w:val="28"/>
        </w:rPr>
      </w:pPr>
    </w:p>
    <w:p w:rsidR="002A727E" w:rsidRPr="007A2CFA" w:rsidRDefault="002A727E" w:rsidP="007A2CFA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prof. Jiří </w:t>
      </w:r>
      <w:proofErr w:type="spellStart"/>
      <w:r>
        <w:rPr>
          <w:sz w:val="28"/>
          <w:szCs w:val="28"/>
        </w:rPr>
        <w:t>Škabrada</w:t>
      </w:r>
      <w:proofErr w:type="spellEnd"/>
      <w:r>
        <w:rPr>
          <w:sz w:val="28"/>
          <w:szCs w:val="28"/>
        </w:rPr>
        <w:t xml:space="preserve"> v. r., Pardubice – Praha, 12. 1. 2014</w:t>
      </w:r>
    </w:p>
    <w:sectPr w:rsidR="002A727E" w:rsidRPr="007A2C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CFA"/>
    <w:rsid w:val="001D7BE4"/>
    <w:rsid w:val="00221B11"/>
    <w:rsid w:val="002A727E"/>
    <w:rsid w:val="005D71EF"/>
    <w:rsid w:val="007A2CFA"/>
    <w:rsid w:val="00A41589"/>
    <w:rsid w:val="00F343A0"/>
    <w:rsid w:val="00FE5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A2CFA"/>
    <w:pPr>
      <w:spacing w:after="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A2CFA"/>
    <w:pPr>
      <w:spacing w:after="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5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278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Jiri</dc:creator>
  <cp:lastModifiedBy>Jiri</cp:lastModifiedBy>
  <cp:revision>1</cp:revision>
  <dcterms:created xsi:type="dcterms:W3CDTF">2015-01-12T10:59:00Z</dcterms:created>
  <dcterms:modified xsi:type="dcterms:W3CDTF">2015-01-12T12:02:00Z</dcterms:modified>
</cp:coreProperties>
</file>