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8EB" w:rsidRPr="00557A62" w:rsidRDefault="009D3609" w:rsidP="00CA5455">
      <w:pPr>
        <w:spacing w:line="360" w:lineRule="auto"/>
        <w:rPr>
          <w:rFonts w:ascii="Garamond" w:hAnsi="Garamond"/>
          <w:sz w:val="24"/>
          <w:szCs w:val="24"/>
        </w:rPr>
      </w:pPr>
      <w:bookmarkStart w:id="0" w:name="_GoBack"/>
      <w:bookmarkEnd w:id="0"/>
      <w:r>
        <w:rPr>
          <w:rFonts w:ascii="Garamond" w:hAnsi="Garamond"/>
          <w:sz w:val="24"/>
          <w:szCs w:val="24"/>
        </w:rPr>
        <w:t xml:space="preserve">Oponentský posudek </w:t>
      </w:r>
      <w:r w:rsidR="002338EB">
        <w:rPr>
          <w:rFonts w:ascii="Garamond" w:hAnsi="Garamond"/>
          <w:sz w:val="24"/>
          <w:szCs w:val="24"/>
        </w:rPr>
        <w:t xml:space="preserve">doc. </w:t>
      </w:r>
      <w:r w:rsidR="002338EB" w:rsidRPr="00557A62">
        <w:rPr>
          <w:rFonts w:ascii="Garamond" w:hAnsi="Garamond"/>
          <w:sz w:val="24"/>
          <w:szCs w:val="24"/>
        </w:rPr>
        <w:t xml:space="preserve">Ing. Petra Česly, Ph.D. na diplomovou práci Bc. </w:t>
      </w:r>
      <w:r w:rsidR="00583DCB">
        <w:rPr>
          <w:rFonts w:ascii="Garamond" w:hAnsi="Garamond"/>
          <w:sz w:val="24"/>
          <w:szCs w:val="24"/>
        </w:rPr>
        <w:t>Terezy Rubešové</w:t>
      </w:r>
    </w:p>
    <w:p w:rsidR="002338EB" w:rsidRPr="00F41CD2" w:rsidRDefault="00583DCB" w:rsidP="00CA5455">
      <w:pPr>
        <w:spacing w:line="360" w:lineRule="auto"/>
        <w:jc w:val="center"/>
        <w:rPr>
          <w:rFonts w:ascii="Garamond" w:hAnsi="Garamond"/>
          <w:b/>
          <w:smallCaps/>
          <w:sz w:val="32"/>
          <w:szCs w:val="32"/>
        </w:rPr>
      </w:pPr>
      <w:r>
        <w:rPr>
          <w:rFonts w:ascii="Garamond" w:hAnsi="Garamond"/>
          <w:b/>
          <w:smallCaps/>
          <w:sz w:val="32"/>
          <w:szCs w:val="32"/>
        </w:rPr>
        <w:t>Dvoudimenzionální kapalinová chromatografie s využitím rozhraní umožňující fokusaci sloučenin v převáděných frakcích</w:t>
      </w:r>
    </w:p>
    <w:p w:rsidR="00583DCB" w:rsidRDefault="00583DCB" w:rsidP="00CA5455">
      <w:pPr>
        <w:spacing w:line="360" w:lineRule="auto"/>
        <w:ind w:firstLine="284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Diplomová práce </w:t>
      </w:r>
      <w:r w:rsidR="00D63B1A">
        <w:rPr>
          <w:rFonts w:ascii="Garamond" w:hAnsi="Garamond"/>
          <w:sz w:val="24"/>
          <w:szCs w:val="24"/>
        </w:rPr>
        <w:t xml:space="preserve">Bc. </w:t>
      </w:r>
      <w:r>
        <w:rPr>
          <w:rFonts w:ascii="Garamond" w:hAnsi="Garamond"/>
          <w:sz w:val="24"/>
          <w:szCs w:val="24"/>
        </w:rPr>
        <w:t xml:space="preserve">Terezy Rubešové je zaměřena na porovnání tří typů rozhraní (modulátorů) pro úplnou dvourozměrnou kapalinovou chromatografii. Konkrétně byl porovnáván komerční ventil </w:t>
      </w:r>
      <w:proofErr w:type="gramStart"/>
      <w:r>
        <w:rPr>
          <w:rFonts w:ascii="Garamond" w:hAnsi="Garamond"/>
          <w:sz w:val="24"/>
          <w:szCs w:val="24"/>
        </w:rPr>
        <w:t>4-port</w:t>
      </w:r>
      <w:proofErr w:type="gramEnd"/>
      <w:r>
        <w:rPr>
          <w:rFonts w:ascii="Garamond" w:hAnsi="Garamond"/>
          <w:sz w:val="24"/>
          <w:szCs w:val="24"/>
        </w:rPr>
        <w:t xml:space="preserve">-duo firmy </w:t>
      </w:r>
      <w:proofErr w:type="spellStart"/>
      <w:r>
        <w:rPr>
          <w:rFonts w:ascii="Garamond" w:hAnsi="Garamond"/>
          <w:sz w:val="24"/>
          <w:szCs w:val="24"/>
        </w:rPr>
        <w:t>Agilent</w:t>
      </w:r>
      <w:proofErr w:type="spellEnd"/>
      <w:r>
        <w:rPr>
          <w:rFonts w:ascii="Garamond" w:hAnsi="Garamond"/>
          <w:sz w:val="24"/>
          <w:szCs w:val="24"/>
        </w:rPr>
        <w:t xml:space="preserve"> Technologies, zapojení s úpravou tohoto ventilu do formy tzv. „</w:t>
      </w:r>
      <w:proofErr w:type="spellStart"/>
      <w:r>
        <w:rPr>
          <w:rFonts w:ascii="Garamond" w:hAnsi="Garamond"/>
          <w:sz w:val="24"/>
          <w:szCs w:val="24"/>
        </w:rPr>
        <w:t>active</w:t>
      </w:r>
      <w:proofErr w:type="spellEnd"/>
      <w:r>
        <w:rPr>
          <w:rFonts w:ascii="Garamond" w:hAnsi="Garamond"/>
          <w:sz w:val="24"/>
          <w:szCs w:val="24"/>
        </w:rPr>
        <w:t xml:space="preserve"> </w:t>
      </w:r>
      <w:proofErr w:type="spellStart"/>
      <w:r>
        <w:rPr>
          <w:rFonts w:ascii="Garamond" w:hAnsi="Garamond"/>
          <w:sz w:val="24"/>
          <w:szCs w:val="24"/>
        </w:rPr>
        <w:t>solvent</w:t>
      </w:r>
      <w:proofErr w:type="spellEnd"/>
      <w:r>
        <w:rPr>
          <w:rFonts w:ascii="Garamond" w:hAnsi="Garamond"/>
          <w:sz w:val="24"/>
          <w:szCs w:val="24"/>
        </w:rPr>
        <w:t xml:space="preserve"> </w:t>
      </w:r>
      <w:proofErr w:type="spellStart"/>
      <w:r>
        <w:rPr>
          <w:rFonts w:ascii="Garamond" w:hAnsi="Garamond"/>
          <w:sz w:val="24"/>
          <w:szCs w:val="24"/>
        </w:rPr>
        <w:t>modulation</w:t>
      </w:r>
      <w:proofErr w:type="spellEnd"/>
      <w:r>
        <w:rPr>
          <w:rFonts w:ascii="Garamond" w:hAnsi="Garamond"/>
          <w:sz w:val="24"/>
          <w:szCs w:val="24"/>
        </w:rPr>
        <w:t xml:space="preserve">“ a experimentální třísmyčkové zapojení s možností budoucí elektroforetické fokusace frakcí. Na základě separací fenolických kyselin a </w:t>
      </w:r>
      <w:proofErr w:type="spellStart"/>
      <w:r>
        <w:rPr>
          <w:rFonts w:ascii="Garamond" w:hAnsi="Garamond"/>
          <w:sz w:val="24"/>
          <w:szCs w:val="24"/>
        </w:rPr>
        <w:t>flavonoidů</w:t>
      </w:r>
      <w:proofErr w:type="spellEnd"/>
      <w:r>
        <w:rPr>
          <w:rFonts w:ascii="Garamond" w:hAnsi="Garamond"/>
          <w:sz w:val="24"/>
          <w:szCs w:val="24"/>
        </w:rPr>
        <w:t xml:space="preserve"> v systému </w:t>
      </w:r>
      <w:proofErr w:type="spellStart"/>
      <w:r>
        <w:rPr>
          <w:rFonts w:ascii="Garamond" w:hAnsi="Garamond"/>
          <w:sz w:val="24"/>
          <w:szCs w:val="24"/>
        </w:rPr>
        <w:t>HILICxRP</w:t>
      </w:r>
      <w:proofErr w:type="spellEnd"/>
      <w:r>
        <w:rPr>
          <w:rFonts w:ascii="Garamond" w:hAnsi="Garamond"/>
          <w:sz w:val="24"/>
          <w:szCs w:val="24"/>
        </w:rPr>
        <w:t xml:space="preserve"> byly hodnoceny vlivy rozhraní na teoretickou a praktickou </w:t>
      </w:r>
      <w:proofErr w:type="spellStart"/>
      <w:r>
        <w:rPr>
          <w:rFonts w:ascii="Garamond" w:hAnsi="Garamond"/>
          <w:sz w:val="24"/>
          <w:szCs w:val="24"/>
        </w:rPr>
        <w:t>píkovou</w:t>
      </w:r>
      <w:proofErr w:type="spellEnd"/>
      <w:r>
        <w:rPr>
          <w:rFonts w:ascii="Garamond" w:hAnsi="Garamond"/>
          <w:sz w:val="24"/>
          <w:szCs w:val="24"/>
        </w:rPr>
        <w:t xml:space="preserve"> kapacitu a také na výslednou ortogonalitu systému, přičemž bylo zjištěno, že třísmyčkové zapojení poskytuje srovnatelné výsledky s komerčním ventilem.</w:t>
      </w:r>
    </w:p>
    <w:p w:rsidR="00583DCB" w:rsidRDefault="00583DCB" w:rsidP="00CA5455">
      <w:pPr>
        <w:spacing w:line="360" w:lineRule="auto"/>
        <w:ind w:firstLine="284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Diplomová práce je zaměřena na zajímavou problematiku, kdy se ve výzkumu 2D metod ukazuje, že mezi největší slabiny patří právě převod frakcí mezi systémy a zejména jejich ředění v průběhu analýz. Text diplomové práce je ucelený, diplomantka podává přiměřený úvod do problematiky a také experimentální a výsledková část je psána stručně, ale věcně a není zatížena informacemi, které s řešeným tématem bezprostředně nesouvisí. Na druhou stranu dojem z výsledné práce mírně kazí množství překlepů, a gramatických chyb, které je poměrně značné. K obhajobě diplomové práce a diskusi mám následující komentáře a dotazy:</w:t>
      </w:r>
    </w:p>
    <w:p w:rsidR="00583DCB" w:rsidRDefault="00583DCB" w:rsidP="00CA5455">
      <w:pPr>
        <w:pStyle w:val="Odstavecseseznamem"/>
        <w:numPr>
          <w:ilvl w:val="0"/>
          <w:numId w:val="2"/>
        </w:numPr>
        <w:spacing w:line="360" w:lineRule="auto"/>
        <w:ind w:left="851" w:hanging="567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Na str. 22 diplomantka uvádí termín „dva systémy s rozdílnou selektivitou retence“. Tato formulace by si zasloužila detailnější vysvětlení, selektivita a retence jsou dva odlišné pojmy.</w:t>
      </w:r>
    </w:p>
    <w:p w:rsidR="00A56F0B" w:rsidRPr="00F8700A" w:rsidRDefault="00583DCB" w:rsidP="00D9163E">
      <w:pPr>
        <w:pStyle w:val="Odstavecseseznamem"/>
        <w:numPr>
          <w:ilvl w:val="0"/>
          <w:numId w:val="2"/>
        </w:numPr>
        <w:spacing w:line="360" w:lineRule="auto"/>
        <w:ind w:left="851" w:hanging="567"/>
        <w:jc w:val="both"/>
        <w:rPr>
          <w:rFonts w:ascii="Garamond" w:hAnsi="Garamond"/>
          <w:sz w:val="24"/>
          <w:szCs w:val="24"/>
        </w:rPr>
      </w:pPr>
      <w:r w:rsidRPr="00F8700A">
        <w:rPr>
          <w:rFonts w:ascii="Garamond" w:hAnsi="Garamond"/>
          <w:sz w:val="24"/>
          <w:szCs w:val="24"/>
        </w:rPr>
        <w:t>Str. 25 – je uvedena formulace „</w:t>
      </w:r>
      <w:r w:rsidR="00F8700A" w:rsidRPr="00F8700A">
        <w:rPr>
          <w:rFonts w:ascii="Garamond" w:hAnsi="Garamond"/>
          <w:sz w:val="24"/>
          <w:szCs w:val="24"/>
        </w:rPr>
        <w:t>mobilní fáze z první dimenze může znehodnotit kolonu v druhé dimenzi“. Opět by si tato formulace zasloužila detailnější vysvětlení.</w:t>
      </w:r>
    </w:p>
    <w:p w:rsidR="00CA5455" w:rsidRDefault="00F8700A" w:rsidP="00CA5455">
      <w:pPr>
        <w:pStyle w:val="Odstavecseseznamem"/>
        <w:numPr>
          <w:ilvl w:val="0"/>
          <w:numId w:val="2"/>
        </w:numPr>
        <w:spacing w:line="360" w:lineRule="auto"/>
        <w:ind w:left="851" w:hanging="567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K získaným výsledkům bych rád vznesl dotaz, zda byla vedle </w:t>
      </w:r>
      <w:proofErr w:type="spellStart"/>
      <w:r>
        <w:rPr>
          <w:rFonts w:ascii="Garamond" w:hAnsi="Garamond"/>
          <w:sz w:val="24"/>
          <w:szCs w:val="24"/>
        </w:rPr>
        <w:t>píkových</w:t>
      </w:r>
      <w:proofErr w:type="spellEnd"/>
      <w:r>
        <w:rPr>
          <w:rFonts w:ascii="Garamond" w:hAnsi="Garamond"/>
          <w:sz w:val="24"/>
          <w:szCs w:val="24"/>
        </w:rPr>
        <w:t xml:space="preserve"> kapacit (a tedy z experimentálních dat odečtených šířek </w:t>
      </w:r>
      <w:proofErr w:type="spellStart"/>
      <w:r>
        <w:rPr>
          <w:rFonts w:ascii="Garamond" w:hAnsi="Garamond"/>
          <w:sz w:val="24"/>
          <w:szCs w:val="24"/>
        </w:rPr>
        <w:t>píků</w:t>
      </w:r>
      <w:proofErr w:type="spellEnd"/>
      <w:r>
        <w:rPr>
          <w:rFonts w:ascii="Garamond" w:hAnsi="Garamond"/>
          <w:sz w:val="24"/>
          <w:szCs w:val="24"/>
        </w:rPr>
        <w:t xml:space="preserve">) posuzována také odezva, tzn. výšky, či plochy </w:t>
      </w:r>
      <w:proofErr w:type="spellStart"/>
      <w:r>
        <w:rPr>
          <w:rFonts w:ascii="Garamond" w:hAnsi="Garamond"/>
          <w:sz w:val="24"/>
          <w:szCs w:val="24"/>
        </w:rPr>
        <w:t>píků</w:t>
      </w:r>
      <w:proofErr w:type="spellEnd"/>
      <w:r>
        <w:rPr>
          <w:rFonts w:ascii="Garamond" w:hAnsi="Garamond"/>
          <w:sz w:val="24"/>
          <w:szCs w:val="24"/>
        </w:rPr>
        <w:t>.</w:t>
      </w:r>
    </w:p>
    <w:p w:rsidR="00F8700A" w:rsidRDefault="00F8700A" w:rsidP="00CA5455">
      <w:pPr>
        <w:pStyle w:val="Odstavecseseznamem"/>
        <w:numPr>
          <w:ilvl w:val="0"/>
          <w:numId w:val="2"/>
        </w:numPr>
        <w:spacing w:line="360" w:lineRule="auto"/>
        <w:ind w:left="851" w:hanging="567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Monolitické kolony používané v první dimenzi byly připravené na Univerzitě Pardubice. Znamená to, že tyto kolony připravovala sama diplomantka?</w:t>
      </w:r>
    </w:p>
    <w:p w:rsidR="00F8700A" w:rsidRPr="00CA5455" w:rsidRDefault="00F8700A" w:rsidP="00CA5455">
      <w:pPr>
        <w:pStyle w:val="Odstavecseseznamem"/>
        <w:numPr>
          <w:ilvl w:val="0"/>
          <w:numId w:val="2"/>
        </w:numPr>
        <w:spacing w:line="360" w:lineRule="auto"/>
        <w:ind w:left="851" w:hanging="567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Jaké další výhody by mohlo přinést diskutované třísmyčkové zapojení vedle fokusace převáděných frakcí?</w:t>
      </w:r>
    </w:p>
    <w:p w:rsidR="009D5D37" w:rsidRDefault="009D5D37" w:rsidP="00CA5455">
      <w:pPr>
        <w:spacing w:line="360" w:lineRule="auto"/>
        <w:ind w:firstLine="284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lastRenderedPageBreak/>
        <w:t>Závěrem mohu konstatovat, že dle mého názoru diplomant</w:t>
      </w:r>
      <w:r w:rsidR="00A56F0B">
        <w:rPr>
          <w:rFonts w:ascii="Garamond" w:hAnsi="Garamond"/>
          <w:sz w:val="24"/>
          <w:szCs w:val="24"/>
        </w:rPr>
        <w:t>ka</w:t>
      </w:r>
      <w:r>
        <w:rPr>
          <w:rFonts w:ascii="Garamond" w:hAnsi="Garamond"/>
          <w:sz w:val="24"/>
          <w:szCs w:val="24"/>
        </w:rPr>
        <w:t xml:space="preserve"> splnil</w:t>
      </w:r>
      <w:r w:rsidR="00A56F0B">
        <w:rPr>
          <w:rFonts w:ascii="Garamond" w:hAnsi="Garamond"/>
          <w:sz w:val="24"/>
          <w:szCs w:val="24"/>
        </w:rPr>
        <w:t xml:space="preserve">a </w:t>
      </w:r>
      <w:r>
        <w:rPr>
          <w:rFonts w:ascii="Garamond" w:hAnsi="Garamond"/>
          <w:sz w:val="24"/>
          <w:szCs w:val="24"/>
        </w:rPr>
        <w:t xml:space="preserve">zadání diplomové práce, </w:t>
      </w:r>
      <w:r w:rsidR="00F8700A">
        <w:rPr>
          <w:rFonts w:ascii="Garamond" w:hAnsi="Garamond"/>
          <w:sz w:val="24"/>
          <w:szCs w:val="24"/>
        </w:rPr>
        <w:t>bohužel však množství překlepů, chyb a neobratných formulací v práci mírně kazí výsledný dojem z diplomové práce</w:t>
      </w:r>
      <w:r w:rsidR="00A56F0B">
        <w:rPr>
          <w:rFonts w:ascii="Garamond" w:hAnsi="Garamond"/>
          <w:sz w:val="24"/>
          <w:szCs w:val="24"/>
        </w:rPr>
        <w:t>. Prá</w:t>
      </w:r>
      <w:r>
        <w:rPr>
          <w:rFonts w:ascii="Garamond" w:hAnsi="Garamond"/>
          <w:sz w:val="24"/>
          <w:szCs w:val="24"/>
        </w:rPr>
        <w:t xml:space="preserve">ci doporučuji k obhajobě a </w:t>
      </w:r>
      <w:r w:rsidR="00F8700A">
        <w:rPr>
          <w:rFonts w:ascii="Garamond" w:hAnsi="Garamond"/>
          <w:sz w:val="24"/>
          <w:szCs w:val="24"/>
        </w:rPr>
        <w:t xml:space="preserve">s přihlédnutím k výše uvedenému </w:t>
      </w:r>
      <w:r>
        <w:rPr>
          <w:rFonts w:ascii="Garamond" w:hAnsi="Garamond"/>
          <w:sz w:val="24"/>
          <w:szCs w:val="24"/>
        </w:rPr>
        <w:t>hodnotím známkou</w:t>
      </w:r>
    </w:p>
    <w:p w:rsidR="002338EB" w:rsidRPr="00F8700A" w:rsidRDefault="00F8700A" w:rsidP="00CA5455">
      <w:pPr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B</w:t>
      </w:r>
    </w:p>
    <w:p w:rsidR="002338EB" w:rsidRPr="00F75AFF" w:rsidRDefault="002338EB" w:rsidP="00CA5455">
      <w:pPr>
        <w:spacing w:line="360" w:lineRule="auto"/>
        <w:jc w:val="both"/>
        <w:rPr>
          <w:rFonts w:ascii="Garamond" w:hAnsi="Garamond"/>
          <w:b/>
          <w:smallCaps/>
          <w:sz w:val="24"/>
          <w:szCs w:val="24"/>
        </w:rPr>
      </w:pPr>
    </w:p>
    <w:p w:rsidR="002338EB" w:rsidRPr="00557A62" w:rsidRDefault="002338EB" w:rsidP="00CA5455">
      <w:pPr>
        <w:spacing w:line="360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 xml:space="preserve">V Pardubicích dne </w:t>
      </w:r>
      <w:r w:rsidR="00F8700A">
        <w:rPr>
          <w:rFonts w:ascii="Garamond" w:hAnsi="Garamond"/>
          <w:sz w:val="24"/>
          <w:szCs w:val="24"/>
        </w:rPr>
        <w:t>3</w:t>
      </w:r>
      <w:r w:rsidRPr="00557A62">
        <w:rPr>
          <w:rFonts w:ascii="Garamond" w:hAnsi="Garamond"/>
          <w:sz w:val="24"/>
          <w:szCs w:val="24"/>
        </w:rPr>
        <w:t xml:space="preserve">. </w:t>
      </w:r>
      <w:r w:rsidR="009D5D37">
        <w:rPr>
          <w:rFonts w:ascii="Garamond" w:hAnsi="Garamond"/>
          <w:sz w:val="24"/>
          <w:szCs w:val="24"/>
        </w:rPr>
        <w:t xml:space="preserve">září </w:t>
      </w:r>
      <w:r w:rsidRPr="00557A62">
        <w:rPr>
          <w:rFonts w:ascii="Garamond" w:hAnsi="Garamond"/>
          <w:sz w:val="24"/>
          <w:szCs w:val="24"/>
        </w:rPr>
        <w:t>20</w:t>
      </w:r>
      <w:r w:rsidR="00D63B1A">
        <w:rPr>
          <w:rFonts w:ascii="Garamond" w:hAnsi="Garamond"/>
          <w:sz w:val="24"/>
          <w:szCs w:val="24"/>
        </w:rPr>
        <w:t>21</w:t>
      </w:r>
    </w:p>
    <w:p w:rsidR="002338EB" w:rsidRPr="00557A62" w:rsidRDefault="002338EB" w:rsidP="00CA5455">
      <w:pPr>
        <w:spacing w:line="360" w:lineRule="auto"/>
        <w:jc w:val="both"/>
        <w:rPr>
          <w:rFonts w:ascii="Garamond" w:hAnsi="Garamond"/>
          <w:sz w:val="24"/>
          <w:szCs w:val="24"/>
        </w:rPr>
      </w:pPr>
    </w:p>
    <w:p w:rsidR="002338EB" w:rsidRPr="00557A62" w:rsidRDefault="002338EB" w:rsidP="00CA5455">
      <w:pPr>
        <w:spacing w:line="360" w:lineRule="auto"/>
        <w:jc w:val="both"/>
        <w:rPr>
          <w:rFonts w:ascii="Garamond" w:hAnsi="Garamond"/>
          <w:sz w:val="24"/>
          <w:szCs w:val="24"/>
        </w:rPr>
      </w:pPr>
    </w:p>
    <w:p w:rsidR="002338EB" w:rsidRPr="00D776A8" w:rsidRDefault="002338EB" w:rsidP="00CA5455">
      <w:pPr>
        <w:spacing w:line="360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 xml:space="preserve">doc. </w:t>
      </w:r>
      <w:r w:rsidRPr="00557A62">
        <w:rPr>
          <w:rFonts w:ascii="Garamond" w:hAnsi="Garamond"/>
          <w:sz w:val="24"/>
          <w:szCs w:val="24"/>
        </w:rPr>
        <w:t>Ing. Petr Česla, Ph.D.</w:t>
      </w:r>
    </w:p>
    <w:p w:rsidR="002338EB" w:rsidRDefault="002338EB" w:rsidP="00CA5455">
      <w:pPr>
        <w:spacing w:line="360" w:lineRule="auto"/>
      </w:pPr>
    </w:p>
    <w:p w:rsidR="002338EB" w:rsidRPr="009F167C" w:rsidRDefault="002338EB" w:rsidP="00CA5455">
      <w:pPr>
        <w:spacing w:line="360" w:lineRule="auto"/>
      </w:pPr>
    </w:p>
    <w:p w:rsidR="00617F65" w:rsidRDefault="00617F65" w:rsidP="00CA5455">
      <w:pPr>
        <w:spacing w:line="360" w:lineRule="auto"/>
      </w:pPr>
    </w:p>
    <w:sectPr w:rsidR="00617F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63C1A"/>
    <w:multiLevelType w:val="hybridMultilevel"/>
    <w:tmpl w:val="E73EFAE6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43C106E2"/>
    <w:multiLevelType w:val="hybridMultilevel"/>
    <w:tmpl w:val="96C2100E"/>
    <w:lvl w:ilvl="0" w:tplc="040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7FC62F83"/>
    <w:multiLevelType w:val="hybridMultilevel"/>
    <w:tmpl w:val="071624FA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38EB"/>
    <w:rsid w:val="00014CB5"/>
    <w:rsid w:val="00034128"/>
    <w:rsid w:val="001F2E4B"/>
    <w:rsid w:val="00201558"/>
    <w:rsid w:val="002338EB"/>
    <w:rsid w:val="003C6308"/>
    <w:rsid w:val="004D211C"/>
    <w:rsid w:val="00583DCB"/>
    <w:rsid w:val="005F2F48"/>
    <w:rsid w:val="00617F65"/>
    <w:rsid w:val="00682070"/>
    <w:rsid w:val="006D1A33"/>
    <w:rsid w:val="007703C6"/>
    <w:rsid w:val="007E05C2"/>
    <w:rsid w:val="008150EA"/>
    <w:rsid w:val="0086524B"/>
    <w:rsid w:val="008B33CD"/>
    <w:rsid w:val="009C5209"/>
    <w:rsid w:val="009D3609"/>
    <w:rsid w:val="009D5D37"/>
    <w:rsid w:val="00A32E69"/>
    <w:rsid w:val="00A56F0B"/>
    <w:rsid w:val="00AF6849"/>
    <w:rsid w:val="00B11249"/>
    <w:rsid w:val="00B3307D"/>
    <w:rsid w:val="00BA57BA"/>
    <w:rsid w:val="00C02B77"/>
    <w:rsid w:val="00C36C33"/>
    <w:rsid w:val="00CA5455"/>
    <w:rsid w:val="00D16A33"/>
    <w:rsid w:val="00D33124"/>
    <w:rsid w:val="00D63B1A"/>
    <w:rsid w:val="00DB6005"/>
    <w:rsid w:val="00E52B03"/>
    <w:rsid w:val="00E62D9B"/>
    <w:rsid w:val="00F71C3E"/>
    <w:rsid w:val="00F8700A"/>
    <w:rsid w:val="00FD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0BFCD76-C10D-4104-830A-22413DA63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2338EB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62D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62D9B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BA57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382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Cesla Petr</dc:creator>
  <cp:lastModifiedBy>Polednikova Miloslava</cp:lastModifiedBy>
  <cp:revision>2</cp:revision>
  <cp:lastPrinted>2021-09-03T08:00:00Z</cp:lastPrinted>
  <dcterms:created xsi:type="dcterms:W3CDTF">2021-09-03T08:23:00Z</dcterms:created>
  <dcterms:modified xsi:type="dcterms:W3CDTF">2021-09-03T08:23:00Z</dcterms:modified>
</cp:coreProperties>
</file>