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16B8F" w14:textId="56324867" w:rsidR="00EB3149" w:rsidRDefault="00937EA5" w:rsidP="00EB3149">
      <w:pPr>
        <w:pStyle w:val="Bezmezer"/>
        <w:spacing w:line="240" w:lineRule="auto"/>
        <w:jc w:val="both"/>
        <w:rPr>
          <w:b/>
          <w:bCs/>
          <w:i/>
          <w:iCs/>
        </w:rPr>
      </w:pPr>
      <w:r>
        <w:rPr>
          <w:b/>
        </w:rPr>
        <w:t>Anne-Marie VOTOČKOVÁ</w:t>
      </w:r>
      <w:r w:rsidR="00EB3149">
        <w:rPr>
          <w:b/>
        </w:rPr>
        <w:t xml:space="preserve">, </w:t>
      </w:r>
      <w:r w:rsidR="00112993">
        <w:rPr>
          <w:b/>
        </w:rPr>
        <w:t>„</w:t>
      </w:r>
      <w:r w:rsidRPr="00937EA5">
        <w:rPr>
          <w:b/>
          <w:i/>
          <w:iCs/>
        </w:rPr>
        <w:t>Oznamuj</w:t>
      </w:r>
      <w:r w:rsidR="00112993">
        <w:rPr>
          <w:b/>
          <w:i/>
          <w:iCs/>
        </w:rPr>
        <w:t>í</w:t>
      </w:r>
      <w:r w:rsidRPr="00937EA5">
        <w:rPr>
          <w:b/>
          <w:i/>
          <w:iCs/>
        </w:rPr>
        <w:t xml:space="preserve"> tímto, že sňatku jejich bude požehnáno...“ aneb výpověď svatebních oznámení 19. a první poloviny 20. století jako historického pramene</w:t>
      </w:r>
      <w:r w:rsidR="00EB3149">
        <w:rPr>
          <w:b/>
        </w:rPr>
        <w:t>, Diplomová práce, ÚHV FF Univerzita Pardubice, Pardubice 202</w:t>
      </w:r>
      <w:r>
        <w:rPr>
          <w:b/>
        </w:rPr>
        <w:t>4</w:t>
      </w:r>
      <w:r w:rsidR="00EB3149">
        <w:rPr>
          <w:b/>
        </w:rPr>
        <w:t xml:space="preserve">. </w:t>
      </w:r>
    </w:p>
    <w:p w14:paraId="6CB84D26" w14:textId="77777777" w:rsidR="00EB3149" w:rsidRDefault="00EB3149" w:rsidP="00EB3149">
      <w:pPr>
        <w:pStyle w:val="Bezmezer"/>
        <w:spacing w:line="240" w:lineRule="auto"/>
        <w:jc w:val="both"/>
        <w:rPr>
          <w:bCs/>
        </w:rPr>
      </w:pPr>
    </w:p>
    <w:p w14:paraId="7574A2E9" w14:textId="77777777" w:rsidR="00EB3149" w:rsidRDefault="00EB3149" w:rsidP="00EB3149">
      <w:pPr>
        <w:pStyle w:val="Bezmezer"/>
        <w:spacing w:line="240" w:lineRule="auto"/>
        <w:jc w:val="both"/>
        <w:rPr>
          <w:bCs/>
        </w:rPr>
      </w:pPr>
      <w:r>
        <w:rPr>
          <w:bCs/>
        </w:rPr>
        <w:t>Posudek oponentky</w:t>
      </w:r>
    </w:p>
    <w:p w14:paraId="63969B77" w14:textId="781B9295" w:rsidR="00937EA5" w:rsidRDefault="00937EA5" w:rsidP="00796542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  <w:t xml:space="preserve">Anne-Marie Votočková se ve své diplomové práci </w:t>
      </w:r>
      <w:r w:rsidR="001D6881">
        <w:rPr>
          <w:bCs/>
        </w:rPr>
        <w:t xml:space="preserve">rozhodla </w:t>
      </w:r>
      <w:r>
        <w:rPr>
          <w:bCs/>
        </w:rPr>
        <w:t xml:space="preserve">analyzovat </w:t>
      </w:r>
      <w:r w:rsidR="001D6881">
        <w:rPr>
          <w:bCs/>
        </w:rPr>
        <w:t>sbírku</w:t>
      </w:r>
      <w:r>
        <w:rPr>
          <w:bCs/>
        </w:rPr>
        <w:t xml:space="preserve"> svatebních oznámení</w:t>
      </w:r>
      <w:r w:rsidR="00E0326B">
        <w:rPr>
          <w:bCs/>
        </w:rPr>
        <w:t xml:space="preserve"> z 19. a 1. poloviny 20. století</w:t>
      </w:r>
      <w:r>
        <w:rPr>
          <w:bCs/>
        </w:rPr>
        <w:t xml:space="preserve">, která se dochovala v Národním archivu v Praze, </w:t>
      </w:r>
      <w:r w:rsidR="001D6881">
        <w:rPr>
          <w:bCs/>
        </w:rPr>
        <w:t xml:space="preserve">s cílem </w:t>
      </w:r>
      <w:r>
        <w:rPr>
          <w:bCs/>
        </w:rPr>
        <w:t xml:space="preserve">zmapovat výpovědní hodnotu tohoto </w:t>
      </w:r>
      <w:r w:rsidR="001D6881">
        <w:rPr>
          <w:bCs/>
        </w:rPr>
        <w:t xml:space="preserve">typu </w:t>
      </w:r>
      <w:r>
        <w:rPr>
          <w:bCs/>
        </w:rPr>
        <w:t>pramen</w:t>
      </w:r>
      <w:r w:rsidR="001D6881">
        <w:rPr>
          <w:bCs/>
        </w:rPr>
        <w:t>e</w:t>
      </w:r>
      <w:r w:rsidR="002F6FFA">
        <w:rPr>
          <w:bCs/>
        </w:rPr>
        <w:t>. S</w:t>
      </w:r>
      <w:r w:rsidR="001D6881">
        <w:rPr>
          <w:bCs/>
        </w:rPr>
        <w:t xml:space="preserve">vůj výzkum dále doplnila analýzou společenských katechismů, které se týkaly zvyklostí ohledně uzavírání sňatků. Výsledný text si klade za cíl </w:t>
      </w:r>
      <w:r w:rsidR="00597E42">
        <w:rPr>
          <w:bCs/>
        </w:rPr>
        <w:t xml:space="preserve">upozornit na pramen, který stál </w:t>
      </w:r>
      <w:r w:rsidR="00DA0231">
        <w:rPr>
          <w:bCs/>
        </w:rPr>
        <w:t xml:space="preserve">doposud </w:t>
      </w:r>
      <w:r w:rsidR="00597E42">
        <w:rPr>
          <w:bCs/>
        </w:rPr>
        <w:t xml:space="preserve">stranou výzkumu, </w:t>
      </w:r>
      <w:r w:rsidR="001D6881">
        <w:rPr>
          <w:bCs/>
        </w:rPr>
        <w:t xml:space="preserve">postihnout </w:t>
      </w:r>
      <w:r w:rsidR="00E0326B">
        <w:rPr>
          <w:bCs/>
        </w:rPr>
        <w:t xml:space="preserve">právní pozadí a </w:t>
      </w:r>
      <w:r w:rsidR="001D6881">
        <w:rPr>
          <w:bCs/>
        </w:rPr>
        <w:t>každodennost procesu uzavírání sňatku</w:t>
      </w:r>
      <w:r w:rsidR="002F6FFA">
        <w:rPr>
          <w:bCs/>
        </w:rPr>
        <w:t xml:space="preserve">, jeho genderové aspekty a </w:t>
      </w:r>
      <w:r w:rsidR="00DA0231">
        <w:rPr>
          <w:bCs/>
        </w:rPr>
        <w:t xml:space="preserve">věnovat </w:t>
      </w:r>
      <w:r w:rsidR="002F6FFA">
        <w:rPr>
          <w:bCs/>
        </w:rPr>
        <w:t xml:space="preserve">pozornost také stylistické struktuře, dikci a grafické podobě oznámení ve vztahu k nepsanému dobovému kánonu a zvyklostem. </w:t>
      </w:r>
    </w:p>
    <w:p w14:paraId="547E79FA" w14:textId="35DB310D" w:rsidR="00E0326B" w:rsidRDefault="00E0326B" w:rsidP="00796542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Práce je rozdělena do devíti kapitol, přičemž </w:t>
      </w:r>
      <w:r w:rsidR="00112993">
        <w:rPr>
          <w:bCs/>
        </w:rPr>
        <w:t xml:space="preserve">vlastní </w:t>
      </w:r>
      <w:r>
        <w:rPr>
          <w:bCs/>
        </w:rPr>
        <w:t xml:space="preserve">výzkum </w:t>
      </w:r>
      <w:r w:rsidR="00112993">
        <w:rPr>
          <w:bCs/>
        </w:rPr>
        <w:t xml:space="preserve">autorky </w:t>
      </w:r>
      <w:r>
        <w:rPr>
          <w:bCs/>
        </w:rPr>
        <w:t>je soustředěn do kapitol 2-4. Nejdříve jsou zmapovány právní úpravy sňatku v 19. a 1. polovině 20. století, dále nastíněn obraz sňatku tak, jak ho pojímaly společenské katechismy, a poté je pozornost věnována sbírce svatebních oznámení s cílem nastínit možnosti a limity využití tohoto pramene a představit výsledky realizované analýzy.</w:t>
      </w:r>
    </w:p>
    <w:p w14:paraId="4B7B7F33" w14:textId="26E31924" w:rsidR="00EB3149" w:rsidRDefault="00E0326B" w:rsidP="00796542">
      <w:pPr>
        <w:pStyle w:val="Bezmezer"/>
        <w:spacing w:line="276" w:lineRule="auto"/>
        <w:jc w:val="both"/>
        <w:rPr>
          <w:bCs/>
        </w:rPr>
      </w:pPr>
      <w:r>
        <w:rPr>
          <w:bCs/>
        </w:rPr>
        <w:tab/>
      </w:r>
      <w:r w:rsidR="00796542">
        <w:rPr>
          <w:bCs/>
        </w:rPr>
        <w:t xml:space="preserve">Hodnotit text </w:t>
      </w:r>
      <w:r w:rsidR="00DA0231">
        <w:rPr>
          <w:bCs/>
        </w:rPr>
        <w:t>ale</w:t>
      </w:r>
      <w:r w:rsidR="00112993">
        <w:rPr>
          <w:bCs/>
        </w:rPr>
        <w:t xml:space="preserve"> </w:t>
      </w:r>
      <w:r w:rsidR="00796542">
        <w:rPr>
          <w:bCs/>
        </w:rPr>
        <w:t xml:space="preserve">není </w:t>
      </w:r>
      <w:r w:rsidR="00112993">
        <w:rPr>
          <w:bCs/>
        </w:rPr>
        <w:t xml:space="preserve">úplně </w:t>
      </w:r>
      <w:r w:rsidR="00796542">
        <w:rPr>
          <w:bCs/>
        </w:rPr>
        <w:t xml:space="preserve">snadné, neboť jako celek působí poněkud rozporuplně. Za relativně povedené považuji části týkající se analýzy společenských katechismů, kde se autorce podařilo nastínit dobové představy </w:t>
      </w:r>
      <w:r w:rsidR="00112993">
        <w:rPr>
          <w:bCs/>
        </w:rPr>
        <w:t>spojené s</w:t>
      </w:r>
      <w:r w:rsidR="00796542">
        <w:rPr>
          <w:bCs/>
        </w:rPr>
        <w:t xml:space="preserve"> uzavírání</w:t>
      </w:r>
      <w:r w:rsidR="00112993">
        <w:rPr>
          <w:bCs/>
        </w:rPr>
        <w:t>m</w:t>
      </w:r>
      <w:r w:rsidR="00796542">
        <w:rPr>
          <w:bCs/>
        </w:rPr>
        <w:t xml:space="preserve"> sňatku a charakterizovat genderové aspekty těchto textů, na jejichž základě byly v katechismech konstruovány role určené snoubence/snoubenci, nevěstě/ženichovi, manželce/manželovi. Za zdařil</w:t>
      </w:r>
      <w:r w:rsidR="003417F4">
        <w:rPr>
          <w:bCs/>
        </w:rPr>
        <w:t>ou</w:t>
      </w:r>
      <w:r w:rsidR="00796542">
        <w:rPr>
          <w:bCs/>
        </w:rPr>
        <w:t xml:space="preserve"> považuji také analýzu </w:t>
      </w:r>
      <w:r w:rsidR="00112993">
        <w:rPr>
          <w:bCs/>
        </w:rPr>
        <w:t xml:space="preserve">svatebních </w:t>
      </w:r>
      <w:r w:rsidR="00796542">
        <w:rPr>
          <w:bCs/>
        </w:rPr>
        <w:t>oznámení, jej</w:t>
      </w:r>
      <w:r w:rsidR="00112993">
        <w:rPr>
          <w:bCs/>
        </w:rPr>
        <w:t>ímž</w:t>
      </w:r>
      <w:r w:rsidR="00796542">
        <w:rPr>
          <w:bCs/>
        </w:rPr>
        <w:t xml:space="preserve"> výsledkem jsou zajímavé závěry</w:t>
      </w:r>
      <w:r w:rsidR="003417F4">
        <w:rPr>
          <w:bCs/>
        </w:rPr>
        <w:t xml:space="preserve"> vyjádřené skrze grafy, </w:t>
      </w:r>
      <w:r w:rsidR="00796542">
        <w:rPr>
          <w:bCs/>
        </w:rPr>
        <w:t>které do určité míry posouvají dosavadní výsledky výzkumu (např. informace o čase uzavírání sňatku)</w:t>
      </w:r>
      <w:r w:rsidR="00112993">
        <w:rPr>
          <w:bCs/>
        </w:rPr>
        <w:t>.</w:t>
      </w:r>
      <w:r w:rsidR="003417F4">
        <w:rPr>
          <w:bCs/>
        </w:rPr>
        <w:t xml:space="preserve"> </w:t>
      </w:r>
      <w:r w:rsidR="00112993">
        <w:rPr>
          <w:bCs/>
        </w:rPr>
        <w:t xml:space="preserve">Povedené jsou </w:t>
      </w:r>
      <w:r w:rsidR="00203E31">
        <w:rPr>
          <w:bCs/>
        </w:rPr>
        <w:t>také</w:t>
      </w:r>
      <w:r w:rsidR="00112993">
        <w:rPr>
          <w:bCs/>
        </w:rPr>
        <w:t xml:space="preserve"> pasáže týkající se</w:t>
      </w:r>
      <w:r w:rsidR="003417F4">
        <w:rPr>
          <w:bCs/>
        </w:rPr>
        <w:t xml:space="preserve"> dikce oznámení</w:t>
      </w:r>
      <w:r w:rsidR="00203E31">
        <w:rPr>
          <w:bCs/>
        </w:rPr>
        <w:t xml:space="preserve">, v nichž je patrná autorčina </w:t>
      </w:r>
      <w:r w:rsidR="00DA0231">
        <w:rPr>
          <w:bCs/>
        </w:rPr>
        <w:t xml:space="preserve">dobrá </w:t>
      </w:r>
      <w:r w:rsidR="00203E31">
        <w:rPr>
          <w:bCs/>
        </w:rPr>
        <w:t>schopnost jazykové analýzy textů</w:t>
      </w:r>
      <w:r w:rsidR="00F338F8">
        <w:rPr>
          <w:bCs/>
        </w:rPr>
        <w:t>, z</w:t>
      </w:r>
      <w:r w:rsidR="00203E31">
        <w:rPr>
          <w:bCs/>
        </w:rPr>
        <w:t>ajímavé jsou i statě o</w:t>
      </w:r>
      <w:r w:rsidR="003417F4">
        <w:rPr>
          <w:bCs/>
        </w:rPr>
        <w:t xml:space="preserve"> grafické podob</w:t>
      </w:r>
      <w:r w:rsidR="00203E31">
        <w:rPr>
          <w:bCs/>
        </w:rPr>
        <w:t xml:space="preserve">ě </w:t>
      </w:r>
      <w:r w:rsidR="00472A81">
        <w:rPr>
          <w:bCs/>
        </w:rPr>
        <w:t>svatebních</w:t>
      </w:r>
      <w:r w:rsidR="00203E31">
        <w:rPr>
          <w:bCs/>
        </w:rPr>
        <w:t xml:space="preserve"> oznámení</w:t>
      </w:r>
      <w:r w:rsidR="003417F4">
        <w:rPr>
          <w:bCs/>
        </w:rPr>
        <w:t xml:space="preserve">. </w:t>
      </w:r>
    </w:p>
    <w:p w14:paraId="3F0772F4" w14:textId="57D6B399" w:rsidR="00E0326B" w:rsidRDefault="00D900DD" w:rsidP="00203E31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Naproti tomu část textu mapující právní úpravy sňatku a jeho každodennost patří k nejslabším </w:t>
      </w:r>
      <w:r w:rsidR="00DA0231">
        <w:rPr>
          <w:bCs/>
        </w:rPr>
        <w:t>pasážím</w:t>
      </w:r>
      <w:r>
        <w:rPr>
          <w:bCs/>
        </w:rPr>
        <w:t xml:space="preserve"> diplomové práce. Ačkoliv autorka zná a využila </w:t>
      </w:r>
      <w:r w:rsidR="00203E31">
        <w:rPr>
          <w:bCs/>
        </w:rPr>
        <w:t xml:space="preserve">současnou </w:t>
      </w:r>
      <w:r>
        <w:rPr>
          <w:bCs/>
        </w:rPr>
        <w:t>odbornou literaturu vztahující se k problematice uzavírání sňatku, na mnoha místech je patrné</w:t>
      </w:r>
      <w:r w:rsidR="00203E31">
        <w:rPr>
          <w:bCs/>
        </w:rPr>
        <w:t xml:space="preserve"> </w:t>
      </w:r>
      <w:r>
        <w:rPr>
          <w:bCs/>
        </w:rPr>
        <w:t xml:space="preserve">určité nepochopení problematiky, </w:t>
      </w:r>
      <w:r w:rsidR="00F338F8">
        <w:rPr>
          <w:bCs/>
        </w:rPr>
        <w:t xml:space="preserve">naivní formulace, </w:t>
      </w:r>
      <w:r>
        <w:rPr>
          <w:bCs/>
        </w:rPr>
        <w:t>případně zjednodušen</w:t>
      </w:r>
      <w:r w:rsidR="00203E31">
        <w:rPr>
          <w:bCs/>
        </w:rPr>
        <w:t>á</w:t>
      </w:r>
      <w:r>
        <w:rPr>
          <w:bCs/>
        </w:rPr>
        <w:t xml:space="preserve"> interpretac</w:t>
      </w:r>
      <w:r w:rsidR="00203E31">
        <w:rPr>
          <w:bCs/>
        </w:rPr>
        <w:t>e</w:t>
      </w:r>
      <w:r>
        <w:rPr>
          <w:bCs/>
        </w:rPr>
        <w:t xml:space="preserve"> předchozích výzkumů. Totéž se týká i částí, které pojednávají o právních úpravách manželství. </w:t>
      </w:r>
      <w:r w:rsidR="003E49F2">
        <w:rPr>
          <w:bCs/>
        </w:rPr>
        <w:t>Diplomantka</w:t>
      </w:r>
      <w:r>
        <w:rPr>
          <w:bCs/>
        </w:rPr>
        <w:t xml:space="preserve"> </w:t>
      </w:r>
      <w:r w:rsidR="00DA0231">
        <w:rPr>
          <w:bCs/>
        </w:rPr>
        <w:t>opomenula zmínit</w:t>
      </w:r>
      <w:r>
        <w:rPr>
          <w:bCs/>
        </w:rPr>
        <w:t xml:space="preserve"> manželský patent Josefa II., jímž na konci 18. století začínají zásahy státu do manželských záležitostí, </w:t>
      </w:r>
      <w:r w:rsidR="003E49F2">
        <w:rPr>
          <w:bCs/>
        </w:rPr>
        <w:t xml:space="preserve">ani konkordát, který </w:t>
      </w:r>
      <w:r w:rsidR="007E2CE1">
        <w:rPr>
          <w:bCs/>
        </w:rPr>
        <w:t xml:space="preserve">je </w:t>
      </w:r>
      <w:r w:rsidR="003E49F2">
        <w:rPr>
          <w:bCs/>
        </w:rPr>
        <w:t xml:space="preserve">naopak v polovině 19. století opět načas vrací do kompetence církve. Z textu je patrné, že nerozumí dostatečně některým pojmům spojeným s církevním prostředím, např. </w:t>
      </w:r>
      <w:r w:rsidR="007E2CE1">
        <w:rPr>
          <w:bCs/>
        </w:rPr>
        <w:t xml:space="preserve">nerozlišuje nuance pojmů sňatek a svatba, </w:t>
      </w:r>
      <w:r w:rsidR="003E49F2">
        <w:rPr>
          <w:bCs/>
        </w:rPr>
        <w:t xml:space="preserve">zaměňuje kanonické právo za kánonické právo, </w:t>
      </w:r>
      <w:r w:rsidR="00F338F8">
        <w:rPr>
          <w:bCs/>
        </w:rPr>
        <w:t xml:space="preserve">katechetickou přípravu na manželství za přípravu na náboženství, </w:t>
      </w:r>
      <w:r w:rsidR="003E49F2">
        <w:rPr>
          <w:bCs/>
        </w:rPr>
        <w:t>není jasn</w:t>
      </w:r>
      <w:r w:rsidR="00F338F8">
        <w:rPr>
          <w:bCs/>
        </w:rPr>
        <w:t>ě definován</w:t>
      </w:r>
      <w:r w:rsidR="003E49F2">
        <w:rPr>
          <w:bCs/>
        </w:rPr>
        <w:t xml:space="preserve"> rozdíl mezi pojmy ohlášky/vyhlášky apod</w:t>
      </w:r>
      <w:r w:rsidR="00D30029">
        <w:rPr>
          <w:bCs/>
        </w:rPr>
        <w:t>. V</w:t>
      </w:r>
      <w:r w:rsidR="003E49F2">
        <w:rPr>
          <w:bCs/>
        </w:rPr>
        <w:t>yskytuj</w:t>
      </w:r>
      <w:r w:rsidR="00203E31">
        <w:rPr>
          <w:bCs/>
        </w:rPr>
        <w:t xml:space="preserve">í i </w:t>
      </w:r>
      <w:r w:rsidR="003E49F2">
        <w:rPr>
          <w:bCs/>
        </w:rPr>
        <w:t>faktografick</w:t>
      </w:r>
      <w:r w:rsidR="00203E31">
        <w:rPr>
          <w:bCs/>
        </w:rPr>
        <w:t>é</w:t>
      </w:r>
      <w:r w:rsidR="003E49F2">
        <w:rPr>
          <w:bCs/>
        </w:rPr>
        <w:t xml:space="preserve"> nepřesnost</w:t>
      </w:r>
      <w:r w:rsidR="00203E31">
        <w:rPr>
          <w:bCs/>
        </w:rPr>
        <w:t>i</w:t>
      </w:r>
      <w:r w:rsidR="00F338F8">
        <w:rPr>
          <w:bCs/>
        </w:rPr>
        <w:t xml:space="preserve">. </w:t>
      </w:r>
    </w:p>
    <w:p w14:paraId="27970400" w14:textId="3C2F7BCB" w:rsidR="00F338F8" w:rsidRDefault="007E2CE1" w:rsidP="00B36392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N</w:t>
      </w:r>
      <w:r w:rsidR="00F338F8">
        <w:rPr>
          <w:bCs/>
        </w:rPr>
        <w:t xml:space="preserve">ejvětší slabinou </w:t>
      </w:r>
      <w:r>
        <w:rPr>
          <w:bCs/>
        </w:rPr>
        <w:t>textu</w:t>
      </w:r>
      <w:r w:rsidR="00F338F8">
        <w:rPr>
          <w:bCs/>
        </w:rPr>
        <w:t xml:space="preserve"> je </w:t>
      </w:r>
      <w:r>
        <w:rPr>
          <w:bCs/>
        </w:rPr>
        <w:t xml:space="preserve">však </w:t>
      </w:r>
      <w:r w:rsidR="00F338F8">
        <w:rPr>
          <w:bCs/>
        </w:rPr>
        <w:t xml:space="preserve">stylistika a jazyk. Autorka formuluje květnatě, místy </w:t>
      </w:r>
      <w:r w:rsidR="00C865EA">
        <w:rPr>
          <w:bCs/>
        </w:rPr>
        <w:t>však chaoticky a</w:t>
      </w:r>
      <w:r w:rsidR="00F338F8">
        <w:rPr>
          <w:bCs/>
        </w:rPr>
        <w:t xml:space="preserve"> na hraně srozumitelnosti</w:t>
      </w:r>
      <w:r w:rsidR="00C865EA">
        <w:rPr>
          <w:bCs/>
        </w:rPr>
        <w:t xml:space="preserve">, </w:t>
      </w:r>
      <w:r w:rsidR="00B36392">
        <w:rPr>
          <w:bCs/>
        </w:rPr>
        <w:t>občas</w:t>
      </w:r>
      <w:r w:rsidR="00C865EA">
        <w:rPr>
          <w:bCs/>
        </w:rPr>
        <w:t xml:space="preserve"> přebírá jazyk pramenů.</w:t>
      </w:r>
      <w:r w:rsidR="00F338F8">
        <w:rPr>
          <w:bCs/>
        </w:rPr>
        <w:t xml:space="preserve"> Text vykazuje řadu stylistických neobratností, chybných slovesných a předložkových vazeb</w:t>
      </w:r>
      <w:r w:rsidR="00D30029">
        <w:rPr>
          <w:bCs/>
        </w:rPr>
        <w:t xml:space="preserve"> </w:t>
      </w:r>
      <w:r w:rsidR="00C865EA">
        <w:rPr>
          <w:bCs/>
        </w:rPr>
        <w:t>a gramatických chyb. Podobně je na tom i grafická stránka práce</w:t>
      </w:r>
      <w:r>
        <w:rPr>
          <w:bCs/>
        </w:rPr>
        <w:t xml:space="preserve">. Kapitoly jsou zbytečně roztříštěny do mnoha podkapitol, </w:t>
      </w:r>
      <w:r w:rsidR="00D30029">
        <w:rPr>
          <w:bCs/>
        </w:rPr>
        <w:t xml:space="preserve">vyskytují se překlepy, </w:t>
      </w:r>
      <w:r w:rsidR="00C865EA">
        <w:rPr>
          <w:bCs/>
        </w:rPr>
        <w:t xml:space="preserve">grafy nejsou číslovány, položky výsečových grafů na s. 63 a </w:t>
      </w:r>
      <w:r w:rsidR="00C865EA">
        <w:rPr>
          <w:bCs/>
        </w:rPr>
        <w:lastRenderedPageBreak/>
        <w:t>s. 70 nejsou jasně označeny (počet výsečí je větší než počet označených položek), v citacích nejsou odstraněny hypertextové odkazy</w:t>
      </w:r>
      <w:r>
        <w:rPr>
          <w:bCs/>
        </w:rPr>
        <w:t xml:space="preserve">. </w:t>
      </w:r>
    </w:p>
    <w:p w14:paraId="6D597B97" w14:textId="05A2B1C7" w:rsidR="00EB3149" w:rsidRDefault="00DA0231" w:rsidP="00B36392">
      <w:pPr>
        <w:pStyle w:val="Bezmezer"/>
        <w:spacing w:line="276" w:lineRule="auto"/>
        <w:ind w:firstLine="708"/>
        <w:jc w:val="both"/>
        <w:rPr>
          <w:b/>
          <w:u w:val="single"/>
        </w:rPr>
      </w:pPr>
      <w:r>
        <w:rPr>
          <w:bCs/>
        </w:rPr>
        <w:t>Navzdory těmto výtkám je však třeba konstatovat, že text splňuje nároky kladené na diplomovou práci a analýza svatebních oznámení přináší nové a zajímavé závěry. Diplomová práce je tak bezpochyby přínosem k problematice kulturních dějin a dějin každodennosti 19. a 20. století.</w:t>
      </w:r>
    </w:p>
    <w:p w14:paraId="1CE75408" w14:textId="142D9095" w:rsidR="00EB3149" w:rsidRDefault="00EB3149" w:rsidP="00B36392">
      <w:pPr>
        <w:pStyle w:val="Bezmezer"/>
        <w:spacing w:line="276" w:lineRule="auto"/>
        <w:ind w:firstLine="708"/>
        <w:jc w:val="both"/>
        <w:rPr>
          <w:b/>
          <w:u w:val="single"/>
        </w:rPr>
      </w:pPr>
      <w:r>
        <w:rPr>
          <w:b/>
          <w:u w:val="single"/>
        </w:rPr>
        <w:t xml:space="preserve">Práci proto doporučuji k obhajobě a hodnotím </w:t>
      </w:r>
      <w:r w:rsidR="00D30029">
        <w:rPr>
          <w:b/>
          <w:u w:val="single"/>
        </w:rPr>
        <w:t xml:space="preserve">ještě </w:t>
      </w:r>
      <w:r>
        <w:rPr>
          <w:b/>
          <w:u w:val="single"/>
        </w:rPr>
        <w:t>známkou C (velmi dobře).</w:t>
      </w:r>
    </w:p>
    <w:p w14:paraId="718F7A44" w14:textId="77777777" w:rsidR="00EB3149" w:rsidRDefault="00EB3149" w:rsidP="00B36392">
      <w:pPr>
        <w:pStyle w:val="Bezmezer"/>
        <w:spacing w:line="276" w:lineRule="auto"/>
        <w:jc w:val="both"/>
        <w:rPr>
          <w:b/>
          <w:u w:val="single"/>
        </w:rPr>
      </w:pPr>
    </w:p>
    <w:p w14:paraId="285267DC" w14:textId="441E2770" w:rsidR="00EB3149" w:rsidRDefault="00EB3149" w:rsidP="00B36392">
      <w:pPr>
        <w:pStyle w:val="Bezmezer"/>
        <w:spacing w:line="276" w:lineRule="auto"/>
        <w:jc w:val="both"/>
        <w:rPr>
          <w:b/>
          <w:u w:val="single"/>
        </w:rPr>
      </w:pPr>
      <w:r>
        <w:t xml:space="preserve">V Pardubicích </w:t>
      </w:r>
      <w:r w:rsidR="00DA0231">
        <w:t>16</w:t>
      </w:r>
      <w:r>
        <w:t xml:space="preserve">. </w:t>
      </w:r>
      <w:r w:rsidR="00DA0231">
        <w:t>8</w:t>
      </w:r>
      <w:r>
        <w:t>. 202</w:t>
      </w:r>
      <w:r w:rsidR="00D30029">
        <w:t>4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p w14:paraId="02402C5D" w14:textId="77777777" w:rsidR="00E6638C" w:rsidRDefault="00E6638C" w:rsidP="00B36392">
      <w:pPr>
        <w:spacing w:line="276" w:lineRule="auto"/>
      </w:pPr>
    </w:p>
    <w:sectPr w:rsidR="00E6638C" w:rsidSect="00960C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0F3"/>
    <w:rsid w:val="000C044F"/>
    <w:rsid w:val="00112993"/>
    <w:rsid w:val="001D6881"/>
    <w:rsid w:val="00203E31"/>
    <w:rsid w:val="002F6FFA"/>
    <w:rsid w:val="003417F4"/>
    <w:rsid w:val="00382BFB"/>
    <w:rsid w:val="003E49F2"/>
    <w:rsid w:val="00472A81"/>
    <w:rsid w:val="00597E42"/>
    <w:rsid w:val="00604A8E"/>
    <w:rsid w:val="00796542"/>
    <w:rsid w:val="007E2CE1"/>
    <w:rsid w:val="00937EA5"/>
    <w:rsid w:val="00960CEC"/>
    <w:rsid w:val="00B36392"/>
    <w:rsid w:val="00C865EA"/>
    <w:rsid w:val="00D30029"/>
    <w:rsid w:val="00D900DD"/>
    <w:rsid w:val="00DA0231"/>
    <w:rsid w:val="00DD05D4"/>
    <w:rsid w:val="00E0326B"/>
    <w:rsid w:val="00E639E7"/>
    <w:rsid w:val="00E6638C"/>
    <w:rsid w:val="00EB3149"/>
    <w:rsid w:val="00F160F3"/>
    <w:rsid w:val="00F338F8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5D89B"/>
  <w15:chartTrackingRefBased/>
  <w15:docId w15:val="{BAF6CFB4-7F17-4306-B720-EFD32A58B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8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903</TotalTime>
  <Pages>2</Pages>
  <Words>600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8</cp:revision>
  <dcterms:created xsi:type="dcterms:W3CDTF">2024-08-17T09:09:00Z</dcterms:created>
  <dcterms:modified xsi:type="dcterms:W3CDTF">2024-08-18T21:59:00Z</dcterms:modified>
</cp:coreProperties>
</file>