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0F8F" w:rsidRPr="00640F53" w:rsidRDefault="00250F8F" w:rsidP="00250F8F">
      <w:pPr>
        <w:pStyle w:val="Nadpis4"/>
        <w:spacing w:before="60"/>
        <w:jc w:val="center"/>
        <w:rPr>
          <w:bCs/>
          <w:iCs/>
          <w:sz w:val="28"/>
          <w:szCs w:val="28"/>
          <w:u w:val="none"/>
        </w:rPr>
      </w:pPr>
      <w:r w:rsidRPr="00640F53">
        <w:rPr>
          <w:bCs/>
          <w:iCs/>
          <w:sz w:val="28"/>
          <w:szCs w:val="28"/>
          <w:u w:val="none"/>
        </w:rPr>
        <w:t>UNIVERZITA PARDUBICE</w:t>
      </w:r>
    </w:p>
    <w:p w:rsidR="00250F8F" w:rsidRPr="00640F53" w:rsidRDefault="00250F8F" w:rsidP="00250F8F">
      <w:pPr>
        <w:pStyle w:val="Nadpis4"/>
        <w:spacing w:before="60"/>
        <w:jc w:val="center"/>
        <w:rPr>
          <w:b/>
          <w:bCs/>
          <w:iCs/>
          <w:u w:val="none"/>
        </w:rPr>
      </w:pPr>
      <w:r w:rsidRPr="00640F53">
        <w:rPr>
          <w:b/>
          <w:bCs/>
          <w:iCs/>
          <w:u w:val="none"/>
        </w:rPr>
        <w:t>Fakulta filozofická</w:t>
      </w:r>
    </w:p>
    <w:p w:rsidR="00C81484" w:rsidRPr="00640F53" w:rsidRDefault="00C81484" w:rsidP="00C81484">
      <w:pPr>
        <w:jc w:val="center"/>
        <w:rPr>
          <w:b/>
        </w:rPr>
      </w:pPr>
      <w:r w:rsidRPr="00640F53">
        <w:rPr>
          <w:b/>
        </w:rPr>
        <w:t>Katedra anglistiky a amerikanistiky</w:t>
      </w:r>
    </w:p>
    <w:p w:rsidR="00CD656D" w:rsidRPr="00640F53" w:rsidRDefault="00CD656D" w:rsidP="00250F8F">
      <w:pPr>
        <w:spacing w:before="60"/>
        <w:jc w:val="center"/>
        <w:rPr>
          <w:b/>
          <w:sz w:val="32"/>
          <w:szCs w:val="32"/>
        </w:rPr>
      </w:pPr>
    </w:p>
    <w:p w:rsidR="00250F8F" w:rsidRPr="00640F53" w:rsidRDefault="00250F8F" w:rsidP="00250F8F">
      <w:pPr>
        <w:spacing w:before="60"/>
        <w:jc w:val="center"/>
        <w:rPr>
          <w:b/>
          <w:sz w:val="32"/>
          <w:szCs w:val="32"/>
        </w:rPr>
      </w:pPr>
      <w:r w:rsidRPr="00640F53">
        <w:rPr>
          <w:b/>
          <w:sz w:val="32"/>
          <w:szCs w:val="32"/>
        </w:rPr>
        <w:t xml:space="preserve">Posudek </w:t>
      </w:r>
      <w:r w:rsidR="005912F4" w:rsidRPr="00640F53">
        <w:rPr>
          <w:b/>
          <w:sz w:val="32"/>
          <w:szCs w:val="32"/>
        </w:rPr>
        <w:t>oponenta</w:t>
      </w:r>
      <w:r w:rsidR="00A10E01" w:rsidRPr="00640F53">
        <w:rPr>
          <w:b/>
          <w:sz w:val="32"/>
          <w:szCs w:val="32"/>
        </w:rPr>
        <w:t xml:space="preserve"> </w:t>
      </w:r>
      <w:r w:rsidRPr="00640F53">
        <w:rPr>
          <w:b/>
          <w:sz w:val="32"/>
          <w:szCs w:val="32"/>
        </w:rPr>
        <w:t>bakalářské práce</w:t>
      </w:r>
    </w:p>
    <w:p w:rsidR="005B2528" w:rsidRPr="00640F53" w:rsidRDefault="005B2528" w:rsidP="00250F8F">
      <w:pPr>
        <w:spacing w:before="60"/>
        <w:jc w:val="center"/>
        <w:rPr>
          <w:b/>
          <w:sz w:val="32"/>
          <w:szCs w:val="32"/>
        </w:rPr>
      </w:pPr>
      <w:r w:rsidRPr="00640F53">
        <w:rPr>
          <w:b/>
          <w:sz w:val="32"/>
          <w:szCs w:val="32"/>
        </w:rPr>
        <w:t>(Literárně-kulturní)</w:t>
      </w:r>
    </w:p>
    <w:p w:rsidR="0098138A" w:rsidRPr="00640F53" w:rsidRDefault="0098138A" w:rsidP="00250F8F">
      <w:pPr>
        <w:spacing w:before="60"/>
        <w:jc w:val="both"/>
        <w:rPr>
          <w:b/>
        </w:rPr>
      </w:pPr>
    </w:p>
    <w:p w:rsidR="00250F8F" w:rsidRPr="00640F53" w:rsidRDefault="00250F8F" w:rsidP="001D1C44">
      <w:pPr>
        <w:spacing w:line="271" w:lineRule="auto"/>
        <w:jc w:val="both"/>
        <w:rPr>
          <w:b/>
        </w:rPr>
      </w:pPr>
      <w:r w:rsidRPr="00640F53">
        <w:rPr>
          <w:b/>
        </w:rPr>
        <w:t>Autor práce:</w:t>
      </w:r>
      <w:r w:rsidR="001131E2" w:rsidRPr="00640F53">
        <w:rPr>
          <w:b/>
        </w:rPr>
        <w:t xml:space="preserve"> </w:t>
      </w:r>
      <w:r w:rsidR="00307723">
        <w:rPr>
          <w:b/>
        </w:rPr>
        <w:t>Tomáš Jelen</w:t>
      </w:r>
    </w:p>
    <w:p w:rsidR="00BE7699" w:rsidRPr="00640F53" w:rsidRDefault="00E02AD3" w:rsidP="001D1C44">
      <w:pPr>
        <w:spacing w:line="271" w:lineRule="auto"/>
        <w:jc w:val="both"/>
        <w:rPr>
          <w:b/>
        </w:rPr>
      </w:pPr>
      <w:r w:rsidRPr="00640F53">
        <w:rPr>
          <w:b/>
        </w:rPr>
        <w:t>Studijní obor:</w:t>
      </w:r>
      <w:r w:rsidR="001131E2" w:rsidRPr="00640F53">
        <w:rPr>
          <w:b/>
        </w:rPr>
        <w:t xml:space="preserve"> </w:t>
      </w:r>
      <w:r w:rsidR="00486467" w:rsidRPr="00640F53">
        <w:rPr>
          <w:b/>
        </w:rPr>
        <w:t>AJ</w:t>
      </w:r>
      <w:r w:rsidR="00307723">
        <w:rPr>
          <w:b/>
        </w:rPr>
        <w:t>OP</w:t>
      </w:r>
    </w:p>
    <w:p w:rsidR="0028301F" w:rsidRPr="00307723" w:rsidRDefault="00250F8F" w:rsidP="00557AC2">
      <w:pPr>
        <w:spacing w:line="271" w:lineRule="auto"/>
        <w:jc w:val="both"/>
        <w:rPr>
          <w:b/>
          <w:bCs/>
          <w:i/>
          <w:iCs/>
        </w:rPr>
      </w:pPr>
      <w:r w:rsidRPr="00640F53">
        <w:rPr>
          <w:b/>
        </w:rPr>
        <w:t>Název práce:</w:t>
      </w:r>
      <w:r w:rsidR="00307723">
        <w:rPr>
          <w:b/>
        </w:rPr>
        <w:t xml:space="preserve"> </w:t>
      </w:r>
      <w:r w:rsidR="00307723">
        <w:rPr>
          <w:b/>
          <w:i/>
          <w:iCs/>
        </w:rPr>
        <w:t>Postava gangstera v americké literatuře</w:t>
      </w:r>
    </w:p>
    <w:p w:rsidR="00250F8F" w:rsidRPr="00640F53" w:rsidRDefault="00250F8F" w:rsidP="001D1C44">
      <w:pPr>
        <w:spacing w:line="271" w:lineRule="auto"/>
        <w:jc w:val="both"/>
      </w:pPr>
      <w:r w:rsidRPr="00640F53">
        <w:rPr>
          <w:b/>
        </w:rPr>
        <w:t>Akademický rok:</w:t>
      </w:r>
      <w:r w:rsidR="001131E2" w:rsidRPr="00640F53">
        <w:rPr>
          <w:b/>
        </w:rPr>
        <w:t xml:space="preserve"> </w:t>
      </w:r>
      <w:r w:rsidR="00EC2E94" w:rsidRPr="00640F53">
        <w:t>201</w:t>
      </w:r>
      <w:r w:rsidR="0055772F" w:rsidRPr="00640F53">
        <w:t>9</w:t>
      </w:r>
      <w:r w:rsidR="00EC2E94" w:rsidRPr="00640F53">
        <w:t>/</w:t>
      </w:r>
      <w:r w:rsidR="0055772F" w:rsidRPr="00640F53">
        <w:t>20</w:t>
      </w:r>
    </w:p>
    <w:p w:rsidR="00250F8F" w:rsidRPr="00640F53" w:rsidRDefault="00250F8F" w:rsidP="001D1C44">
      <w:pPr>
        <w:spacing w:line="271" w:lineRule="auto"/>
        <w:jc w:val="both"/>
        <w:rPr>
          <w:b/>
        </w:rPr>
      </w:pPr>
      <w:r w:rsidRPr="00640F53">
        <w:rPr>
          <w:b/>
        </w:rPr>
        <w:t>Vedoucí práce:</w:t>
      </w:r>
      <w:r w:rsidR="001131E2" w:rsidRPr="00640F53">
        <w:rPr>
          <w:b/>
        </w:rPr>
        <w:t xml:space="preserve"> </w:t>
      </w:r>
      <w:r w:rsidR="00486467" w:rsidRPr="00640F53">
        <w:rPr>
          <w:b/>
          <w:bCs/>
        </w:rPr>
        <w:t xml:space="preserve">doc. </w:t>
      </w:r>
      <w:r w:rsidR="002769EE">
        <w:rPr>
          <w:b/>
          <w:bCs/>
        </w:rPr>
        <w:t xml:space="preserve">Mgr. </w:t>
      </w:r>
      <w:r w:rsidR="00486467" w:rsidRPr="00640F53">
        <w:rPr>
          <w:b/>
          <w:bCs/>
        </w:rPr>
        <w:t>Šárka Bubíková, Ph.D.</w:t>
      </w:r>
    </w:p>
    <w:p w:rsidR="00BE7699" w:rsidRPr="00640F53" w:rsidRDefault="00BE7699" w:rsidP="001D1C44">
      <w:pPr>
        <w:spacing w:line="271" w:lineRule="auto"/>
        <w:jc w:val="both"/>
      </w:pPr>
      <w:r w:rsidRPr="00640F53">
        <w:rPr>
          <w:b/>
        </w:rPr>
        <w:t>Oponent práce:</w:t>
      </w:r>
      <w:r w:rsidR="00D004F7" w:rsidRPr="00640F53">
        <w:rPr>
          <w:b/>
        </w:rPr>
        <w:t xml:space="preserve"> </w:t>
      </w:r>
      <w:r w:rsidR="00153595" w:rsidRPr="00640F53">
        <w:rPr>
          <w:b/>
        </w:rPr>
        <w:t>Mgr. Petra Kohlová</w:t>
      </w:r>
    </w:p>
    <w:p w:rsidR="00C656A6" w:rsidRPr="00640F53"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084"/>
        <w:gridCol w:w="1757"/>
      </w:tblGrid>
      <w:tr w:rsidR="009F6951" w:rsidRPr="00640F53" w:rsidTr="001C35F4">
        <w:tc>
          <w:tcPr>
            <w:tcW w:w="9244" w:type="dxa"/>
            <w:gridSpan w:val="2"/>
            <w:tcBorders>
              <w:top w:val="double" w:sz="4" w:space="0" w:color="auto"/>
              <w:left w:val="double" w:sz="4" w:space="0" w:color="auto"/>
              <w:bottom w:val="double" w:sz="4" w:space="0" w:color="auto"/>
              <w:right w:val="single" w:sz="2" w:space="0" w:color="auto"/>
            </w:tcBorders>
            <w:vAlign w:val="center"/>
          </w:tcPr>
          <w:p w:rsidR="009F6951" w:rsidRPr="00640F53" w:rsidRDefault="009F6951" w:rsidP="00FA23BB">
            <w:pPr>
              <w:jc w:val="center"/>
              <w:rPr>
                <w:b/>
              </w:rPr>
            </w:pPr>
            <w:r w:rsidRPr="00640F53">
              <w:rPr>
                <w:b/>
              </w:rPr>
              <w:t xml:space="preserve">Kritéria  hodnocení </w:t>
            </w:r>
          </w:p>
        </w:tc>
        <w:tc>
          <w:tcPr>
            <w:tcW w:w="1757" w:type="dxa"/>
            <w:tcBorders>
              <w:top w:val="double" w:sz="4" w:space="0" w:color="auto"/>
              <w:left w:val="single" w:sz="2" w:space="0" w:color="auto"/>
              <w:bottom w:val="double" w:sz="4" w:space="0" w:color="auto"/>
              <w:right w:val="double" w:sz="4" w:space="0" w:color="auto"/>
            </w:tcBorders>
            <w:vAlign w:val="center"/>
          </w:tcPr>
          <w:p w:rsidR="009F6951" w:rsidRPr="00640F53" w:rsidRDefault="009F6951" w:rsidP="00FA23BB">
            <w:pPr>
              <w:jc w:val="center"/>
              <w:rPr>
                <w:b/>
              </w:rPr>
            </w:pPr>
            <w:r w:rsidRPr="00640F53">
              <w:rPr>
                <w:b/>
              </w:rPr>
              <w:t>Hodnocení</w:t>
            </w:r>
          </w:p>
          <w:p w:rsidR="009F6951" w:rsidRPr="00640F53" w:rsidRDefault="001C35F4" w:rsidP="00EC2E94">
            <w:pPr>
              <w:jc w:val="center"/>
              <w:rPr>
                <w:b/>
              </w:rPr>
            </w:pPr>
            <w:r w:rsidRPr="00640F53">
              <w:rPr>
                <w:b/>
              </w:rPr>
              <w:t>A</w:t>
            </w:r>
            <w:r w:rsidR="00EC2E94" w:rsidRPr="00640F53">
              <w:rPr>
                <w:b/>
              </w:rPr>
              <w:t>-B-C–D-E</w:t>
            </w:r>
            <w:r w:rsidRPr="00640F53">
              <w:rPr>
                <w:b/>
              </w:rPr>
              <w:t>-F</w:t>
            </w:r>
          </w:p>
        </w:tc>
      </w:tr>
      <w:tr w:rsidR="00251D2F" w:rsidRPr="00640F53" w:rsidTr="001C35F4">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640F53" w:rsidRDefault="00251D2F" w:rsidP="000A0C25">
            <w:pPr>
              <w:jc w:val="center"/>
              <w:rPr>
                <w:b/>
              </w:rPr>
            </w:pPr>
            <w:r w:rsidRPr="00640F53">
              <w:rPr>
                <w:b/>
              </w:rPr>
              <w:t>Všeobecná charakteristika</w:t>
            </w:r>
          </w:p>
          <w:p w:rsidR="00251D2F" w:rsidRPr="00640F53" w:rsidRDefault="00251D2F" w:rsidP="009F6951">
            <w:pPr>
              <w:jc w:val="center"/>
              <w:rPr>
                <w:b/>
                <w:highlight w:val="yellow"/>
              </w:rPr>
            </w:pPr>
          </w:p>
        </w:tc>
        <w:tc>
          <w:tcPr>
            <w:tcW w:w="7084" w:type="dxa"/>
            <w:tcBorders>
              <w:top w:val="single" w:sz="4" w:space="0" w:color="auto"/>
              <w:left w:val="single" w:sz="4" w:space="0" w:color="auto"/>
              <w:bottom w:val="single" w:sz="4" w:space="0" w:color="auto"/>
              <w:right w:val="single" w:sz="2" w:space="0" w:color="auto"/>
            </w:tcBorders>
          </w:tcPr>
          <w:p w:rsidR="00251D2F" w:rsidRPr="00640F53" w:rsidRDefault="00251D2F" w:rsidP="009F6951">
            <w:pPr>
              <w:rPr>
                <w:b/>
              </w:rPr>
            </w:pPr>
            <w:r w:rsidRPr="00640F53">
              <w:t>Splnění zásad zpracování práce a naplnění stanoveného cíle</w:t>
            </w:r>
          </w:p>
        </w:tc>
        <w:tc>
          <w:tcPr>
            <w:tcW w:w="1757" w:type="dxa"/>
            <w:vMerge w:val="restart"/>
            <w:tcBorders>
              <w:top w:val="single" w:sz="4" w:space="0" w:color="auto"/>
              <w:left w:val="single" w:sz="2" w:space="0" w:color="auto"/>
              <w:right w:val="double" w:sz="4" w:space="0" w:color="auto"/>
            </w:tcBorders>
            <w:vAlign w:val="center"/>
          </w:tcPr>
          <w:p w:rsidR="00251D2F" w:rsidRPr="00640F53" w:rsidRDefault="00307723" w:rsidP="00FA23BB">
            <w:pPr>
              <w:jc w:val="center"/>
              <w:rPr>
                <w:b/>
              </w:rPr>
            </w:pPr>
            <w:r>
              <w:rPr>
                <w:b/>
              </w:rPr>
              <w:t>D</w:t>
            </w:r>
          </w:p>
        </w:tc>
      </w:tr>
      <w:tr w:rsidR="00251D2F" w:rsidRPr="00640F53" w:rsidTr="001C35F4">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640F53" w:rsidRDefault="00251D2F" w:rsidP="00314626"/>
        </w:tc>
        <w:tc>
          <w:tcPr>
            <w:tcW w:w="7084" w:type="dxa"/>
            <w:tcBorders>
              <w:top w:val="single" w:sz="4" w:space="0" w:color="auto"/>
              <w:left w:val="single" w:sz="4" w:space="0" w:color="auto"/>
              <w:bottom w:val="single" w:sz="4" w:space="0" w:color="auto"/>
              <w:right w:val="single" w:sz="2" w:space="0" w:color="auto"/>
            </w:tcBorders>
          </w:tcPr>
          <w:p w:rsidR="00251D2F" w:rsidRPr="00640F53" w:rsidRDefault="00251D2F" w:rsidP="009F6951">
            <w:pPr>
              <w:rPr>
                <w:b/>
              </w:rPr>
            </w:pPr>
            <w:r w:rsidRPr="00640F53">
              <w:t>Logická struktura práce</w:t>
            </w:r>
          </w:p>
        </w:tc>
        <w:tc>
          <w:tcPr>
            <w:tcW w:w="1757" w:type="dxa"/>
            <w:vMerge/>
            <w:tcBorders>
              <w:left w:val="single" w:sz="2" w:space="0" w:color="auto"/>
              <w:right w:val="double" w:sz="4" w:space="0" w:color="auto"/>
            </w:tcBorders>
            <w:vAlign w:val="center"/>
          </w:tcPr>
          <w:p w:rsidR="00251D2F" w:rsidRPr="00640F53" w:rsidRDefault="00251D2F" w:rsidP="00FA23BB">
            <w:pPr>
              <w:jc w:val="center"/>
              <w:rPr>
                <w:b/>
              </w:rPr>
            </w:pPr>
          </w:p>
        </w:tc>
      </w:tr>
      <w:tr w:rsidR="00251D2F" w:rsidRPr="00640F53" w:rsidTr="001C35F4">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640F53" w:rsidRDefault="00251D2F" w:rsidP="00314626"/>
        </w:tc>
        <w:tc>
          <w:tcPr>
            <w:tcW w:w="7084" w:type="dxa"/>
            <w:tcBorders>
              <w:top w:val="single" w:sz="4" w:space="0" w:color="auto"/>
              <w:left w:val="single" w:sz="4" w:space="0" w:color="auto"/>
              <w:bottom w:val="single" w:sz="4" w:space="0" w:color="auto"/>
              <w:right w:val="single" w:sz="2" w:space="0" w:color="auto"/>
            </w:tcBorders>
          </w:tcPr>
          <w:p w:rsidR="00251D2F" w:rsidRPr="00640F53" w:rsidRDefault="00251D2F" w:rsidP="00B917F2">
            <w:pPr>
              <w:rPr>
                <w:b/>
              </w:rPr>
            </w:pPr>
            <w:r w:rsidRPr="00640F53">
              <w:t xml:space="preserve">Vyváženost </w:t>
            </w:r>
            <w:r w:rsidR="00B917F2" w:rsidRPr="00640F53">
              <w:t>teoretického úvodu</w:t>
            </w:r>
            <w:r w:rsidR="00D94B96" w:rsidRPr="00640F53">
              <w:t xml:space="preserve"> </w:t>
            </w:r>
            <w:r w:rsidRPr="00640F53">
              <w:t xml:space="preserve">a </w:t>
            </w:r>
            <w:r w:rsidR="00D94B96" w:rsidRPr="00640F53">
              <w:t>analytické</w:t>
            </w:r>
            <w:r w:rsidRPr="00640F53">
              <w:t xml:space="preserve"> části</w:t>
            </w:r>
          </w:p>
        </w:tc>
        <w:tc>
          <w:tcPr>
            <w:tcW w:w="1757" w:type="dxa"/>
            <w:vMerge/>
            <w:tcBorders>
              <w:left w:val="single" w:sz="2" w:space="0" w:color="auto"/>
              <w:bottom w:val="single" w:sz="4" w:space="0" w:color="auto"/>
              <w:right w:val="double" w:sz="4" w:space="0" w:color="auto"/>
            </w:tcBorders>
            <w:vAlign w:val="center"/>
          </w:tcPr>
          <w:p w:rsidR="00251D2F" w:rsidRPr="00640F53" w:rsidRDefault="00251D2F" w:rsidP="00FA23BB">
            <w:pPr>
              <w:jc w:val="center"/>
              <w:rPr>
                <w:b/>
              </w:rPr>
            </w:pPr>
          </w:p>
        </w:tc>
      </w:tr>
      <w:tr w:rsidR="00251D2F" w:rsidRPr="00640F53" w:rsidTr="001C35F4">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F03E83" w:rsidP="009F5166">
            <w:pPr>
              <w:jc w:val="center"/>
              <w:rPr>
                <w:b/>
              </w:rPr>
            </w:pPr>
            <w:r w:rsidRPr="00640F53">
              <w:rPr>
                <w:b/>
              </w:rPr>
              <w:t xml:space="preserve">Obecná </w:t>
            </w:r>
            <w:r w:rsidR="00251D2F" w:rsidRPr="00640F53">
              <w:rPr>
                <w:b/>
              </w:rPr>
              <w:t xml:space="preserve">část </w:t>
            </w:r>
          </w:p>
          <w:p w:rsidR="00B917F2" w:rsidRPr="00640F53" w:rsidRDefault="00B917F2" w:rsidP="00B917F2">
            <w:pPr>
              <w:rPr>
                <w:b/>
              </w:rPr>
            </w:pPr>
            <w:r w:rsidRPr="00640F53">
              <w:rPr>
                <w:b/>
              </w:rPr>
              <w:t>(teoretický úvod)</w:t>
            </w: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5B2528" w:rsidP="009F6951">
            <w:pPr>
              <w:rPr>
                <w:b/>
              </w:rPr>
            </w:pPr>
            <w:r w:rsidRPr="00640F53">
              <w:t>Kvalita uvedení do širšího kontextu</w:t>
            </w:r>
          </w:p>
        </w:tc>
        <w:tc>
          <w:tcPr>
            <w:tcW w:w="1757" w:type="dxa"/>
            <w:vMerge w:val="restart"/>
            <w:tcBorders>
              <w:top w:val="single" w:sz="4" w:space="0" w:color="auto"/>
              <w:left w:val="single" w:sz="2" w:space="0" w:color="auto"/>
              <w:right w:val="double" w:sz="4" w:space="0" w:color="auto"/>
            </w:tcBorders>
            <w:vAlign w:val="center"/>
          </w:tcPr>
          <w:p w:rsidR="00251D2F" w:rsidRPr="00640F53" w:rsidRDefault="00DB7591" w:rsidP="008A15CF">
            <w:pPr>
              <w:jc w:val="center"/>
              <w:rPr>
                <w:b/>
              </w:rPr>
            </w:pPr>
            <w:r>
              <w:rPr>
                <w:b/>
              </w:rPr>
              <w:t>D</w:t>
            </w:r>
          </w:p>
        </w:tc>
      </w:tr>
      <w:tr w:rsidR="00251D2F" w:rsidRPr="00640F53"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9F5166"/>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5B2528" w:rsidP="009F6951">
            <w:pPr>
              <w:rPr>
                <w:b/>
              </w:rPr>
            </w:pPr>
            <w:r w:rsidRPr="00640F53">
              <w:t>Tematická relevance teoretického úvodu k cíli práce</w:t>
            </w:r>
          </w:p>
        </w:tc>
        <w:tc>
          <w:tcPr>
            <w:tcW w:w="1757" w:type="dxa"/>
            <w:vMerge/>
            <w:tcBorders>
              <w:left w:val="single" w:sz="2" w:space="0" w:color="auto"/>
              <w:right w:val="double" w:sz="4" w:space="0" w:color="auto"/>
            </w:tcBorders>
            <w:vAlign w:val="center"/>
          </w:tcPr>
          <w:p w:rsidR="00251D2F" w:rsidRPr="00640F53" w:rsidRDefault="00251D2F" w:rsidP="00FA23BB">
            <w:pPr>
              <w:jc w:val="center"/>
              <w:rPr>
                <w:b/>
              </w:rPr>
            </w:pPr>
          </w:p>
        </w:tc>
      </w:tr>
      <w:tr w:rsidR="00251D2F" w:rsidRPr="00640F53" w:rsidTr="001C35F4">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F03E83" w:rsidP="00FA23BB">
            <w:pPr>
              <w:jc w:val="center"/>
              <w:rPr>
                <w:b/>
              </w:rPr>
            </w:pPr>
            <w:r w:rsidRPr="00640F53">
              <w:rPr>
                <w:b/>
              </w:rPr>
              <w:t>Analytická</w:t>
            </w:r>
            <w:r w:rsidR="00251D2F" w:rsidRPr="00640F53">
              <w:rPr>
                <w:b/>
              </w:rPr>
              <w:t xml:space="preserve"> část </w:t>
            </w: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251D2F" w:rsidP="009F6951">
            <w:pPr>
              <w:rPr>
                <w:b/>
              </w:rPr>
            </w:pPr>
            <w:r w:rsidRPr="00640F53">
              <w:t xml:space="preserve">Vhodnost </w:t>
            </w:r>
            <w:r w:rsidR="00B134BD" w:rsidRPr="00640F53">
              <w:t>využití primárních zdrojů pro podporu/ilustraci argumentace</w:t>
            </w:r>
          </w:p>
        </w:tc>
        <w:tc>
          <w:tcPr>
            <w:tcW w:w="1757" w:type="dxa"/>
            <w:vMerge w:val="restart"/>
            <w:tcBorders>
              <w:top w:val="single" w:sz="4" w:space="0" w:color="auto"/>
              <w:left w:val="single" w:sz="2" w:space="0" w:color="auto"/>
              <w:right w:val="double" w:sz="4" w:space="0" w:color="auto"/>
            </w:tcBorders>
            <w:vAlign w:val="center"/>
          </w:tcPr>
          <w:p w:rsidR="00251D2F" w:rsidRPr="00640F53" w:rsidRDefault="00307723" w:rsidP="006E010E">
            <w:pPr>
              <w:jc w:val="center"/>
              <w:rPr>
                <w:b/>
              </w:rPr>
            </w:pPr>
            <w:r>
              <w:rPr>
                <w:b/>
              </w:rPr>
              <w:t>C</w:t>
            </w:r>
          </w:p>
        </w:tc>
      </w:tr>
      <w:tr w:rsidR="00251D2F" w:rsidRPr="00640F53"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FA23BB">
            <w:pPr>
              <w:jc w:val="both"/>
              <w:rPr>
                <w:color w:val="FF0000"/>
              </w:rPr>
            </w:pP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B134BD" w:rsidP="009F6951">
            <w:r w:rsidRPr="00640F53">
              <w:t>Rozsah a hloubka vlastní analýzy</w:t>
            </w:r>
          </w:p>
        </w:tc>
        <w:tc>
          <w:tcPr>
            <w:tcW w:w="1757" w:type="dxa"/>
            <w:vMerge/>
            <w:tcBorders>
              <w:left w:val="single" w:sz="2" w:space="0" w:color="auto"/>
              <w:right w:val="double" w:sz="4" w:space="0" w:color="auto"/>
            </w:tcBorders>
            <w:vAlign w:val="center"/>
          </w:tcPr>
          <w:p w:rsidR="00251D2F" w:rsidRPr="00640F53" w:rsidRDefault="00251D2F" w:rsidP="00FA23BB">
            <w:pPr>
              <w:jc w:val="center"/>
              <w:rPr>
                <w:b/>
              </w:rPr>
            </w:pPr>
          </w:p>
        </w:tc>
      </w:tr>
      <w:tr w:rsidR="00251D2F" w:rsidRPr="00640F53"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FA23BB">
            <w:pPr>
              <w:jc w:val="both"/>
            </w:pP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251D2F" w:rsidP="009F6951">
            <w:pPr>
              <w:rPr>
                <w:b/>
              </w:rPr>
            </w:pPr>
            <w:r w:rsidRPr="00640F53">
              <w:t xml:space="preserve">Relevantní a srozumitelná argumentace a interpretace </w:t>
            </w:r>
          </w:p>
        </w:tc>
        <w:tc>
          <w:tcPr>
            <w:tcW w:w="1757" w:type="dxa"/>
            <w:vMerge/>
            <w:tcBorders>
              <w:left w:val="single" w:sz="2" w:space="0" w:color="auto"/>
              <w:bottom w:val="single" w:sz="4" w:space="0" w:color="auto"/>
              <w:right w:val="double" w:sz="4" w:space="0" w:color="auto"/>
            </w:tcBorders>
            <w:vAlign w:val="center"/>
          </w:tcPr>
          <w:p w:rsidR="00251D2F" w:rsidRPr="00640F53" w:rsidRDefault="00251D2F" w:rsidP="00FA23BB">
            <w:pPr>
              <w:jc w:val="center"/>
              <w:rPr>
                <w:b/>
              </w:rPr>
            </w:pPr>
          </w:p>
        </w:tc>
      </w:tr>
      <w:tr w:rsidR="00251D2F" w:rsidRPr="00640F53" w:rsidTr="001C35F4">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FA23BB">
            <w:pPr>
              <w:jc w:val="center"/>
              <w:rPr>
                <w:b/>
              </w:rPr>
            </w:pPr>
            <w:r w:rsidRPr="00640F53">
              <w:rPr>
                <w:b/>
              </w:rPr>
              <w:t>Práce s odbornou literaturou</w:t>
            </w: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251D2F" w:rsidP="009F6951">
            <w:pPr>
              <w:rPr>
                <w:b/>
              </w:rPr>
            </w:pPr>
            <w:r w:rsidRPr="00640F53">
              <w:t>Kvalita, množství a relevance zpracované literatury</w:t>
            </w:r>
          </w:p>
        </w:tc>
        <w:tc>
          <w:tcPr>
            <w:tcW w:w="1757" w:type="dxa"/>
            <w:vMerge w:val="restart"/>
            <w:tcBorders>
              <w:top w:val="single" w:sz="4" w:space="0" w:color="auto"/>
              <w:left w:val="single" w:sz="2" w:space="0" w:color="auto"/>
              <w:right w:val="double" w:sz="4" w:space="0" w:color="auto"/>
            </w:tcBorders>
            <w:vAlign w:val="center"/>
          </w:tcPr>
          <w:p w:rsidR="00251D2F" w:rsidRPr="00640F53" w:rsidRDefault="005D5164" w:rsidP="00FA23BB">
            <w:pPr>
              <w:jc w:val="center"/>
              <w:rPr>
                <w:b/>
              </w:rPr>
            </w:pPr>
            <w:r>
              <w:rPr>
                <w:b/>
              </w:rPr>
              <w:t>C</w:t>
            </w:r>
          </w:p>
        </w:tc>
      </w:tr>
      <w:tr w:rsidR="00251D2F" w:rsidRPr="00640F53"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FA23BB">
            <w:pPr>
              <w:jc w:val="both"/>
            </w:pP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251D2F" w:rsidP="009F6951">
            <w:pPr>
              <w:rPr>
                <w:b/>
              </w:rPr>
            </w:pPr>
            <w:r w:rsidRPr="00640F53">
              <w:t>Kritický přístup ke zdrojům</w:t>
            </w:r>
          </w:p>
        </w:tc>
        <w:tc>
          <w:tcPr>
            <w:tcW w:w="1757" w:type="dxa"/>
            <w:vMerge/>
            <w:tcBorders>
              <w:left w:val="single" w:sz="2" w:space="0" w:color="auto"/>
              <w:bottom w:val="single" w:sz="4" w:space="0" w:color="auto"/>
              <w:right w:val="double" w:sz="4" w:space="0" w:color="auto"/>
            </w:tcBorders>
            <w:vAlign w:val="center"/>
          </w:tcPr>
          <w:p w:rsidR="00251D2F" w:rsidRPr="00640F53" w:rsidRDefault="00251D2F" w:rsidP="00FA23BB">
            <w:pPr>
              <w:jc w:val="center"/>
              <w:rPr>
                <w:b/>
              </w:rPr>
            </w:pPr>
          </w:p>
        </w:tc>
      </w:tr>
      <w:tr w:rsidR="00251D2F" w:rsidRPr="00640F53" w:rsidTr="001C35F4">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FA23BB">
            <w:pPr>
              <w:jc w:val="center"/>
              <w:rPr>
                <w:b/>
              </w:rPr>
            </w:pPr>
            <w:r w:rsidRPr="00640F53">
              <w:rPr>
                <w:b/>
              </w:rPr>
              <w:t>Formální stránka</w:t>
            </w: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251D2F" w:rsidP="009F6951">
            <w:pPr>
              <w:rPr>
                <w:b/>
              </w:rPr>
            </w:pPr>
            <w:r w:rsidRPr="00640F53">
              <w:t>Dodržení doporučených pravidel a norem formální úpravy (směrnice FF UPa</w:t>
            </w:r>
            <w:r w:rsidR="00BE7699" w:rsidRPr="00640F53">
              <w:t>, požadavky KAA</w:t>
            </w:r>
            <w:r w:rsidRPr="00640F53">
              <w:t>)</w:t>
            </w:r>
          </w:p>
        </w:tc>
        <w:tc>
          <w:tcPr>
            <w:tcW w:w="1757" w:type="dxa"/>
            <w:vMerge w:val="restart"/>
            <w:tcBorders>
              <w:top w:val="single" w:sz="4" w:space="0" w:color="auto"/>
              <w:left w:val="single" w:sz="2" w:space="0" w:color="auto"/>
              <w:right w:val="double" w:sz="4" w:space="0" w:color="auto"/>
            </w:tcBorders>
            <w:vAlign w:val="center"/>
          </w:tcPr>
          <w:p w:rsidR="00251D2F" w:rsidRPr="00640F53" w:rsidRDefault="00D41FDA" w:rsidP="00FA23BB">
            <w:pPr>
              <w:jc w:val="center"/>
              <w:rPr>
                <w:b/>
              </w:rPr>
            </w:pPr>
            <w:r>
              <w:rPr>
                <w:b/>
              </w:rPr>
              <w:t>B</w:t>
            </w:r>
            <w:bookmarkStart w:id="0" w:name="_GoBack"/>
            <w:bookmarkEnd w:id="0"/>
          </w:p>
        </w:tc>
      </w:tr>
      <w:tr w:rsidR="00251D2F" w:rsidRPr="00640F53"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FA23BB">
            <w:pPr>
              <w:jc w:val="both"/>
            </w:pP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251D2F" w:rsidP="00BE7699">
            <w:pPr>
              <w:rPr>
                <w:b/>
              </w:rPr>
            </w:pPr>
            <w:r w:rsidRPr="00640F53">
              <w:t xml:space="preserve">Kvalita vědeckého aparátu </w:t>
            </w:r>
            <w:r w:rsidR="00BE7699" w:rsidRPr="00640F53">
              <w:t xml:space="preserve">(případně </w:t>
            </w:r>
            <w:r w:rsidRPr="00640F53">
              <w:t>příloh, tabulek a obrázků</w:t>
            </w:r>
            <w:r w:rsidR="00BE7699" w:rsidRPr="00640F53">
              <w:t>)</w:t>
            </w:r>
          </w:p>
        </w:tc>
        <w:tc>
          <w:tcPr>
            <w:tcW w:w="1757" w:type="dxa"/>
            <w:vMerge/>
            <w:tcBorders>
              <w:left w:val="single" w:sz="2" w:space="0" w:color="auto"/>
              <w:right w:val="double" w:sz="4" w:space="0" w:color="auto"/>
            </w:tcBorders>
            <w:vAlign w:val="center"/>
          </w:tcPr>
          <w:p w:rsidR="00251D2F" w:rsidRPr="00640F53" w:rsidRDefault="00251D2F" w:rsidP="00FA23BB">
            <w:pPr>
              <w:jc w:val="center"/>
              <w:rPr>
                <w:b/>
              </w:rPr>
            </w:pPr>
          </w:p>
        </w:tc>
      </w:tr>
      <w:tr w:rsidR="00251D2F" w:rsidRPr="00640F53"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FA23BB"/>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251D2F" w:rsidP="00BE7699">
            <w:r w:rsidRPr="00640F53">
              <w:t>Dodržení bibliografick</w:t>
            </w:r>
            <w:r w:rsidR="00BE7699" w:rsidRPr="00640F53">
              <w:t>é</w:t>
            </w:r>
            <w:r w:rsidRPr="00640F53">
              <w:t xml:space="preserve"> norm</w:t>
            </w:r>
            <w:r w:rsidR="00BE7699" w:rsidRPr="00640F53">
              <w:t>y</w:t>
            </w:r>
          </w:p>
        </w:tc>
        <w:tc>
          <w:tcPr>
            <w:tcW w:w="1757" w:type="dxa"/>
            <w:vMerge/>
            <w:tcBorders>
              <w:left w:val="single" w:sz="2" w:space="0" w:color="auto"/>
              <w:bottom w:val="single" w:sz="4" w:space="0" w:color="auto"/>
              <w:right w:val="double" w:sz="4" w:space="0" w:color="auto"/>
            </w:tcBorders>
          </w:tcPr>
          <w:p w:rsidR="00251D2F" w:rsidRPr="00640F53" w:rsidRDefault="00251D2F" w:rsidP="00FA23BB"/>
        </w:tc>
      </w:tr>
      <w:tr w:rsidR="00251D2F" w:rsidRPr="00640F53" w:rsidTr="001C35F4">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6D564B">
            <w:pPr>
              <w:jc w:val="center"/>
              <w:rPr>
                <w:b/>
              </w:rPr>
            </w:pPr>
            <w:r w:rsidRPr="00640F53">
              <w:rPr>
                <w:b/>
              </w:rPr>
              <w:t xml:space="preserve">Jazyková úroveň </w:t>
            </w: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251D2F" w:rsidP="009F6951">
            <w:pPr>
              <w:rPr>
                <w:b/>
              </w:rPr>
            </w:pPr>
            <w:r w:rsidRPr="00640F53">
              <w:t>Gramatická přesnost a komplexnost</w:t>
            </w:r>
          </w:p>
        </w:tc>
        <w:tc>
          <w:tcPr>
            <w:tcW w:w="1757" w:type="dxa"/>
            <w:vMerge w:val="restart"/>
            <w:tcBorders>
              <w:top w:val="single" w:sz="4" w:space="0" w:color="auto"/>
              <w:left w:val="single" w:sz="2" w:space="0" w:color="auto"/>
              <w:right w:val="double" w:sz="4" w:space="0" w:color="auto"/>
            </w:tcBorders>
            <w:vAlign w:val="center"/>
          </w:tcPr>
          <w:p w:rsidR="00251D2F" w:rsidRPr="00640F53" w:rsidRDefault="00307723" w:rsidP="00FA23BB">
            <w:pPr>
              <w:jc w:val="center"/>
              <w:rPr>
                <w:b/>
              </w:rPr>
            </w:pPr>
            <w:r>
              <w:rPr>
                <w:b/>
              </w:rPr>
              <w:t>B</w:t>
            </w:r>
          </w:p>
        </w:tc>
      </w:tr>
      <w:tr w:rsidR="00251D2F" w:rsidRPr="00640F53"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FA23BB">
            <w:pPr>
              <w:jc w:val="both"/>
            </w:pP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251D2F" w:rsidP="009F6951">
            <w:pPr>
              <w:rPr>
                <w:b/>
              </w:rPr>
            </w:pPr>
            <w:r w:rsidRPr="00640F53">
              <w:t>Slovní zásoba</w:t>
            </w:r>
          </w:p>
        </w:tc>
        <w:tc>
          <w:tcPr>
            <w:tcW w:w="1757" w:type="dxa"/>
            <w:vMerge/>
            <w:tcBorders>
              <w:left w:val="single" w:sz="2" w:space="0" w:color="auto"/>
              <w:right w:val="double" w:sz="4" w:space="0" w:color="auto"/>
            </w:tcBorders>
            <w:vAlign w:val="center"/>
          </w:tcPr>
          <w:p w:rsidR="00251D2F" w:rsidRPr="00640F53" w:rsidRDefault="00251D2F" w:rsidP="00FA23BB">
            <w:pPr>
              <w:jc w:val="center"/>
              <w:rPr>
                <w:b/>
              </w:rPr>
            </w:pPr>
          </w:p>
        </w:tc>
      </w:tr>
      <w:tr w:rsidR="00251D2F" w:rsidRPr="00640F53"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FA23BB">
            <w:pPr>
              <w:jc w:val="both"/>
            </w:pP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251D2F" w:rsidP="009F6951">
            <w:pPr>
              <w:rPr>
                <w:b/>
              </w:rPr>
            </w:pPr>
            <w:r w:rsidRPr="00640F53">
              <w:t>Koheze a koherence</w:t>
            </w:r>
          </w:p>
        </w:tc>
        <w:tc>
          <w:tcPr>
            <w:tcW w:w="1757" w:type="dxa"/>
            <w:vMerge/>
            <w:tcBorders>
              <w:left w:val="single" w:sz="2" w:space="0" w:color="auto"/>
              <w:right w:val="double" w:sz="4" w:space="0" w:color="auto"/>
            </w:tcBorders>
            <w:vAlign w:val="center"/>
          </w:tcPr>
          <w:p w:rsidR="00251D2F" w:rsidRPr="00640F53" w:rsidRDefault="00251D2F" w:rsidP="00FA23BB">
            <w:pPr>
              <w:jc w:val="center"/>
              <w:rPr>
                <w:b/>
              </w:rPr>
            </w:pPr>
          </w:p>
        </w:tc>
      </w:tr>
      <w:tr w:rsidR="00251D2F" w:rsidRPr="00640F53"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640F53" w:rsidRDefault="00251D2F" w:rsidP="00FA23BB">
            <w:pPr>
              <w:jc w:val="both"/>
            </w:pPr>
          </w:p>
        </w:tc>
        <w:tc>
          <w:tcPr>
            <w:tcW w:w="7084" w:type="dxa"/>
            <w:tcBorders>
              <w:top w:val="single" w:sz="4" w:space="0" w:color="auto"/>
              <w:left w:val="single" w:sz="2" w:space="0" w:color="auto"/>
              <w:bottom w:val="single" w:sz="4" w:space="0" w:color="auto"/>
              <w:right w:val="single" w:sz="2" w:space="0" w:color="auto"/>
            </w:tcBorders>
          </w:tcPr>
          <w:p w:rsidR="00251D2F" w:rsidRPr="00640F53" w:rsidRDefault="00251D2F" w:rsidP="009F6951">
            <w:pPr>
              <w:rPr>
                <w:b/>
              </w:rPr>
            </w:pPr>
            <w:r w:rsidRPr="00640F53">
              <w:t>Interpunkce a stylistické aspekty</w:t>
            </w:r>
          </w:p>
        </w:tc>
        <w:tc>
          <w:tcPr>
            <w:tcW w:w="1757" w:type="dxa"/>
            <w:vMerge/>
            <w:tcBorders>
              <w:left w:val="single" w:sz="2" w:space="0" w:color="auto"/>
              <w:bottom w:val="single" w:sz="4" w:space="0" w:color="auto"/>
              <w:right w:val="double" w:sz="4" w:space="0" w:color="auto"/>
            </w:tcBorders>
            <w:vAlign w:val="center"/>
          </w:tcPr>
          <w:p w:rsidR="00251D2F" w:rsidRPr="00640F53" w:rsidRDefault="00251D2F" w:rsidP="00FA23BB">
            <w:pPr>
              <w:jc w:val="center"/>
              <w:rPr>
                <w:b/>
              </w:rPr>
            </w:pPr>
          </w:p>
        </w:tc>
      </w:tr>
    </w:tbl>
    <w:p w:rsidR="00F10ECB" w:rsidRPr="00640F53" w:rsidRDefault="00FA23BB" w:rsidP="00F10ECB">
      <w:pPr>
        <w:spacing w:before="120" w:line="360" w:lineRule="auto"/>
        <w:jc w:val="both"/>
      </w:pPr>
      <w:r w:rsidRPr="00640F53">
        <w:rPr>
          <w:b/>
        </w:rPr>
        <w:br w:type="page"/>
      </w:r>
      <w:r w:rsidRPr="00640F53">
        <w:rPr>
          <w:b/>
        </w:rPr>
        <w:lastRenderedPageBreak/>
        <w:t>Slovní vyjádření k hodnocení bakalářské práce:</w:t>
      </w:r>
    </w:p>
    <w:p w:rsidR="009B6022" w:rsidRPr="00640F53" w:rsidRDefault="00307723" w:rsidP="00FA23BB">
      <w:pPr>
        <w:jc w:val="both"/>
      </w:pPr>
      <w:r>
        <w:t xml:space="preserve">Předložená práce Tomáše Jelena se zabývá zobrazením gangstera ve vybraných románech. Především zobrazení gangstera jako rodinný typ, či jako anti-hrdinu. </w:t>
      </w:r>
    </w:p>
    <w:p w:rsidR="00D031E4" w:rsidRDefault="00307723" w:rsidP="00FA23BB">
      <w:pPr>
        <w:jc w:val="both"/>
        <w:rPr>
          <w:bCs/>
        </w:rPr>
      </w:pPr>
      <w:r>
        <w:rPr>
          <w:bCs/>
        </w:rPr>
        <w:t>Práce je rozdělena do několika teoretických a praktických kapitol. Bohužel se vloudila chyba při číslování, takže se může zdát, že hlavních kapitol je více než ve skutečnosti. Dále je také trochu zavádějící název kap. 5: „Introduction to the books and authors“ – v této kapitole jsou přitom představeni pouze autoři a až v kap. 6 jsou představeny romány. Co se týče 6. kapitoly, dá se shrnout jako popisy děje obou románů a tato kapitola je velmi krátká. Sloučení obou kapitol by bylo jistě lepší.</w:t>
      </w:r>
      <w:r w:rsidR="00720D4E">
        <w:rPr>
          <w:bCs/>
        </w:rPr>
        <w:t xml:space="preserve"> Také se nabízí možnost popis děje vložit do příloh.</w:t>
      </w:r>
    </w:p>
    <w:p w:rsidR="00CA5317" w:rsidRDefault="00D031E4" w:rsidP="00FA23BB">
      <w:pPr>
        <w:jc w:val="both"/>
        <w:rPr>
          <w:bCs/>
        </w:rPr>
      </w:pPr>
      <w:r>
        <w:rPr>
          <w:bCs/>
        </w:rPr>
        <w:t>Co se týče teoretické části, velmi oceňuji přehled vývoje „crime fiction“ opravdu téměř od úplných počátků a snahu o porovnání „crime fiction“ v Británii a USA.</w:t>
      </w:r>
      <w:r w:rsidR="00307723">
        <w:rPr>
          <w:bCs/>
        </w:rPr>
        <w:t xml:space="preserve"> </w:t>
      </w:r>
      <w:r>
        <w:rPr>
          <w:bCs/>
        </w:rPr>
        <w:t>Dále je také povedená druhá kapitola s nezbytným kontextem, který se opravu drží tématu práce.</w:t>
      </w:r>
    </w:p>
    <w:p w:rsidR="00D031E4" w:rsidRPr="00640F53" w:rsidRDefault="00D031E4" w:rsidP="00FA23BB">
      <w:pPr>
        <w:jc w:val="both"/>
        <w:rPr>
          <w:bCs/>
        </w:rPr>
      </w:pPr>
      <w:r>
        <w:rPr>
          <w:bCs/>
        </w:rPr>
        <w:t xml:space="preserve">Některé teoretické termíny by si ale zasloužily více péče. Především pak žánr gangsterky, který je sice zmiňován, ale není nijak konkrétně vysvětlen (částečný popis je na str. 17). Dále také pojem „anti-hero,“ který je vysvětlován pomocí Oxfordského slovníku. Uvedená definice (str. 41) je bohužel opět velmi vágní a pojem by si zasloužil charakteristiku uvedenou v akademičtějším zdroji a porovnat s konkrétními vlastnostmi </w:t>
      </w:r>
      <w:r w:rsidR="00570698">
        <w:rPr>
          <w:bCs/>
        </w:rPr>
        <w:t xml:space="preserve">„tradičního“ </w:t>
      </w:r>
      <w:r>
        <w:rPr>
          <w:bCs/>
        </w:rPr>
        <w:t xml:space="preserve">hrdiny. </w:t>
      </w:r>
    </w:p>
    <w:p w:rsidR="004E7925" w:rsidRDefault="00D031E4" w:rsidP="00FA23BB">
      <w:pPr>
        <w:jc w:val="both"/>
        <w:rPr>
          <w:bCs/>
        </w:rPr>
      </w:pPr>
      <w:r>
        <w:rPr>
          <w:bCs/>
        </w:rPr>
        <w:t xml:space="preserve">Praktická část je velmi povedená a s přesvědčivými argumenty. Přímé citace jsou výborně zvoleny a dobře podpírají autorovy argumenty. </w:t>
      </w:r>
      <w:r w:rsidR="007747C0">
        <w:rPr>
          <w:bCs/>
        </w:rPr>
        <w:t>Zde je nedostatkem, že autor (i když má přesvědčivé své vlastní analýzy) své závěry nijak nekonfrontuje s kritiky. Srovnáním by autorovy analýzy svou důležitostí vynikly ještě více.</w:t>
      </w:r>
    </w:p>
    <w:p w:rsidR="007747C0" w:rsidRPr="00D031E4" w:rsidRDefault="007747C0" w:rsidP="00FA23BB">
      <w:pPr>
        <w:jc w:val="both"/>
        <w:rPr>
          <w:bCs/>
        </w:rPr>
      </w:pPr>
      <w:r>
        <w:rPr>
          <w:bCs/>
        </w:rPr>
        <w:t xml:space="preserve">Jazykově je práce na velmi hezké úrovni a jen s občasnými chybami. Formální stránka je v celku dodržena a jen občasně není předsazený první řádek uprostřed stránky. V první kapitole bylo chvílemi rušivé i dělení stránky na mnoho odstavců (např. viz str. 11, kde je jeden odstavec tvořen pouze jednou větou). </w:t>
      </w:r>
    </w:p>
    <w:p w:rsidR="00D031E4" w:rsidRDefault="00D031E4" w:rsidP="00FA23BB">
      <w:pPr>
        <w:jc w:val="both"/>
        <w:rPr>
          <w:b/>
        </w:rPr>
      </w:pPr>
    </w:p>
    <w:p w:rsidR="007747C0" w:rsidRPr="00640F53" w:rsidRDefault="007747C0" w:rsidP="00FA23BB">
      <w:pPr>
        <w:jc w:val="both"/>
        <w:rPr>
          <w:b/>
        </w:rPr>
      </w:pPr>
      <w:r>
        <w:rPr>
          <w:b/>
        </w:rPr>
        <w:t>Podněty k obhajobě:</w:t>
      </w:r>
    </w:p>
    <w:p w:rsidR="004E7925" w:rsidRPr="007747C0" w:rsidRDefault="007747C0" w:rsidP="00FA23BB">
      <w:pPr>
        <w:jc w:val="both"/>
        <w:rPr>
          <w:bCs/>
        </w:rPr>
      </w:pPr>
      <w:r>
        <w:rPr>
          <w:bCs/>
        </w:rPr>
        <w:t>V úvodu Své práce tvrdíte, že: „</w:t>
      </w:r>
      <w:r>
        <w:t xml:space="preserve">One could propose that </w:t>
      </w:r>
      <w:r w:rsidRPr="007747C0">
        <w:rPr>
          <w:i/>
          <w:iCs/>
        </w:rPr>
        <w:t>The Godfather</w:t>
      </w:r>
      <w:r>
        <w:t xml:space="preserve"> managed to romanticize the world of organized crime.“ Jak</w:t>
      </w:r>
      <w:r w:rsidR="003363C6">
        <w:t>/čím</w:t>
      </w:r>
      <w:r>
        <w:t xml:space="preserve"> konkrétně? </w:t>
      </w:r>
    </w:p>
    <w:p w:rsidR="001D1C44" w:rsidRPr="00640F53" w:rsidRDefault="001D1C44" w:rsidP="00FA23BB">
      <w:pPr>
        <w:jc w:val="both"/>
      </w:pPr>
    </w:p>
    <w:p w:rsidR="001D1C44" w:rsidRPr="00640F53" w:rsidRDefault="001D1C44"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RPr="00640F53"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rsidR="00057C14" w:rsidRPr="00640F53" w:rsidRDefault="00FA23BB" w:rsidP="00FA23BB">
            <w:pPr>
              <w:jc w:val="both"/>
              <w:rPr>
                <w:b/>
                <w:sz w:val="32"/>
                <w:szCs w:val="32"/>
              </w:rPr>
            </w:pPr>
            <w:r w:rsidRPr="00640F53">
              <w:rPr>
                <w:b/>
                <w:sz w:val="28"/>
                <w:szCs w:val="28"/>
              </w:rPr>
              <w:t>V ý s l e d n á   k l a s i f i k a c e</w:t>
            </w:r>
            <w:r w:rsidR="0098138A" w:rsidRPr="00640F53">
              <w:rPr>
                <w:b/>
                <w:sz w:val="28"/>
                <w:szCs w:val="28"/>
              </w:rPr>
              <w:t>*</w:t>
            </w:r>
          </w:p>
          <w:p w:rsidR="00FA23BB" w:rsidRPr="00640F53" w:rsidRDefault="00FA23BB" w:rsidP="005B4F92">
            <w:pPr>
              <w:jc w:val="both"/>
              <w:rPr>
                <w:b/>
              </w:rPr>
            </w:pPr>
            <w:r w:rsidRPr="00640F53">
              <w:t xml:space="preserve">(možnosti klasifikace </w:t>
            </w:r>
            <w:r w:rsidR="005B4F92" w:rsidRPr="00640F53">
              <w:t>–</w:t>
            </w:r>
            <w:r w:rsidRPr="00640F53">
              <w:t xml:space="preserve"> </w:t>
            </w:r>
            <w:r w:rsidR="005B4F92" w:rsidRPr="00640F53">
              <w:t>A,B,C,D,E</w:t>
            </w:r>
            <w:r w:rsidR="001D1C44" w:rsidRPr="00640F53">
              <w:t>,F</w:t>
            </w:r>
            <w:r w:rsidRPr="00640F53">
              <w:t>)</w:t>
            </w:r>
          </w:p>
        </w:tc>
        <w:tc>
          <w:tcPr>
            <w:tcW w:w="2151" w:type="dxa"/>
            <w:tcBorders>
              <w:top w:val="double" w:sz="4" w:space="0" w:color="auto"/>
              <w:left w:val="single" w:sz="4" w:space="0" w:color="auto"/>
              <w:bottom w:val="double" w:sz="4" w:space="0" w:color="auto"/>
              <w:right w:val="double" w:sz="4" w:space="0" w:color="auto"/>
            </w:tcBorders>
            <w:vAlign w:val="center"/>
          </w:tcPr>
          <w:p w:rsidR="00FA23BB" w:rsidRPr="00640F53" w:rsidRDefault="00307723" w:rsidP="0028301F">
            <w:pPr>
              <w:spacing w:line="360" w:lineRule="auto"/>
              <w:jc w:val="center"/>
            </w:pPr>
            <w:r>
              <w:t>D</w:t>
            </w:r>
          </w:p>
        </w:tc>
      </w:tr>
    </w:tbl>
    <w:p w:rsidR="00FA23BB" w:rsidRPr="00640F53" w:rsidRDefault="00FA23BB" w:rsidP="00FA23BB">
      <w:pPr>
        <w:spacing w:before="120" w:line="360" w:lineRule="auto"/>
        <w:jc w:val="center"/>
        <w:rPr>
          <w:b/>
        </w:rPr>
      </w:pPr>
    </w:p>
    <w:p w:rsidR="00FA23BB" w:rsidRPr="00640F53" w:rsidRDefault="00FA23BB" w:rsidP="00FA23BB">
      <w:pPr>
        <w:jc w:val="both"/>
        <w:rPr>
          <w:b/>
          <w:sz w:val="28"/>
          <w:szCs w:val="28"/>
        </w:rPr>
      </w:pPr>
    </w:p>
    <w:p w:rsidR="003D1CF1" w:rsidRPr="00640F53" w:rsidRDefault="003D1CF1" w:rsidP="00FA23BB">
      <w:pPr>
        <w:jc w:val="both"/>
        <w:rPr>
          <w:b/>
          <w:sz w:val="28"/>
          <w:szCs w:val="28"/>
        </w:rPr>
      </w:pPr>
    </w:p>
    <w:p w:rsidR="003D1CF1" w:rsidRPr="00640F53" w:rsidRDefault="003D1CF1" w:rsidP="00FA23BB">
      <w:pPr>
        <w:jc w:val="both"/>
        <w:rPr>
          <w:b/>
          <w:sz w:val="28"/>
          <w:szCs w:val="28"/>
        </w:rPr>
      </w:pPr>
    </w:p>
    <w:p w:rsidR="00FA23BB" w:rsidRPr="00640F53" w:rsidRDefault="00FA23BB" w:rsidP="00FA23BB">
      <w:pPr>
        <w:jc w:val="both"/>
        <w:rPr>
          <w:b/>
          <w:sz w:val="28"/>
          <w:szCs w:val="28"/>
        </w:rPr>
      </w:pPr>
    </w:p>
    <w:p w:rsidR="00FA23BB" w:rsidRPr="00640F53" w:rsidRDefault="00FA23BB" w:rsidP="00FA23BB">
      <w:pPr>
        <w:jc w:val="both"/>
      </w:pPr>
    </w:p>
    <w:p w:rsidR="00A54838" w:rsidRPr="00640F53" w:rsidRDefault="00FA23BB" w:rsidP="00A54838">
      <w:pPr>
        <w:jc w:val="both"/>
      </w:pPr>
      <w:r w:rsidRPr="00640F53">
        <w:t>Dne:</w:t>
      </w:r>
      <w:r w:rsidRPr="00640F53">
        <w:tab/>
      </w:r>
      <w:r w:rsidR="00153595" w:rsidRPr="00640F53">
        <w:t>31. 8</w:t>
      </w:r>
      <w:r w:rsidR="005B4F92" w:rsidRPr="00640F53">
        <w:t>. 20</w:t>
      </w:r>
      <w:r w:rsidR="00D129CF" w:rsidRPr="00640F53">
        <w:t>20</w:t>
      </w:r>
      <w:r w:rsidRPr="00640F53">
        <w:tab/>
      </w:r>
      <w:r w:rsidRPr="00640F53">
        <w:tab/>
      </w:r>
      <w:r w:rsidRPr="00640F53">
        <w:tab/>
      </w:r>
      <w:r w:rsidRPr="00640F53">
        <w:tab/>
      </w:r>
      <w:r w:rsidRPr="00640F53">
        <w:tab/>
      </w:r>
      <w:r w:rsidR="00A54838" w:rsidRPr="00640F53">
        <w:t>...........................................................</w:t>
      </w:r>
    </w:p>
    <w:p w:rsidR="00A54838" w:rsidRPr="00640F53" w:rsidRDefault="00A54838" w:rsidP="00A54838">
      <w:pPr>
        <w:jc w:val="both"/>
      </w:pPr>
      <w:r w:rsidRPr="00640F53">
        <w:tab/>
      </w:r>
      <w:r w:rsidRPr="00640F53">
        <w:tab/>
      </w:r>
      <w:r w:rsidRPr="00640F53">
        <w:tab/>
      </w:r>
      <w:r w:rsidRPr="00640F53">
        <w:tab/>
      </w:r>
      <w:r w:rsidRPr="00640F53">
        <w:tab/>
      </w:r>
      <w:r w:rsidRPr="00640F53">
        <w:tab/>
      </w:r>
      <w:r w:rsidRPr="00640F53">
        <w:tab/>
        <w:t xml:space="preserve">Podpis </w:t>
      </w:r>
      <w:r w:rsidR="007D5A32" w:rsidRPr="00640F53">
        <w:t>oponenta</w:t>
      </w:r>
      <w:r w:rsidRPr="00640F53">
        <w:t xml:space="preserve"> práce</w:t>
      </w:r>
    </w:p>
    <w:p w:rsidR="00A54838" w:rsidRPr="00640F53" w:rsidRDefault="00A54838" w:rsidP="00A54838">
      <w:pPr>
        <w:pStyle w:val="Nadpis4"/>
        <w:spacing w:before="60"/>
        <w:jc w:val="center"/>
      </w:pPr>
    </w:p>
    <w:p w:rsidR="005B4F92" w:rsidRPr="00640F53" w:rsidRDefault="005B4F92" w:rsidP="005B4F92"/>
    <w:p w:rsidR="005B4F92" w:rsidRPr="00640F53" w:rsidRDefault="005B4F92" w:rsidP="005B4F92"/>
    <w:p w:rsidR="005B4F92" w:rsidRPr="00640F53" w:rsidRDefault="005B4F92" w:rsidP="005B4F92"/>
    <w:p w:rsidR="00FA23BB" w:rsidRPr="00640F53" w:rsidRDefault="00FA23BB" w:rsidP="00FA23BB">
      <w:pPr>
        <w:rPr>
          <w:sz w:val="32"/>
          <w:szCs w:val="32"/>
          <w:vertAlign w:val="superscript"/>
        </w:rPr>
      </w:pPr>
    </w:p>
    <w:p w:rsidR="0098138A" w:rsidRPr="00640F53" w:rsidRDefault="0098138A" w:rsidP="00FA23BB">
      <w:pPr>
        <w:rPr>
          <w:sz w:val="32"/>
          <w:szCs w:val="32"/>
          <w:vertAlign w:val="superscript"/>
        </w:rPr>
      </w:pPr>
      <w:r w:rsidRPr="00640F53">
        <w:rPr>
          <w:b/>
          <w:sz w:val="20"/>
          <w:szCs w:val="20"/>
        </w:rPr>
        <w:t xml:space="preserve">*   </w:t>
      </w:r>
      <w:r w:rsidRPr="00640F53">
        <w:rPr>
          <w:sz w:val="20"/>
          <w:szCs w:val="20"/>
        </w:rPr>
        <w:t>Výsledné hodnocení není průměrem dílčích známek</w:t>
      </w:r>
    </w:p>
    <w:sectPr w:rsidR="0098138A" w:rsidRPr="00640F53"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FF4CA0"/>
    <w:multiLevelType w:val="hybridMultilevel"/>
    <w:tmpl w:val="C45C7216"/>
    <w:lvl w:ilvl="0" w:tplc="49A0DAAE">
      <w:start w:val="1"/>
      <w:numFmt w:val="bullet"/>
      <w:lvlText w:val=""/>
      <w:lvlJc w:val="left"/>
      <w:pPr>
        <w:ind w:left="720" w:hanging="360"/>
      </w:pPr>
      <w:rPr>
        <w:rFonts w:ascii="Symbol" w:hAnsi="Symbol" w:hint="default"/>
      </w:rPr>
    </w:lvl>
    <w:lvl w:ilvl="1" w:tplc="F0A2FDA8">
      <w:start w:val="1"/>
      <w:numFmt w:val="bullet"/>
      <w:lvlText w:val="o"/>
      <w:lvlJc w:val="left"/>
      <w:pPr>
        <w:ind w:left="1440" w:hanging="360"/>
      </w:pPr>
      <w:rPr>
        <w:rFonts w:ascii="Courier New" w:hAnsi="Courier New" w:hint="default"/>
      </w:rPr>
    </w:lvl>
    <w:lvl w:ilvl="2" w:tplc="CACED570">
      <w:start w:val="1"/>
      <w:numFmt w:val="bullet"/>
      <w:lvlText w:val=""/>
      <w:lvlJc w:val="left"/>
      <w:pPr>
        <w:ind w:left="2160" w:hanging="360"/>
      </w:pPr>
      <w:rPr>
        <w:rFonts w:ascii="Wingdings" w:hAnsi="Wingdings" w:hint="default"/>
      </w:rPr>
    </w:lvl>
    <w:lvl w:ilvl="3" w:tplc="E224050E">
      <w:start w:val="1"/>
      <w:numFmt w:val="bullet"/>
      <w:lvlText w:val=""/>
      <w:lvlJc w:val="left"/>
      <w:pPr>
        <w:ind w:left="2880" w:hanging="360"/>
      </w:pPr>
      <w:rPr>
        <w:rFonts w:ascii="Symbol" w:hAnsi="Symbol" w:hint="default"/>
      </w:rPr>
    </w:lvl>
    <w:lvl w:ilvl="4" w:tplc="303CC494">
      <w:start w:val="1"/>
      <w:numFmt w:val="bullet"/>
      <w:lvlText w:val="o"/>
      <w:lvlJc w:val="left"/>
      <w:pPr>
        <w:ind w:left="3600" w:hanging="360"/>
      </w:pPr>
      <w:rPr>
        <w:rFonts w:ascii="Courier New" w:hAnsi="Courier New" w:hint="default"/>
      </w:rPr>
    </w:lvl>
    <w:lvl w:ilvl="5" w:tplc="DF763E90">
      <w:start w:val="1"/>
      <w:numFmt w:val="bullet"/>
      <w:lvlText w:val=""/>
      <w:lvlJc w:val="left"/>
      <w:pPr>
        <w:ind w:left="4320" w:hanging="360"/>
      </w:pPr>
      <w:rPr>
        <w:rFonts w:ascii="Wingdings" w:hAnsi="Wingdings" w:hint="default"/>
      </w:rPr>
    </w:lvl>
    <w:lvl w:ilvl="6" w:tplc="65086434">
      <w:start w:val="1"/>
      <w:numFmt w:val="bullet"/>
      <w:lvlText w:val=""/>
      <w:lvlJc w:val="left"/>
      <w:pPr>
        <w:ind w:left="5040" w:hanging="360"/>
      </w:pPr>
      <w:rPr>
        <w:rFonts w:ascii="Symbol" w:hAnsi="Symbol" w:hint="default"/>
      </w:rPr>
    </w:lvl>
    <w:lvl w:ilvl="7" w:tplc="B81CB1DA">
      <w:start w:val="1"/>
      <w:numFmt w:val="bullet"/>
      <w:lvlText w:val="o"/>
      <w:lvlJc w:val="left"/>
      <w:pPr>
        <w:ind w:left="5760" w:hanging="360"/>
      </w:pPr>
      <w:rPr>
        <w:rFonts w:ascii="Courier New" w:hAnsi="Courier New" w:hint="default"/>
      </w:rPr>
    </w:lvl>
    <w:lvl w:ilvl="8" w:tplc="964201E4">
      <w:start w:val="1"/>
      <w:numFmt w:val="bullet"/>
      <w:lvlText w:val=""/>
      <w:lvlJc w:val="left"/>
      <w:pPr>
        <w:ind w:left="6480" w:hanging="360"/>
      </w:pPr>
      <w:rPr>
        <w:rFonts w:ascii="Wingdings" w:hAnsi="Wingdings" w:hint="default"/>
      </w:rPr>
    </w:lvl>
  </w:abstractNum>
  <w:abstractNum w:abstractNumId="1"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C7A5B44"/>
    <w:multiLevelType w:val="hybridMultilevel"/>
    <w:tmpl w:val="242E844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4C1D2DA6"/>
    <w:multiLevelType w:val="hybridMultilevel"/>
    <w:tmpl w:val="9D4299EC"/>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4DCF37F5"/>
    <w:multiLevelType w:val="hybridMultilevel"/>
    <w:tmpl w:val="F750387C"/>
    <w:lvl w:ilvl="0" w:tplc="F3BC0E18">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6536035C"/>
    <w:multiLevelType w:val="hybridMultilevel"/>
    <w:tmpl w:val="35E4BE0E"/>
    <w:lvl w:ilvl="0" w:tplc="8F8EBAD8">
      <w:start w:val="1"/>
      <w:numFmt w:val="bullet"/>
      <w:lvlText w:val=""/>
      <w:lvlJc w:val="left"/>
      <w:pPr>
        <w:ind w:left="720" w:hanging="360"/>
      </w:pPr>
      <w:rPr>
        <w:rFonts w:ascii="Symbol" w:hAnsi="Symbol" w:hint="default"/>
      </w:rPr>
    </w:lvl>
    <w:lvl w:ilvl="1" w:tplc="6C46345E">
      <w:start w:val="1"/>
      <w:numFmt w:val="bullet"/>
      <w:lvlText w:val="o"/>
      <w:lvlJc w:val="left"/>
      <w:pPr>
        <w:ind w:left="1440" w:hanging="360"/>
      </w:pPr>
      <w:rPr>
        <w:rFonts w:ascii="Courier New" w:hAnsi="Courier New" w:hint="default"/>
      </w:rPr>
    </w:lvl>
    <w:lvl w:ilvl="2" w:tplc="4BCC53CE">
      <w:start w:val="1"/>
      <w:numFmt w:val="bullet"/>
      <w:lvlText w:val=""/>
      <w:lvlJc w:val="left"/>
      <w:pPr>
        <w:ind w:left="2160" w:hanging="360"/>
      </w:pPr>
      <w:rPr>
        <w:rFonts w:ascii="Wingdings" w:hAnsi="Wingdings" w:hint="default"/>
      </w:rPr>
    </w:lvl>
    <w:lvl w:ilvl="3" w:tplc="5B08B1F2">
      <w:start w:val="1"/>
      <w:numFmt w:val="bullet"/>
      <w:lvlText w:val=""/>
      <w:lvlJc w:val="left"/>
      <w:pPr>
        <w:ind w:left="2880" w:hanging="360"/>
      </w:pPr>
      <w:rPr>
        <w:rFonts w:ascii="Symbol" w:hAnsi="Symbol" w:hint="default"/>
      </w:rPr>
    </w:lvl>
    <w:lvl w:ilvl="4" w:tplc="11AC3918">
      <w:start w:val="1"/>
      <w:numFmt w:val="bullet"/>
      <w:lvlText w:val="o"/>
      <w:lvlJc w:val="left"/>
      <w:pPr>
        <w:ind w:left="3600" w:hanging="360"/>
      </w:pPr>
      <w:rPr>
        <w:rFonts w:ascii="Courier New" w:hAnsi="Courier New" w:hint="default"/>
      </w:rPr>
    </w:lvl>
    <w:lvl w:ilvl="5" w:tplc="AC4C9092">
      <w:start w:val="1"/>
      <w:numFmt w:val="bullet"/>
      <w:lvlText w:val=""/>
      <w:lvlJc w:val="left"/>
      <w:pPr>
        <w:ind w:left="4320" w:hanging="360"/>
      </w:pPr>
      <w:rPr>
        <w:rFonts w:ascii="Wingdings" w:hAnsi="Wingdings" w:hint="default"/>
      </w:rPr>
    </w:lvl>
    <w:lvl w:ilvl="6" w:tplc="BAEEE3C2">
      <w:start w:val="1"/>
      <w:numFmt w:val="bullet"/>
      <w:lvlText w:val=""/>
      <w:lvlJc w:val="left"/>
      <w:pPr>
        <w:ind w:left="5040" w:hanging="360"/>
      </w:pPr>
      <w:rPr>
        <w:rFonts w:ascii="Symbol" w:hAnsi="Symbol" w:hint="default"/>
      </w:rPr>
    </w:lvl>
    <w:lvl w:ilvl="7" w:tplc="172AEB6C">
      <w:start w:val="1"/>
      <w:numFmt w:val="bullet"/>
      <w:lvlText w:val="o"/>
      <w:lvlJc w:val="left"/>
      <w:pPr>
        <w:ind w:left="5760" w:hanging="360"/>
      </w:pPr>
      <w:rPr>
        <w:rFonts w:ascii="Courier New" w:hAnsi="Courier New" w:hint="default"/>
      </w:rPr>
    </w:lvl>
    <w:lvl w:ilvl="8" w:tplc="25768C5A">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23BB"/>
    <w:rsid w:val="000028C9"/>
    <w:rsid w:val="000166BA"/>
    <w:rsid w:val="000251B5"/>
    <w:rsid w:val="00026A8A"/>
    <w:rsid w:val="00037FA5"/>
    <w:rsid w:val="000474EA"/>
    <w:rsid w:val="00056F09"/>
    <w:rsid w:val="00057C14"/>
    <w:rsid w:val="00085464"/>
    <w:rsid w:val="000A0C25"/>
    <w:rsid w:val="000B2F38"/>
    <w:rsid w:val="000B5708"/>
    <w:rsid w:val="000B5A26"/>
    <w:rsid w:val="000C6CF6"/>
    <w:rsid w:val="000D3669"/>
    <w:rsid w:val="000D7944"/>
    <w:rsid w:val="000F2FE5"/>
    <w:rsid w:val="001016CD"/>
    <w:rsid w:val="00102656"/>
    <w:rsid w:val="00103DD2"/>
    <w:rsid w:val="001131E2"/>
    <w:rsid w:val="0012239C"/>
    <w:rsid w:val="0013409C"/>
    <w:rsid w:val="00147E58"/>
    <w:rsid w:val="00151CD9"/>
    <w:rsid w:val="00153595"/>
    <w:rsid w:val="00154BE4"/>
    <w:rsid w:val="001622DE"/>
    <w:rsid w:val="001707D8"/>
    <w:rsid w:val="001805BC"/>
    <w:rsid w:val="001C35F4"/>
    <w:rsid w:val="001C6D4E"/>
    <w:rsid w:val="001D1C44"/>
    <w:rsid w:val="001E08F7"/>
    <w:rsid w:val="002071ED"/>
    <w:rsid w:val="002126A4"/>
    <w:rsid w:val="0021613B"/>
    <w:rsid w:val="002173C8"/>
    <w:rsid w:val="002204B6"/>
    <w:rsid w:val="002217E9"/>
    <w:rsid w:val="0023410E"/>
    <w:rsid w:val="002348F4"/>
    <w:rsid w:val="00243C22"/>
    <w:rsid w:val="00250F8F"/>
    <w:rsid w:val="00251D2F"/>
    <w:rsid w:val="00265DEA"/>
    <w:rsid w:val="002734D9"/>
    <w:rsid w:val="002769EE"/>
    <w:rsid w:val="002817B5"/>
    <w:rsid w:val="0028301F"/>
    <w:rsid w:val="00297EEB"/>
    <w:rsid w:val="002A441D"/>
    <w:rsid w:val="002B2382"/>
    <w:rsid w:val="002B3F72"/>
    <w:rsid w:val="002C7821"/>
    <w:rsid w:val="002D1665"/>
    <w:rsid w:val="002E69B6"/>
    <w:rsid w:val="002F1CD9"/>
    <w:rsid w:val="00305C53"/>
    <w:rsid w:val="00307723"/>
    <w:rsid w:val="00314626"/>
    <w:rsid w:val="003220B2"/>
    <w:rsid w:val="003363C6"/>
    <w:rsid w:val="00352364"/>
    <w:rsid w:val="00380793"/>
    <w:rsid w:val="00381DBB"/>
    <w:rsid w:val="003B1C58"/>
    <w:rsid w:val="003D0434"/>
    <w:rsid w:val="003D1CF1"/>
    <w:rsid w:val="003D25A1"/>
    <w:rsid w:val="003E5A76"/>
    <w:rsid w:val="00403ED7"/>
    <w:rsid w:val="0041607A"/>
    <w:rsid w:val="0041758D"/>
    <w:rsid w:val="00422445"/>
    <w:rsid w:val="00441E0C"/>
    <w:rsid w:val="00444AF4"/>
    <w:rsid w:val="004515BA"/>
    <w:rsid w:val="00452B29"/>
    <w:rsid w:val="004835F5"/>
    <w:rsid w:val="00486467"/>
    <w:rsid w:val="004A0829"/>
    <w:rsid w:val="004A2798"/>
    <w:rsid w:val="004B26EB"/>
    <w:rsid w:val="004C1E68"/>
    <w:rsid w:val="004C7DBC"/>
    <w:rsid w:val="004D1375"/>
    <w:rsid w:val="004E44D1"/>
    <w:rsid w:val="004E7925"/>
    <w:rsid w:val="004F234B"/>
    <w:rsid w:val="004F4557"/>
    <w:rsid w:val="004F6322"/>
    <w:rsid w:val="0051466D"/>
    <w:rsid w:val="00516425"/>
    <w:rsid w:val="00516E98"/>
    <w:rsid w:val="00542E64"/>
    <w:rsid w:val="00544730"/>
    <w:rsid w:val="00557689"/>
    <w:rsid w:val="0055772F"/>
    <w:rsid w:val="00557AC2"/>
    <w:rsid w:val="0056438D"/>
    <w:rsid w:val="00570698"/>
    <w:rsid w:val="005746F4"/>
    <w:rsid w:val="005912F4"/>
    <w:rsid w:val="005A3144"/>
    <w:rsid w:val="005A60CC"/>
    <w:rsid w:val="005B0992"/>
    <w:rsid w:val="005B2528"/>
    <w:rsid w:val="005B4F92"/>
    <w:rsid w:val="005C5E84"/>
    <w:rsid w:val="005D5164"/>
    <w:rsid w:val="005E2BF8"/>
    <w:rsid w:val="005F114A"/>
    <w:rsid w:val="006000B1"/>
    <w:rsid w:val="00604B9F"/>
    <w:rsid w:val="00607508"/>
    <w:rsid w:val="00620853"/>
    <w:rsid w:val="006327B4"/>
    <w:rsid w:val="00633DA6"/>
    <w:rsid w:val="00640F53"/>
    <w:rsid w:val="00662F75"/>
    <w:rsid w:val="006632FE"/>
    <w:rsid w:val="00666239"/>
    <w:rsid w:val="00670B4E"/>
    <w:rsid w:val="00681E3B"/>
    <w:rsid w:val="006A5876"/>
    <w:rsid w:val="006A5C98"/>
    <w:rsid w:val="006A678E"/>
    <w:rsid w:val="006C42C2"/>
    <w:rsid w:val="006D564B"/>
    <w:rsid w:val="006D6B6A"/>
    <w:rsid w:val="006E010E"/>
    <w:rsid w:val="00704B33"/>
    <w:rsid w:val="00706299"/>
    <w:rsid w:val="00714772"/>
    <w:rsid w:val="00720D4E"/>
    <w:rsid w:val="00721639"/>
    <w:rsid w:val="007277C0"/>
    <w:rsid w:val="007401C3"/>
    <w:rsid w:val="00764C40"/>
    <w:rsid w:val="007660E2"/>
    <w:rsid w:val="00771FD6"/>
    <w:rsid w:val="007747C0"/>
    <w:rsid w:val="00774878"/>
    <w:rsid w:val="007749B5"/>
    <w:rsid w:val="0079040B"/>
    <w:rsid w:val="00794791"/>
    <w:rsid w:val="007B2527"/>
    <w:rsid w:val="007B43AD"/>
    <w:rsid w:val="007B7EF0"/>
    <w:rsid w:val="007C480B"/>
    <w:rsid w:val="007D5A32"/>
    <w:rsid w:val="00854424"/>
    <w:rsid w:val="008563FC"/>
    <w:rsid w:val="00866557"/>
    <w:rsid w:val="0088094F"/>
    <w:rsid w:val="00884A2E"/>
    <w:rsid w:val="008A15CF"/>
    <w:rsid w:val="008A793D"/>
    <w:rsid w:val="008C14FC"/>
    <w:rsid w:val="008C1D86"/>
    <w:rsid w:val="008D5364"/>
    <w:rsid w:val="0090311D"/>
    <w:rsid w:val="009031E0"/>
    <w:rsid w:val="00907746"/>
    <w:rsid w:val="0091265B"/>
    <w:rsid w:val="00966D0E"/>
    <w:rsid w:val="0098138A"/>
    <w:rsid w:val="0099001C"/>
    <w:rsid w:val="00994206"/>
    <w:rsid w:val="009A2C6D"/>
    <w:rsid w:val="009A308C"/>
    <w:rsid w:val="009A6735"/>
    <w:rsid w:val="009B0F85"/>
    <w:rsid w:val="009B6022"/>
    <w:rsid w:val="009B7438"/>
    <w:rsid w:val="009B7C99"/>
    <w:rsid w:val="009C1B29"/>
    <w:rsid w:val="009C5BB9"/>
    <w:rsid w:val="009E322A"/>
    <w:rsid w:val="009E6CAA"/>
    <w:rsid w:val="009F5166"/>
    <w:rsid w:val="009F6951"/>
    <w:rsid w:val="00A10E01"/>
    <w:rsid w:val="00A17BE9"/>
    <w:rsid w:val="00A259A8"/>
    <w:rsid w:val="00A32ED5"/>
    <w:rsid w:val="00A400D2"/>
    <w:rsid w:val="00A54838"/>
    <w:rsid w:val="00A65D9C"/>
    <w:rsid w:val="00A76ABA"/>
    <w:rsid w:val="00A86206"/>
    <w:rsid w:val="00AA20E5"/>
    <w:rsid w:val="00AA7C40"/>
    <w:rsid w:val="00AB3E4D"/>
    <w:rsid w:val="00AB5D90"/>
    <w:rsid w:val="00AB76F8"/>
    <w:rsid w:val="00AC6A5D"/>
    <w:rsid w:val="00AD0DB9"/>
    <w:rsid w:val="00B01680"/>
    <w:rsid w:val="00B134BD"/>
    <w:rsid w:val="00B14180"/>
    <w:rsid w:val="00B201D7"/>
    <w:rsid w:val="00B2458B"/>
    <w:rsid w:val="00B24E9A"/>
    <w:rsid w:val="00B641BF"/>
    <w:rsid w:val="00B6499B"/>
    <w:rsid w:val="00B64DE1"/>
    <w:rsid w:val="00B72D51"/>
    <w:rsid w:val="00B77F0C"/>
    <w:rsid w:val="00B81F90"/>
    <w:rsid w:val="00B917F2"/>
    <w:rsid w:val="00B919B0"/>
    <w:rsid w:val="00B93539"/>
    <w:rsid w:val="00B94C43"/>
    <w:rsid w:val="00BA5F3B"/>
    <w:rsid w:val="00BB1BAC"/>
    <w:rsid w:val="00BB246F"/>
    <w:rsid w:val="00BC2CA4"/>
    <w:rsid w:val="00BE7699"/>
    <w:rsid w:val="00C01A93"/>
    <w:rsid w:val="00C1076B"/>
    <w:rsid w:val="00C14706"/>
    <w:rsid w:val="00C3010D"/>
    <w:rsid w:val="00C41C44"/>
    <w:rsid w:val="00C5339D"/>
    <w:rsid w:val="00C56A02"/>
    <w:rsid w:val="00C656A6"/>
    <w:rsid w:val="00C81484"/>
    <w:rsid w:val="00C859B6"/>
    <w:rsid w:val="00C86E26"/>
    <w:rsid w:val="00C92EC4"/>
    <w:rsid w:val="00CA2FBC"/>
    <w:rsid w:val="00CA32CC"/>
    <w:rsid w:val="00CA5317"/>
    <w:rsid w:val="00CB1594"/>
    <w:rsid w:val="00CB759B"/>
    <w:rsid w:val="00CB797A"/>
    <w:rsid w:val="00CB7B4E"/>
    <w:rsid w:val="00CB7B50"/>
    <w:rsid w:val="00CC5A6E"/>
    <w:rsid w:val="00CC6099"/>
    <w:rsid w:val="00CD19B4"/>
    <w:rsid w:val="00CD656D"/>
    <w:rsid w:val="00CE2FEF"/>
    <w:rsid w:val="00CF0899"/>
    <w:rsid w:val="00CF5487"/>
    <w:rsid w:val="00D004F7"/>
    <w:rsid w:val="00D031E4"/>
    <w:rsid w:val="00D0415A"/>
    <w:rsid w:val="00D129CF"/>
    <w:rsid w:val="00D15E06"/>
    <w:rsid w:val="00D20B91"/>
    <w:rsid w:val="00D2400C"/>
    <w:rsid w:val="00D245D0"/>
    <w:rsid w:val="00D3601F"/>
    <w:rsid w:val="00D41FDA"/>
    <w:rsid w:val="00D54CB9"/>
    <w:rsid w:val="00D640FB"/>
    <w:rsid w:val="00D707D6"/>
    <w:rsid w:val="00D710B3"/>
    <w:rsid w:val="00D76E57"/>
    <w:rsid w:val="00D82884"/>
    <w:rsid w:val="00D83316"/>
    <w:rsid w:val="00D8626B"/>
    <w:rsid w:val="00D94B96"/>
    <w:rsid w:val="00DB7591"/>
    <w:rsid w:val="00DC2CBF"/>
    <w:rsid w:val="00DC69E6"/>
    <w:rsid w:val="00DD17FA"/>
    <w:rsid w:val="00DD6886"/>
    <w:rsid w:val="00DE0FF5"/>
    <w:rsid w:val="00DE637C"/>
    <w:rsid w:val="00DF2FCA"/>
    <w:rsid w:val="00DF4142"/>
    <w:rsid w:val="00DF5501"/>
    <w:rsid w:val="00E02AD3"/>
    <w:rsid w:val="00E11274"/>
    <w:rsid w:val="00E26BEA"/>
    <w:rsid w:val="00E60926"/>
    <w:rsid w:val="00E72A5B"/>
    <w:rsid w:val="00E80E64"/>
    <w:rsid w:val="00E81894"/>
    <w:rsid w:val="00E81E82"/>
    <w:rsid w:val="00E958EA"/>
    <w:rsid w:val="00EB05AA"/>
    <w:rsid w:val="00EB7D22"/>
    <w:rsid w:val="00EC2E94"/>
    <w:rsid w:val="00ED1C33"/>
    <w:rsid w:val="00EF3757"/>
    <w:rsid w:val="00EF755F"/>
    <w:rsid w:val="00F02210"/>
    <w:rsid w:val="00F03E83"/>
    <w:rsid w:val="00F102BB"/>
    <w:rsid w:val="00F10ECB"/>
    <w:rsid w:val="00F226A4"/>
    <w:rsid w:val="00F23BF6"/>
    <w:rsid w:val="00F26167"/>
    <w:rsid w:val="00F32505"/>
    <w:rsid w:val="00F446CE"/>
    <w:rsid w:val="00F54D30"/>
    <w:rsid w:val="00F8405C"/>
    <w:rsid w:val="00FA02C4"/>
    <w:rsid w:val="00FA05E5"/>
    <w:rsid w:val="00FA23BB"/>
    <w:rsid w:val="00FA6820"/>
    <w:rsid w:val="00FC30BE"/>
    <w:rsid w:val="00FC49C9"/>
    <w:rsid w:val="00FD2A6A"/>
    <w:rsid w:val="00FF364C"/>
    <w:rsid w:val="00FF36C2"/>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5EB896"/>
  <w15:docId w15:val="{4B4A78CC-4D89-4FA9-91B3-9AF01396B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 w:type="paragraph" w:styleId="Odstavecseseznamem">
    <w:name w:val="List Paragraph"/>
    <w:basedOn w:val="Normln"/>
    <w:uiPriority w:val="34"/>
    <w:qFormat/>
    <w:rsid w:val="001016C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Styl2CitacePRO.xsl" StyleName="Styl 2 Citace PRO" Version="6"/>
</file>

<file path=customXml/itemProps1.xml><?xml version="1.0" encoding="utf-8"?>
<ds:datastoreItem xmlns:ds="http://schemas.openxmlformats.org/officeDocument/2006/customXml" ds:itemID="{C18B24DD-3AC1-4B0B-B5EA-F0C0527FAF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552</Words>
  <Characters>3258</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3803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Petra Kohlova</cp:lastModifiedBy>
  <cp:revision>8</cp:revision>
  <cp:lastPrinted>2017-01-23T19:14:00Z</cp:lastPrinted>
  <dcterms:created xsi:type="dcterms:W3CDTF">2020-08-30T17:47:00Z</dcterms:created>
  <dcterms:modified xsi:type="dcterms:W3CDTF">2020-08-31T06:03:00Z</dcterms:modified>
</cp:coreProperties>
</file>