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2485" w:rsidRPr="000C7072" w:rsidRDefault="000C7072" w:rsidP="000C7072">
      <w:pPr>
        <w:spacing w:after="0" w:line="360" w:lineRule="auto"/>
        <w:jc w:val="center"/>
        <w:rPr>
          <w:b/>
          <w:sz w:val="28"/>
        </w:rPr>
      </w:pPr>
      <w:r w:rsidRPr="000C7072">
        <w:rPr>
          <w:b/>
          <w:sz w:val="28"/>
        </w:rPr>
        <w:t xml:space="preserve">VÁVRA, Filip, </w:t>
      </w:r>
      <w:r w:rsidRPr="000C7072">
        <w:rPr>
          <w:b/>
          <w:i/>
          <w:sz w:val="28"/>
        </w:rPr>
        <w:t>Diplomatův dům: Provoz a financování císařské ambasády v Moskvě a Petrohradě v letech 1728-1733</w:t>
      </w:r>
      <w:r w:rsidRPr="000C7072">
        <w:rPr>
          <w:b/>
          <w:sz w:val="28"/>
        </w:rPr>
        <w:t>, bakalářská práce, Univerzita Pardubice 2016, 76 s.</w:t>
      </w:r>
    </w:p>
    <w:p w:rsidR="000C7072" w:rsidRPr="000C7072" w:rsidRDefault="000C7072" w:rsidP="000C7072">
      <w:pPr>
        <w:spacing w:after="0" w:line="360" w:lineRule="auto"/>
        <w:jc w:val="center"/>
        <w:rPr>
          <w:b/>
          <w:sz w:val="28"/>
        </w:rPr>
      </w:pPr>
    </w:p>
    <w:p w:rsidR="000C7072" w:rsidRPr="000C7072" w:rsidRDefault="000C7072" w:rsidP="000C7072">
      <w:pPr>
        <w:spacing w:after="0" w:line="360" w:lineRule="auto"/>
        <w:jc w:val="center"/>
        <w:rPr>
          <w:sz w:val="28"/>
          <w:u w:val="single"/>
        </w:rPr>
      </w:pPr>
      <w:r w:rsidRPr="000C7072">
        <w:rPr>
          <w:sz w:val="28"/>
          <w:u w:val="single"/>
        </w:rPr>
        <w:t>posudek oponenta práce</w:t>
      </w:r>
    </w:p>
    <w:p w:rsidR="000C7072" w:rsidRDefault="000C7072" w:rsidP="000C7072">
      <w:pPr>
        <w:spacing w:after="0" w:line="360" w:lineRule="auto"/>
        <w:jc w:val="both"/>
        <w:rPr>
          <w:sz w:val="24"/>
        </w:rPr>
      </w:pPr>
    </w:p>
    <w:p w:rsidR="000C7072" w:rsidRDefault="00ED5E72" w:rsidP="000C7072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Dějiny raně novověké diplomacie patří sice mezi tradiční témata evropské historiografie, nemůžeme však říci, že by se jim zrovna české dějepisectví systematicky věnovalo. V češtině dosud neexistuje žádná syntéza tématu a teprve v posledních pěti letech jsme svědky vzrůstajícího zájmu o toto téma mezi autory střední a ml</w:t>
      </w:r>
      <w:r w:rsidR="00E7143C">
        <w:rPr>
          <w:sz w:val="24"/>
        </w:rPr>
        <w:t>adší badatelské generace. Až</w:t>
      </w:r>
      <w:r>
        <w:rPr>
          <w:sz w:val="24"/>
        </w:rPr>
        <w:t xml:space="preserve"> nyní vznikají podstatné analytické příspěvky, na jejichž základě budeme jednou schopni syntézu sepsat. Naštěstí tento nezájem o téma nesdílely některé okolní historiografie, takže můžeme využít zejména výsledky německy psané produkce, kde je dosud nepřekonaným počinem už čtyři desítky let stará práce Klause Müllera o císařské diplomacii ve století po vestfálském míru.</w:t>
      </w:r>
      <w:r w:rsidR="00A845E7">
        <w:rPr>
          <w:rStyle w:val="Znakapoznpodarou"/>
          <w:sz w:val="24"/>
        </w:rPr>
        <w:footnoteReference w:id="1"/>
      </w:r>
      <w:r>
        <w:rPr>
          <w:sz w:val="24"/>
        </w:rPr>
        <w:t xml:space="preserve"> Metodologicky prošly tradiční dějiny di</w:t>
      </w:r>
      <w:r w:rsidR="00E7143C">
        <w:rPr>
          <w:sz w:val="24"/>
        </w:rPr>
        <w:t xml:space="preserve">plomacie soustředěné na vývoj </w:t>
      </w:r>
      <w:r>
        <w:rPr>
          <w:sz w:val="24"/>
        </w:rPr>
        <w:t>mezinárodních vztahů obrovskou proměnou, jež započala právě na konci 70. let (stěžejní práce Williama J. Roosena o diplomacii v druhé polovině 17. století</w:t>
      </w:r>
      <w:r w:rsidR="00A845E7">
        <w:rPr>
          <w:rStyle w:val="Znakapoznpodarou"/>
          <w:sz w:val="24"/>
        </w:rPr>
        <w:footnoteReference w:id="2"/>
      </w:r>
      <w:r>
        <w:rPr>
          <w:sz w:val="24"/>
        </w:rPr>
        <w:t xml:space="preserve">) a </w:t>
      </w:r>
      <w:r w:rsidR="00E7309B">
        <w:rPr>
          <w:sz w:val="24"/>
        </w:rPr>
        <w:t xml:space="preserve">následující diskuse </w:t>
      </w:r>
      <w:r>
        <w:rPr>
          <w:sz w:val="24"/>
        </w:rPr>
        <w:t>přinesla již podstatné plody (nové politické dějiny, kulturní dějiny diplomacie apod.).</w:t>
      </w:r>
      <w:r w:rsidR="00CE0244">
        <w:rPr>
          <w:rStyle w:val="Znakapoznpodarou"/>
          <w:sz w:val="24"/>
        </w:rPr>
        <w:footnoteReference w:id="3"/>
      </w:r>
      <w:r w:rsidR="00E7309B">
        <w:rPr>
          <w:sz w:val="24"/>
        </w:rPr>
        <w:t xml:space="preserve"> Dnes tedy sice nemáme k dispozici mnoho českých příspěvků</w:t>
      </w:r>
      <w:r w:rsidR="00E7143C">
        <w:rPr>
          <w:sz w:val="24"/>
        </w:rPr>
        <w:t xml:space="preserve"> k tématu (situace se ale rapidně</w:t>
      </w:r>
      <w:r w:rsidR="00E7309B">
        <w:rPr>
          <w:sz w:val="24"/>
        </w:rPr>
        <w:t xml:space="preserve"> zlepšuje: viz práce Jiřího Hrbka, Jiřího Kubeše, Rostislava Smíška, Martina Bakeše, Moniky Konrádové atd.), o to více a</w:t>
      </w:r>
      <w:r w:rsidR="00CE0244">
        <w:rPr>
          <w:sz w:val="24"/>
        </w:rPr>
        <w:t xml:space="preserve">le využíváme zahraničních prací, v nichž byla řada „nových“ aspektů raně novověké diplomacie tematizována. Jedním z nich je také místo pobytu diplomata v zahraničí a role jeho příbytků, které nebyly jen jeho soukromým ubytováním, ale také oficiálním sídlem zástupce korunované hlavy sehrávajícím mnoho rolí </w:t>
      </w:r>
      <w:r w:rsidR="00CE0244">
        <w:rPr>
          <w:sz w:val="24"/>
        </w:rPr>
        <w:lastRenderedPageBreak/>
        <w:t xml:space="preserve">(zde se bydlelo, úřadovalo, hostili se zde místní politici, </w:t>
      </w:r>
      <w:r w:rsidR="00534BC3">
        <w:rPr>
          <w:sz w:val="24"/>
        </w:rPr>
        <w:t>provozovala se tu</w:t>
      </w:r>
      <w:r w:rsidR="00CE0244">
        <w:rPr>
          <w:sz w:val="24"/>
        </w:rPr>
        <w:t xml:space="preserve"> kaple pro vyslance, jeho suitu i místní obyvatele apod.). Postupně se z těchto domů vyvinuly příbytky obdařené mnoha výjimečnými právy (imunita, exteritorialita).</w:t>
      </w:r>
      <w:r w:rsidR="00CE0244">
        <w:rPr>
          <w:rStyle w:val="Znakapoznpodarou"/>
          <w:sz w:val="24"/>
        </w:rPr>
        <w:footnoteReference w:id="4"/>
      </w:r>
    </w:p>
    <w:p w:rsidR="00ED5E72" w:rsidRDefault="00CE0244" w:rsidP="000C7072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Právě tento aspekt raně novověké diplomacie se na příkladě mise Františka Karla Vratislava z Mitrovic do Ruska na přelomu 20. a 30. let 18. století pokusil proz</w:t>
      </w:r>
      <w:r w:rsidR="00A845E7">
        <w:rPr>
          <w:sz w:val="24"/>
        </w:rPr>
        <w:t>koumat Filip Vávra ve své bakalá</w:t>
      </w:r>
      <w:r>
        <w:rPr>
          <w:sz w:val="24"/>
        </w:rPr>
        <w:t xml:space="preserve">řské práci. </w:t>
      </w:r>
      <w:r w:rsidR="00A845E7">
        <w:rPr>
          <w:sz w:val="24"/>
        </w:rPr>
        <w:t xml:space="preserve">Rozdělil si ji na pět základních částí. </w:t>
      </w:r>
      <w:r w:rsidR="00E82577">
        <w:rPr>
          <w:sz w:val="24"/>
        </w:rPr>
        <w:t>V úvodu představil téma a stav jeho zpracování (s. 4-10), pak snesl základní údaje o vyslanci Vratislavovi, politické situaci v době mise a Vratislavově cestě do Ruska (s. 11-17). Jádro práce se nachází v dalších třech kapitolách. Nejprve autor rozebral, kde vyslanec v Moskvě a Petrohradě bydlel</w:t>
      </w:r>
      <w:r w:rsidR="004102F5">
        <w:rPr>
          <w:sz w:val="24"/>
        </w:rPr>
        <w:t xml:space="preserve"> (s. 18-34)</w:t>
      </w:r>
      <w:r w:rsidR="00E82577">
        <w:rPr>
          <w:sz w:val="24"/>
        </w:rPr>
        <w:t>. Zatímco v Mos</w:t>
      </w:r>
      <w:r w:rsidR="00534BC3">
        <w:rPr>
          <w:sz w:val="24"/>
        </w:rPr>
        <w:t>kvě strávil větší část své mise a využíval tam pronájem paláce, v Petrohradě to bylo jiné. T</w:t>
      </w:r>
      <w:r w:rsidR="00E82577">
        <w:rPr>
          <w:sz w:val="24"/>
        </w:rPr>
        <w:t xml:space="preserve">am </w:t>
      </w:r>
      <w:r w:rsidR="00534BC3">
        <w:rPr>
          <w:sz w:val="24"/>
        </w:rPr>
        <w:t xml:space="preserve">sice </w:t>
      </w:r>
      <w:r w:rsidR="00E82577">
        <w:rPr>
          <w:sz w:val="24"/>
        </w:rPr>
        <w:t xml:space="preserve">strávil jen asi rok, ale bydlel ve vlastním paláci, který mu darovala </w:t>
      </w:r>
      <w:r w:rsidR="00E7143C">
        <w:rPr>
          <w:sz w:val="24"/>
        </w:rPr>
        <w:t xml:space="preserve">samotná </w:t>
      </w:r>
      <w:r w:rsidR="00E82577">
        <w:rPr>
          <w:sz w:val="24"/>
        </w:rPr>
        <w:t>ruská carevna Anna. Tento příbytek zůstal ve Vratislavově držení až do smrti; po odjezdu z Ruska ho pronajímal svému nástupci, císařskému vyslanci Osteinovi.</w:t>
      </w:r>
      <w:r w:rsidR="004102F5">
        <w:rPr>
          <w:sz w:val="24"/>
        </w:rPr>
        <w:t xml:space="preserve"> Ve čtvrté části využil autor unikátně zachovaných kuchyňských účtů a pokusil se na jejich základě popsat, jak vypadaly všední a sváteční dny ve vyslancových domech (s. 35-43). V poslední kapitole se pak autor zamyslel nad otázkou, jak byla diplomatická mise hraběte Vratislava finančně náročná, odkud získával peníze, jak využíval úvěru a jak ho pak splácel (s. 44-54).</w:t>
      </w:r>
    </w:p>
    <w:p w:rsidR="00CA7010" w:rsidRDefault="003C496A" w:rsidP="000C7072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Téma práce je bezesporu přínosné a autorovi se podařilo objevit mnoho zajímavých </w:t>
      </w:r>
      <w:r w:rsidRPr="00EF0508">
        <w:rPr>
          <w:sz w:val="24"/>
        </w:rPr>
        <w:t>informací</w:t>
      </w:r>
      <w:r w:rsidR="00EF0508">
        <w:rPr>
          <w:sz w:val="24"/>
        </w:rPr>
        <w:t xml:space="preserve">. Zisk paláce vyslancem do vlastních rukou je jistě poměrně nečekané zjištění, zvláště když se jednalo o vzdálený Petrohrad. </w:t>
      </w:r>
      <w:r w:rsidR="00602A3C">
        <w:rPr>
          <w:sz w:val="24"/>
        </w:rPr>
        <w:t>Je záslužné, že se podařilo nalézt rytinu zobrazující palác a alespoň částečně zrekonstruovat d</w:t>
      </w:r>
      <w:r w:rsidR="0086357E">
        <w:rPr>
          <w:sz w:val="24"/>
        </w:rPr>
        <w:t>alší osudy tohoto stavení</w:t>
      </w:r>
      <w:r w:rsidR="00EF0508">
        <w:rPr>
          <w:sz w:val="24"/>
        </w:rPr>
        <w:t xml:space="preserve">, jeho pronájem </w:t>
      </w:r>
      <w:r w:rsidR="00602A3C">
        <w:rPr>
          <w:sz w:val="24"/>
        </w:rPr>
        <w:t xml:space="preserve">a snahy o prodej. </w:t>
      </w:r>
      <w:r w:rsidR="0086357E">
        <w:rPr>
          <w:sz w:val="24"/>
        </w:rPr>
        <w:t>Také si cením analýzy kuchyňských účtů, z nichž lze do jisté míry zjistit, jak náročný byl provoz vyslancova dvora</w:t>
      </w:r>
      <w:r w:rsidR="004762B2">
        <w:rPr>
          <w:sz w:val="24"/>
        </w:rPr>
        <w:t xml:space="preserve">. </w:t>
      </w:r>
      <w:r w:rsidR="00715EE5">
        <w:rPr>
          <w:sz w:val="24"/>
        </w:rPr>
        <w:t xml:space="preserve">Velmi se mi líbí pasáž analyzující oslavu císařových jmenin v listopadu 1730 (s. 40-42). </w:t>
      </w:r>
      <w:r w:rsidR="004762B2">
        <w:rPr>
          <w:sz w:val="24"/>
        </w:rPr>
        <w:t xml:space="preserve">Pozoruhodná je </w:t>
      </w:r>
      <w:r w:rsidR="00715EE5">
        <w:rPr>
          <w:sz w:val="24"/>
        </w:rPr>
        <w:t xml:space="preserve">pak </w:t>
      </w:r>
      <w:r w:rsidR="004762B2">
        <w:rPr>
          <w:sz w:val="24"/>
        </w:rPr>
        <w:t>závěrečná interpretace finanční náročnosti života v Moskvě a Petrohradě, která přesvědčivě dokládá, že vyslanci</w:t>
      </w:r>
      <w:r w:rsidR="00715EE5">
        <w:rPr>
          <w:sz w:val="24"/>
        </w:rPr>
        <w:t xml:space="preserve"> </w:t>
      </w:r>
      <w:r w:rsidR="00715EE5">
        <w:rPr>
          <w:sz w:val="24"/>
        </w:rPr>
        <w:lastRenderedPageBreak/>
        <w:t>nemohli moc šetřit a žili na dluh, který jim poskytovali místní obchodníci, často židovského původu.</w:t>
      </w:r>
    </w:p>
    <w:p w:rsidR="0086357E" w:rsidRDefault="00715EE5" w:rsidP="000C7072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Nemohu ale zamlčet také některá negativa předložené práce. Někdy je </w:t>
      </w:r>
      <w:r w:rsidR="00602A3C">
        <w:rPr>
          <w:sz w:val="24"/>
        </w:rPr>
        <w:t>autorova</w:t>
      </w:r>
      <w:r w:rsidR="003C496A">
        <w:rPr>
          <w:sz w:val="24"/>
        </w:rPr>
        <w:t xml:space="preserve"> argumentace</w:t>
      </w:r>
      <w:r w:rsidR="00F513DD">
        <w:rPr>
          <w:sz w:val="24"/>
        </w:rPr>
        <w:t xml:space="preserve"> z různých důvodů</w:t>
      </w:r>
      <w:r w:rsidR="003C496A">
        <w:rPr>
          <w:sz w:val="24"/>
        </w:rPr>
        <w:t xml:space="preserve"> nedotažená</w:t>
      </w:r>
      <w:r w:rsidR="00F513DD">
        <w:rPr>
          <w:sz w:val="24"/>
        </w:rPr>
        <w:t>. Předně se občas příliš spoléhá na výpověď pramenů a nevyužívá relevantní literatury. Např. v úvodních pasážích o literatuře jsem marně hledal práce vídeňské profesorky Iskry Schwarz, která se specializuje na dějiny habsbursko-ruských vztahů.</w:t>
      </w:r>
      <w:r w:rsidR="003C496A">
        <w:rPr>
          <w:rStyle w:val="Znakapoznpodarou"/>
          <w:sz w:val="24"/>
        </w:rPr>
        <w:footnoteReference w:id="5"/>
      </w:r>
      <w:r w:rsidR="00BE0813">
        <w:rPr>
          <w:sz w:val="24"/>
        </w:rPr>
        <w:t xml:space="preserve"> Autor tam také cituje Roosenovu studii o ceremoniálu, ale nepracuje s jeho významnější monografií (viz pozn. 2). Také nevyužívá dostatečně pro srovnání svých výsle</w:t>
      </w:r>
      <w:r w:rsidR="00C84AAB">
        <w:rPr>
          <w:sz w:val="24"/>
        </w:rPr>
        <w:t>dků některé české práce</w:t>
      </w:r>
      <w:r w:rsidR="00BE0813">
        <w:rPr>
          <w:rStyle w:val="Znakapoznpodarou"/>
          <w:sz w:val="24"/>
        </w:rPr>
        <w:footnoteReference w:id="6"/>
      </w:r>
      <w:r w:rsidR="00E7143C">
        <w:rPr>
          <w:sz w:val="24"/>
        </w:rPr>
        <w:t xml:space="preserve"> a výjimečně</w:t>
      </w:r>
      <w:r w:rsidR="00C84AAB">
        <w:rPr>
          <w:sz w:val="24"/>
        </w:rPr>
        <w:t xml:space="preserve"> při interpretaci literatury zjevně chybuje (s. 7: Hengererova práce se nezabývá aristokracií na dvoře Karla VI.)</w:t>
      </w:r>
      <w:r w:rsidR="0086357E">
        <w:rPr>
          <w:sz w:val="24"/>
        </w:rPr>
        <w:t xml:space="preserve">. Nedostatečná práce s literaturou se podepisuje </w:t>
      </w:r>
      <w:r w:rsidR="002620FE">
        <w:rPr>
          <w:sz w:val="24"/>
        </w:rPr>
        <w:t>i na interpretaci údajů z kuchyňských účtů – zde výrazně postrádám práce Aleše Valenty, resp. vlivné pojednání Petera Herscheho, případně jiná pojednání o oslavách, které pořádali vyslanci (od s. 38 do s. 43 se autor spoléhá pouze na prameny).</w:t>
      </w:r>
      <w:r w:rsidR="002620FE">
        <w:rPr>
          <w:rStyle w:val="Znakapoznpodarou"/>
          <w:sz w:val="24"/>
        </w:rPr>
        <w:footnoteReference w:id="7"/>
      </w:r>
      <w:r w:rsidR="0022366B">
        <w:rPr>
          <w:sz w:val="24"/>
        </w:rPr>
        <w:t xml:space="preserve"> Také by bylo vhodné, kdyby autor porovnal půjčky hraběte Vratislava s jinými diplomaty – třeba o hraběti Nosticovi víme, že se v průběhu své švédské mise </w:t>
      </w:r>
      <w:r w:rsidR="00B56E47">
        <w:rPr>
          <w:sz w:val="24"/>
        </w:rPr>
        <w:t>také zadlužil</w:t>
      </w:r>
      <w:r w:rsidR="00E7143C">
        <w:rPr>
          <w:sz w:val="24"/>
        </w:rPr>
        <w:t>,</w:t>
      </w:r>
      <w:r w:rsidR="00B56E47">
        <w:rPr>
          <w:sz w:val="24"/>
        </w:rPr>
        <w:t xml:space="preserve"> </w:t>
      </w:r>
      <w:r w:rsidR="0022366B">
        <w:rPr>
          <w:sz w:val="24"/>
        </w:rPr>
        <w:t xml:space="preserve">půjčoval </w:t>
      </w:r>
      <w:r w:rsidR="00B56E47">
        <w:rPr>
          <w:sz w:val="24"/>
        </w:rPr>
        <w:t>si v</w:t>
      </w:r>
      <w:r w:rsidR="00E7143C">
        <w:rPr>
          <w:sz w:val="24"/>
        </w:rPr>
        <w:t> </w:t>
      </w:r>
      <w:r w:rsidR="00B56E47">
        <w:rPr>
          <w:sz w:val="24"/>
        </w:rPr>
        <w:t>Hamburgu</w:t>
      </w:r>
      <w:r w:rsidR="00E7143C">
        <w:rPr>
          <w:sz w:val="24"/>
        </w:rPr>
        <w:t xml:space="preserve"> a splácel až po návratu domů</w:t>
      </w:r>
      <w:r w:rsidR="00B56E47">
        <w:rPr>
          <w:sz w:val="24"/>
        </w:rPr>
        <w:t>.</w:t>
      </w:r>
      <w:r w:rsidR="00B56E47">
        <w:rPr>
          <w:rStyle w:val="Znakapoznpodarou"/>
          <w:sz w:val="24"/>
        </w:rPr>
        <w:footnoteReference w:id="8"/>
      </w:r>
    </w:p>
    <w:p w:rsidR="00CA7010" w:rsidRDefault="00CA7010" w:rsidP="000C7072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Zadruhé mám k interpretaci terminologické výhrady. Na s. 18 autor píše, že hraběte Vratislava lze považovat za „</w:t>
      </w:r>
      <w:r>
        <w:rPr>
          <w:i/>
          <w:sz w:val="24"/>
        </w:rPr>
        <w:t>prvního stálého císařského vyslance na ruském carském dvoře</w:t>
      </w:r>
      <w:r>
        <w:rPr>
          <w:sz w:val="24"/>
        </w:rPr>
        <w:t>“. Nikde však neshrnuje, kdo byli jeho předchůdci a jak dlouho v Rusku pobývali</w:t>
      </w:r>
      <w:r w:rsidR="0086357E">
        <w:rPr>
          <w:sz w:val="24"/>
        </w:rPr>
        <w:t xml:space="preserve"> (až na s. 35 se děje krátká zmínka o vyslanci Rabutinovi)</w:t>
      </w:r>
      <w:r>
        <w:rPr>
          <w:sz w:val="24"/>
        </w:rPr>
        <w:t xml:space="preserve">, takže jeho tvrzení stojí jednak fakticky na vodě a jednak z terminologického hlediska je otázkou, co si autor představuje pod termínem „stálý“. Tehdejší vyslanci byli z principu řádní a mimořádní, nikde jsem se ale nedozvěděl, do které </w:t>
      </w:r>
      <w:r>
        <w:rPr>
          <w:sz w:val="24"/>
        </w:rPr>
        <w:lastRenderedPageBreak/>
        <w:t>kategorie patřil hrabě Vratislav. Zdá se, že byl řádným vysl</w:t>
      </w:r>
      <w:r w:rsidR="00EF0508">
        <w:rPr>
          <w:sz w:val="24"/>
        </w:rPr>
        <w:t xml:space="preserve">ancem. Také </w:t>
      </w:r>
      <w:r w:rsidR="00120466">
        <w:rPr>
          <w:sz w:val="24"/>
        </w:rPr>
        <w:t xml:space="preserve">to občas vypadá, že </w:t>
      </w:r>
      <w:r w:rsidR="00EF0508">
        <w:rPr>
          <w:sz w:val="24"/>
        </w:rPr>
        <w:t>autor nemá zcela jasno, co je vlastně vyslanectví</w:t>
      </w:r>
      <w:r w:rsidR="00120466">
        <w:rPr>
          <w:sz w:val="24"/>
        </w:rPr>
        <w:t xml:space="preserve"> (např. za</w:t>
      </w:r>
      <w:r w:rsidR="004648E8">
        <w:rPr>
          <w:sz w:val="24"/>
        </w:rPr>
        <w:t>měňuje slova ambasáda a vyslanectví</w:t>
      </w:r>
      <w:r w:rsidR="00120466">
        <w:rPr>
          <w:sz w:val="24"/>
        </w:rPr>
        <w:t>)</w:t>
      </w:r>
      <w:r w:rsidR="00EF0508">
        <w:rPr>
          <w:sz w:val="24"/>
        </w:rPr>
        <w:t xml:space="preserve">. Na několika místech z textu vysvítá, že vyslanectví pojímá jako úřad svázaný s konkrétní budovou (s. 19 nahoře, s. 21), to je ale </w:t>
      </w:r>
      <w:r w:rsidR="0086357E">
        <w:rPr>
          <w:sz w:val="24"/>
        </w:rPr>
        <w:t xml:space="preserve">dle mého </w:t>
      </w:r>
      <w:r w:rsidR="00EF0508">
        <w:rPr>
          <w:sz w:val="24"/>
        </w:rPr>
        <w:t xml:space="preserve">velmi jednostranné </w:t>
      </w:r>
      <w:r w:rsidR="00120466">
        <w:rPr>
          <w:sz w:val="24"/>
        </w:rPr>
        <w:t xml:space="preserve">a složitou realitu nerespektující </w:t>
      </w:r>
      <w:r w:rsidR="00EF0508">
        <w:rPr>
          <w:sz w:val="24"/>
        </w:rPr>
        <w:t>chápání.</w:t>
      </w:r>
    </w:p>
    <w:p w:rsidR="003C496A" w:rsidRDefault="00C84AAB" w:rsidP="000C7072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Z jazykového hlediska lze vytknout, že autor tu a tam chybuje při psaní interpunkce (před a to, a proto</w:t>
      </w:r>
      <w:r w:rsidR="0086357E">
        <w:rPr>
          <w:sz w:val="24"/>
        </w:rPr>
        <w:t>, a tedy</w:t>
      </w:r>
      <w:r w:rsidR="004648E8">
        <w:rPr>
          <w:sz w:val="24"/>
        </w:rPr>
        <w:t xml:space="preserve"> a</w:t>
      </w:r>
      <w:r>
        <w:rPr>
          <w:sz w:val="24"/>
        </w:rPr>
        <w:t xml:space="preserve"> na závěr vložených vět</w:t>
      </w:r>
      <w:r w:rsidR="004648E8">
        <w:rPr>
          <w:sz w:val="24"/>
        </w:rPr>
        <w:t xml:space="preserve"> </w:t>
      </w:r>
      <w:r w:rsidR="00120466">
        <w:rPr>
          <w:sz w:val="24"/>
        </w:rPr>
        <w:t xml:space="preserve">čárky </w:t>
      </w:r>
      <w:r w:rsidR="004648E8">
        <w:rPr>
          <w:sz w:val="24"/>
        </w:rPr>
        <w:t>jsou, naopak před než – pokud se nejedná o vedlejší větu – nejsou</w:t>
      </w:r>
      <w:r>
        <w:rPr>
          <w:sz w:val="24"/>
        </w:rPr>
        <w:t>) či občas používá nečeská vyjádření (s. 12: „</w:t>
      </w:r>
      <w:r>
        <w:rPr>
          <w:i/>
          <w:sz w:val="24"/>
        </w:rPr>
        <w:t>prodělal za svůj život úspěšnou diplomatickou kariéru</w:t>
      </w:r>
      <w:r>
        <w:rPr>
          <w:sz w:val="24"/>
        </w:rPr>
        <w:t>“; s. 15: „</w:t>
      </w:r>
      <w:r>
        <w:rPr>
          <w:i/>
          <w:sz w:val="24"/>
        </w:rPr>
        <w:t>a byla tedy snaha mírové kooperace se státy Evropy</w:t>
      </w:r>
      <w:r>
        <w:rPr>
          <w:sz w:val="24"/>
        </w:rPr>
        <w:t>“</w:t>
      </w:r>
      <w:r w:rsidR="004648E8">
        <w:rPr>
          <w:sz w:val="24"/>
        </w:rPr>
        <w:t>; s. 31: „</w:t>
      </w:r>
      <w:r w:rsidR="004648E8">
        <w:rPr>
          <w:i/>
          <w:sz w:val="24"/>
        </w:rPr>
        <w:t>Jeho úmysly byly čistě na materiální rovině...</w:t>
      </w:r>
      <w:r w:rsidR="004648E8">
        <w:rPr>
          <w:sz w:val="24"/>
        </w:rPr>
        <w:t>“</w:t>
      </w:r>
      <w:r>
        <w:rPr>
          <w:sz w:val="24"/>
        </w:rPr>
        <w:t>). Z drobných výhrad zmíním nestandardní zkracování stran zkratkou str.</w:t>
      </w:r>
      <w:r w:rsidR="0086357E">
        <w:rPr>
          <w:sz w:val="24"/>
        </w:rPr>
        <w:t xml:space="preserve">, </w:t>
      </w:r>
      <w:r w:rsidR="00B56E47">
        <w:rPr>
          <w:sz w:val="24"/>
        </w:rPr>
        <w:t>malé využívání mluvy pramenů (postrádám více přímých citátů z použité korespondence),</w:t>
      </w:r>
      <w:r w:rsidR="00B56E47">
        <w:rPr>
          <w:rStyle w:val="Znakapoznpodarou"/>
          <w:sz w:val="24"/>
        </w:rPr>
        <w:footnoteReference w:id="9"/>
      </w:r>
      <w:r w:rsidR="00B56E47">
        <w:rPr>
          <w:sz w:val="24"/>
        </w:rPr>
        <w:t xml:space="preserve"> </w:t>
      </w:r>
      <w:r w:rsidR="0086357E">
        <w:rPr>
          <w:sz w:val="24"/>
        </w:rPr>
        <w:t>chybějící chronologické vysvětlení (užívaná data jsou všechna podle gregoriánského kalendáře?)</w:t>
      </w:r>
      <w:r>
        <w:rPr>
          <w:sz w:val="24"/>
        </w:rPr>
        <w:t xml:space="preserve"> </w:t>
      </w:r>
      <w:r w:rsidR="00CA7010">
        <w:rPr>
          <w:sz w:val="24"/>
        </w:rPr>
        <w:t>či nelogické nakládání se jmény vyslancova doprovodu. Když se děje první zmínka o legačním sekretáři Caramé (s. 17), není tento muž nijak představen (ani v poznámce)</w:t>
      </w:r>
      <w:r w:rsidR="0086357E">
        <w:rPr>
          <w:sz w:val="24"/>
        </w:rPr>
        <w:t>. Autor se o něm naštěstí zmíní při jiné příležitosti později (např. na s. 35), ale nevyužívá informací, které o legačních sekretářích shromáždila starší literatura (třeba citovaný Müller)</w:t>
      </w:r>
      <w:r w:rsidR="00CA7010">
        <w:rPr>
          <w:sz w:val="24"/>
        </w:rPr>
        <w:t xml:space="preserve">. </w:t>
      </w:r>
      <w:r w:rsidR="0086357E">
        <w:rPr>
          <w:sz w:val="24"/>
        </w:rPr>
        <w:t>Hůře pak dopadl jistý pater Celestin, o kterém se autor několikrát zmiňuje v poznámkovém aparátu, aniž by jej jakkoliv představil.</w:t>
      </w:r>
      <w:r w:rsidR="00120466">
        <w:rPr>
          <w:sz w:val="24"/>
        </w:rPr>
        <w:t xml:space="preserve"> Kdo byl tento muž? Nejednalo se o legačního kaplana?</w:t>
      </w:r>
    </w:p>
    <w:p w:rsidR="002620FE" w:rsidRDefault="002620FE" w:rsidP="000C7072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K interpretaci v 5. kapitole mám dotaz. Opravdu měl Vratislav k dispozici pouze skrovné zázemí třech malých panství (s. 44)?</w:t>
      </w:r>
      <w:r w:rsidR="0022366B">
        <w:rPr>
          <w:sz w:val="24"/>
        </w:rPr>
        <w:t xml:space="preserve"> Jaké byly jeho</w:t>
      </w:r>
      <w:r w:rsidR="00120466">
        <w:rPr>
          <w:sz w:val="24"/>
        </w:rPr>
        <w:t xml:space="preserve"> další příjmy? A. Valenta píše</w:t>
      </w:r>
      <w:r w:rsidR="0022366B">
        <w:rPr>
          <w:sz w:val="24"/>
        </w:rPr>
        <w:t>, že ve třicátých letech získal hrabě díky manželce panství Koloděje.</w:t>
      </w:r>
      <w:r w:rsidR="00120466">
        <w:rPr>
          <w:rStyle w:val="Znakapoznpodarou"/>
          <w:sz w:val="24"/>
        </w:rPr>
        <w:footnoteReference w:id="10"/>
      </w:r>
      <w:r w:rsidR="0022366B">
        <w:rPr>
          <w:sz w:val="24"/>
        </w:rPr>
        <w:t xml:space="preserve"> Stejný autor pak přináší v jiné </w:t>
      </w:r>
      <w:r w:rsidR="00120466">
        <w:rPr>
          <w:sz w:val="24"/>
        </w:rPr>
        <w:t>práci</w:t>
      </w:r>
      <w:r w:rsidR="0022366B">
        <w:rPr>
          <w:sz w:val="24"/>
        </w:rPr>
        <w:t xml:space="preserve"> informaci, že Vratislavův otec Václav Ignác půjčil krátce před svou smrtí Františku Josefu Černínovi velkou částku skoro 32 000 zl.</w:t>
      </w:r>
      <w:r w:rsidR="00120466">
        <w:rPr>
          <w:rStyle w:val="Znakapoznpodarou"/>
          <w:sz w:val="24"/>
        </w:rPr>
        <w:footnoteReference w:id="11"/>
      </w:r>
      <w:r w:rsidR="0022366B">
        <w:rPr>
          <w:sz w:val="24"/>
        </w:rPr>
        <w:t xml:space="preserve"> Vratislavové evidentně dokázali nějaké zdroje zmobilizovat a rozhodně nežili jen z výnosů svých malých panství. O jaké zdroje se asi jednalo? Nedokážu si jinak představit, že by František Karel tak dlouho setrvával v tak důležitých funkcích.</w:t>
      </w:r>
    </w:p>
    <w:p w:rsidR="009F1407" w:rsidRDefault="009F1407" w:rsidP="000C7072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Na závěr konstatuji, že se autor pustil do náročného tématu, podnikl poměrně rozsáhlý výzkum různých typů pramenů, navštívil vídeňské archivy (což je u posluchačů </w:t>
      </w:r>
      <w:r>
        <w:rPr>
          <w:sz w:val="24"/>
        </w:rPr>
        <w:lastRenderedPageBreak/>
        <w:t>bakalářských oborů výjimečné) a pokusil se získaná fakta zasadit do kontextu domácí i zahraniční literatury. Rozhodně se mu podařilo objevit mnoho zajímavého a výsledky jeho práce budou využívány dalšími badateli. Interpretace však není na mnoha místech dotažená (v tomto tématu je nutné shromáždit přeci jen větší množství zahraniční literatury) a i výsledná podoba textu by mohla být dokonalejší. Přesto se jedná o výrazný, samostatný a originální vědecký počin, o jehož přínosnosti není pochyb. Práci rozhodně doporučuji k</w:t>
      </w:r>
      <w:r w:rsidR="00715EE5">
        <w:rPr>
          <w:sz w:val="24"/>
        </w:rPr>
        <w:t> </w:t>
      </w:r>
      <w:r>
        <w:rPr>
          <w:sz w:val="24"/>
        </w:rPr>
        <w:t>obhajobě</w:t>
      </w:r>
      <w:r w:rsidR="00715EE5">
        <w:rPr>
          <w:sz w:val="24"/>
        </w:rPr>
        <w:t xml:space="preserve"> a </w:t>
      </w:r>
      <w:r w:rsidR="00715EE5" w:rsidRPr="00715EE5">
        <w:rPr>
          <w:b/>
          <w:sz w:val="24"/>
        </w:rPr>
        <w:t>podle kvality obhajoby navrhuji její hodnocení stupni výborně až velmi dobře</w:t>
      </w:r>
      <w:r w:rsidR="00715EE5">
        <w:rPr>
          <w:sz w:val="24"/>
        </w:rPr>
        <w:t>.</w:t>
      </w:r>
    </w:p>
    <w:p w:rsidR="009F1407" w:rsidRDefault="009F1407" w:rsidP="009F1407">
      <w:pPr>
        <w:spacing w:after="0" w:line="360" w:lineRule="auto"/>
        <w:jc w:val="both"/>
        <w:rPr>
          <w:sz w:val="24"/>
        </w:rPr>
      </w:pPr>
    </w:p>
    <w:p w:rsidR="00120466" w:rsidRDefault="00120466" w:rsidP="009F1407">
      <w:pPr>
        <w:spacing w:after="0" w:line="360" w:lineRule="auto"/>
        <w:jc w:val="both"/>
        <w:rPr>
          <w:sz w:val="24"/>
        </w:rPr>
      </w:pPr>
      <w:bookmarkStart w:id="0" w:name="_GoBack"/>
      <w:bookmarkEnd w:id="0"/>
    </w:p>
    <w:p w:rsidR="009F1407" w:rsidRDefault="009F1407" w:rsidP="009F1407">
      <w:pPr>
        <w:spacing w:after="0" w:line="360" w:lineRule="auto"/>
        <w:jc w:val="both"/>
        <w:rPr>
          <w:sz w:val="24"/>
        </w:rPr>
      </w:pPr>
      <w:r>
        <w:rPr>
          <w:sz w:val="24"/>
        </w:rPr>
        <w:t>Pardubice, 12. 7. 2016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doc. Mgr. Jiří Kubeš, Ph.D.</w:t>
      </w:r>
    </w:p>
    <w:sectPr w:rsidR="009F14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04EB" w:rsidRDefault="005104EB" w:rsidP="00CE0244">
      <w:pPr>
        <w:spacing w:after="0" w:line="240" w:lineRule="auto"/>
      </w:pPr>
      <w:r>
        <w:separator/>
      </w:r>
    </w:p>
  </w:endnote>
  <w:endnote w:type="continuationSeparator" w:id="0">
    <w:p w:rsidR="005104EB" w:rsidRDefault="005104EB" w:rsidP="00CE0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04EB" w:rsidRDefault="005104EB" w:rsidP="00CE0244">
      <w:pPr>
        <w:spacing w:after="0" w:line="240" w:lineRule="auto"/>
      </w:pPr>
      <w:r>
        <w:separator/>
      </w:r>
    </w:p>
  </w:footnote>
  <w:footnote w:type="continuationSeparator" w:id="0">
    <w:p w:rsidR="005104EB" w:rsidRDefault="005104EB" w:rsidP="00CE0244">
      <w:pPr>
        <w:spacing w:after="0" w:line="240" w:lineRule="auto"/>
      </w:pPr>
      <w:r>
        <w:continuationSeparator/>
      </w:r>
    </w:p>
  </w:footnote>
  <w:footnote w:id="1">
    <w:p w:rsidR="00A845E7" w:rsidRPr="00120466" w:rsidRDefault="00A845E7" w:rsidP="002620FE">
      <w:pPr>
        <w:pStyle w:val="Textpoznpodarou"/>
        <w:jc w:val="both"/>
      </w:pPr>
      <w:r w:rsidRPr="00120466">
        <w:rPr>
          <w:rStyle w:val="Znakapoznpodarou"/>
        </w:rPr>
        <w:footnoteRef/>
      </w:r>
      <w:r w:rsidRPr="00120466">
        <w:t xml:space="preserve"> </w:t>
      </w:r>
      <w:r w:rsidRPr="00120466">
        <w:rPr>
          <w:rFonts w:cs="Times New Roman"/>
        </w:rPr>
        <w:t xml:space="preserve">Klaus MÜLLER, </w:t>
      </w:r>
      <w:r w:rsidRPr="00120466">
        <w:rPr>
          <w:rFonts w:cs="Times New Roman"/>
          <w:i/>
        </w:rPr>
        <w:t>Das kaiserliche Gesandtschaftswesen im Jahrhundert nach dem Westfälischen Frieden 1648-1740</w:t>
      </w:r>
      <w:r w:rsidRPr="00120466">
        <w:rPr>
          <w:rFonts w:cs="Times New Roman"/>
        </w:rPr>
        <w:t>, Bonn 1976.</w:t>
      </w:r>
    </w:p>
  </w:footnote>
  <w:footnote w:id="2">
    <w:p w:rsidR="00A845E7" w:rsidRPr="00120466" w:rsidRDefault="00A845E7" w:rsidP="002620FE">
      <w:pPr>
        <w:pStyle w:val="Textpoznpodarou"/>
        <w:jc w:val="both"/>
      </w:pPr>
      <w:r w:rsidRPr="00120466">
        <w:rPr>
          <w:rStyle w:val="Znakapoznpodarou"/>
        </w:rPr>
        <w:footnoteRef/>
      </w:r>
      <w:r w:rsidRPr="00120466">
        <w:t xml:space="preserve"> William J. ROOSEN, </w:t>
      </w:r>
      <w:r w:rsidRPr="00120466">
        <w:rPr>
          <w:i/>
        </w:rPr>
        <w:t>The Age of Louis XIV. The Rise of Modern Diplomacy</w:t>
      </w:r>
      <w:r w:rsidRPr="00120466">
        <w:t>, Cambridge: Mass. 1976.</w:t>
      </w:r>
    </w:p>
  </w:footnote>
  <w:footnote w:id="3">
    <w:p w:rsidR="00CE0244" w:rsidRPr="00120466" w:rsidRDefault="00CE0244" w:rsidP="002620FE">
      <w:pPr>
        <w:pStyle w:val="Textpoznpodarou"/>
        <w:jc w:val="both"/>
      </w:pPr>
      <w:r w:rsidRPr="00120466">
        <w:rPr>
          <w:rStyle w:val="Znakapoznpodarou"/>
        </w:rPr>
        <w:footnoteRef/>
      </w:r>
      <w:r w:rsidRPr="00120466">
        <w:t xml:space="preserve"> </w:t>
      </w:r>
      <w:r w:rsidR="00A845E7" w:rsidRPr="00120466">
        <w:t xml:space="preserve">Výzkumy shrnují </w:t>
      </w:r>
      <w:r w:rsidRPr="00120466">
        <w:rPr>
          <w:rFonts w:cs="Times New Roman"/>
        </w:rPr>
        <w:t xml:space="preserve">Matthias KÖHLER, </w:t>
      </w:r>
      <w:r w:rsidRPr="00120466">
        <w:rPr>
          <w:rFonts w:cs="Times New Roman"/>
          <w:i/>
        </w:rPr>
        <w:t>Neue Forschungen zur Diplomatiegeschichte</w:t>
      </w:r>
      <w:r w:rsidRPr="00120466">
        <w:rPr>
          <w:rFonts w:cs="Times New Roman"/>
        </w:rPr>
        <w:t xml:space="preserve">, Zeitschrift für Historische Forschung 40, 2013, č. 2, s. 257-271; Sven EXTERNBRINK, </w:t>
      </w:r>
      <w:r w:rsidRPr="00120466">
        <w:rPr>
          <w:rFonts w:cs="Times New Roman"/>
          <w:i/>
        </w:rPr>
        <w:t>Internationale Politik in der Frühen Neuzeit: Stand und Perspektiven der Forschung zu Diplomatie und Staatensystem</w:t>
      </w:r>
      <w:r w:rsidRPr="00120466">
        <w:rPr>
          <w:rFonts w:cs="Times New Roman"/>
        </w:rPr>
        <w:t xml:space="preserve">, in: Hans-Christof Kraus – Thomas Nicklas (Hg.), Geschichte und Politik: Alte und Neue Wege, München 2007, s. 15-39 nebo Michael ROHRSCHNEIDER, </w:t>
      </w:r>
      <w:r w:rsidRPr="00120466">
        <w:rPr>
          <w:rFonts w:cs="Times New Roman"/>
          <w:i/>
        </w:rPr>
        <w:t>Neue Tendenzen der diplomatiegeschichtlichen Erforschung des Westfälischen Friedenskongresses</w:t>
      </w:r>
      <w:r w:rsidRPr="00120466">
        <w:rPr>
          <w:rFonts w:cs="Times New Roman"/>
        </w:rPr>
        <w:t xml:space="preserve">, in: Inken Schmidt-Voges a kol. (Hg.), Pax perpetua: Neuere Forschungen zum Frieden in der Frühen Neuzeit, München 2010, s. 103-121; v českém prostředí pak pouze Jiří HRBEK, </w:t>
      </w:r>
      <w:r w:rsidRPr="00120466">
        <w:rPr>
          <w:rFonts w:cs="Times New Roman"/>
          <w:i/>
        </w:rPr>
        <w:t>Cesty evropské historiografie k diplomacii raného novověku</w:t>
      </w:r>
      <w:r w:rsidRPr="00120466">
        <w:rPr>
          <w:rFonts w:cs="Times New Roman"/>
        </w:rPr>
        <w:t>, Theatrum historiae 13, 2013, s. 7-30.</w:t>
      </w:r>
    </w:p>
  </w:footnote>
  <w:footnote w:id="4">
    <w:p w:rsidR="00CE0244" w:rsidRPr="00120466" w:rsidRDefault="00CE0244" w:rsidP="002620FE">
      <w:pPr>
        <w:pStyle w:val="Textpoznpodarou"/>
        <w:jc w:val="both"/>
      </w:pPr>
      <w:r w:rsidRPr="00120466">
        <w:rPr>
          <w:rStyle w:val="Znakapoznpodarou"/>
        </w:rPr>
        <w:footnoteRef/>
      </w:r>
      <w:r w:rsidRPr="00120466">
        <w:t xml:space="preserve"> </w:t>
      </w:r>
      <w:r w:rsidR="00534BC3" w:rsidRPr="00120466">
        <w:t xml:space="preserve">Přímo umístěním vyslanectví a jeho chodem se nikdo monograficky nezabýval, ale této otázky se dotkli někteří autoři v rámci širšího kontextu průběhu mise. Viz W. J. ROOSEN, </w:t>
      </w:r>
      <w:r w:rsidR="00534BC3" w:rsidRPr="00120466">
        <w:rPr>
          <w:i/>
        </w:rPr>
        <w:t>The Age of Louis XIV.</w:t>
      </w:r>
      <w:r w:rsidR="00534BC3" w:rsidRPr="00120466">
        <w:t>, s. 113-114</w:t>
      </w:r>
      <w:r w:rsidR="00154001" w:rsidRPr="00120466">
        <w:t xml:space="preserve">; K. </w:t>
      </w:r>
      <w:r w:rsidR="00154001" w:rsidRPr="00120466">
        <w:rPr>
          <w:rFonts w:cs="Times New Roman"/>
        </w:rPr>
        <w:t xml:space="preserve">MÜLLER, </w:t>
      </w:r>
      <w:r w:rsidR="00154001" w:rsidRPr="00120466">
        <w:rPr>
          <w:rFonts w:cs="Times New Roman"/>
          <w:i/>
        </w:rPr>
        <w:t>Das kaiserliche Gesandtschaftswesen</w:t>
      </w:r>
      <w:r w:rsidR="00154001" w:rsidRPr="00120466">
        <w:rPr>
          <w:rFonts w:cs="Times New Roman"/>
        </w:rPr>
        <w:t>, s. 112-113</w:t>
      </w:r>
      <w:r w:rsidR="003C496A" w:rsidRPr="00120466">
        <w:rPr>
          <w:rFonts w:cs="Times New Roman"/>
        </w:rPr>
        <w:t xml:space="preserve">; </w:t>
      </w:r>
      <w:r w:rsidR="00972C78" w:rsidRPr="00120466">
        <w:rPr>
          <w:rFonts w:eastAsia="Times New Roman" w:cs="Tahoma"/>
          <w:color w:val="000000"/>
          <w:lang w:eastAsia="cs-CZ"/>
        </w:rPr>
        <w:t xml:space="preserve">Phyllis S. LACHS, </w:t>
      </w:r>
      <w:r w:rsidR="00972C78" w:rsidRPr="00120466">
        <w:rPr>
          <w:rFonts w:eastAsia="Times New Roman" w:cs="Tahoma"/>
          <w:i/>
          <w:iCs/>
          <w:color w:val="000000"/>
          <w:lang w:eastAsia="cs-CZ"/>
        </w:rPr>
        <w:t xml:space="preserve">The Diplomatic Corps under Charles II and James II, </w:t>
      </w:r>
      <w:r w:rsidR="00972C78" w:rsidRPr="00120466">
        <w:rPr>
          <w:rFonts w:eastAsia="Times New Roman" w:cs="Tahoma"/>
          <w:color w:val="000000"/>
          <w:lang w:eastAsia="cs-CZ"/>
        </w:rPr>
        <w:t xml:space="preserve">New Brunswick (New Jersey) 1965, s. 76; </w:t>
      </w:r>
      <w:r w:rsidR="003C496A" w:rsidRPr="00120466">
        <w:rPr>
          <w:rFonts w:cs="Times New Roman"/>
        </w:rPr>
        <w:t xml:space="preserve">Jiří KUBEŠ, </w:t>
      </w:r>
      <w:r w:rsidR="003C496A" w:rsidRPr="00120466">
        <w:rPr>
          <w:rFonts w:cs="Times New Roman"/>
          <w:i/>
        </w:rPr>
        <w:t>Jan Marek z Clary a Aldringenu jako vyslanec Leopolda I. u saského kurfiřtského dvora na konci 17. století</w:t>
      </w:r>
      <w:r w:rsidR="003C496A" w:rsidRPr="00120466">
        <w:rPr>
          <w:rFonts w:cs="Times New Roman"/>
        </w:rPr>
        <w:t>, ČČH 113, 2015, s. 346-380, zde s. 365-368</w:t>
      </w:r>
      <w:r w:rsidR="00154001" w:rsidRPr="00120466">
        <w:t xml:space="preserve">. O výsadách vyslaneckých domů srov. klasickou práci E. R. ADAIR, </w:t>
      </w:r>
      <w:r w:rsidR="00154001" w:rsidRPr="00120466">
        <w:rPr>
          <w:i/>
        </w:rPr>
        <w:t>The Exterritoriality of Ambassadors in the Sixteenth and Seventeenth Centuries</w:t>
      </w:r>
      <w:r w:rsidR="00154001" w:rsidRPr="00120466">
        <w:t>, New York 1929 či sborník</w:t>
      </w:r>
      <w:r w:rsidR="00154001" w:rsidRPr="00120466">
        <w:rPr>
          <w:rFonts w:cs="Times New Roman"/>
        </w:rPr>
        <w:t xml:space="preserve"> Linda S. FREY – Marsha L. FREY (ed.), </w:t>
      </w:r>
      <w:r w:rsidR="00154001" w:rsidRPr="00120466">
        <w:rPr>
          <w:rFonts w:cs="Times New Roman"/>
          <w:i/>
        </w:rPr>
        <w:t>The History of Diplomatic Immunity</w:t>
      </w:r>
      <w:r w:rsidR="00154001" w:rsidRPr="00120466">
        <w:rPr>
          <w:rFonts w:cs="Times New Roman"/>
        </w:rPr>
        <w:t>, Columbus 1999.</w:t>
      </w:r>
    </w:p>
  </w:footnote>
  <w:footnote w:id="5">
    <w:p w:rsidR="003C496A" w:rsidRPr="00120466" w:rsidRDefault="003C496A" w:rsidP="002620FE">
      <w:pPr>
        <w:pStyle w:val="Textpoznpodarou"/>
        <w:jc w:val="both"/>
      </w:pPr>
      <w:r w:rsidRPr="00120466">
        <w:rPr>
          <w:rStyle w:val="Znakapoznpodarou"/>
        </w:rPr>
        <w:footnoteRef/>
      </w:r>
      <w:r w:rsidRPr="00120466">
        <w:t xml:space="preserve"> </w:t>
      </w:r>
      <w:r w:rsidRPr="00120466">
        <w:rPr>
          <w:rFonts w:cs="Times New Roman"/>
          <w:shd w:val="clear" w:color="auto" w:fill="FFFFFF"/>
          <w:lang w:eastAsia="ar-SA"/>
        </w:rPr>
        <w:t xml:space="preserve">SCHWARZ, Iskra, </w:t>
      </w:r>
      <w:r w:rsidRPr="00120466">
        <w:rPr>
          <w:rFonts w:cs="Times New Roman"/>
          <w:i/>
          <w:shd w:val="clear" w:color="auto" w:fill="FFFFFF"/>
          <w:lang w:eastAsia="ar-SA"/>
        </w:rPr>
        <w:t>Die diplomatischen Beziehungen Österreich-Russland in der zweiten Hälfte des XVII. Jahrhunderts</w:t>
      </w:r>
      <w:r w:rsidRPr="00120466">
        <w:rPr>
          <w:rFonts w:cs="Times New Roman"/>
          <w:shd w:val="clear" w:color="auto" w:fill="FFFFFF"/>
          <w:lang w:eastAsia="ar-SA"/>
        </w:rPr>
        <w:t xml:space="preserve">, Mitteilungen des Österreichischen Staatsarchivs 50, 2003, s. 29-42; TÁŽ, SCHWARZ, Iskra, </w:t>
      </w:r>
      <w:r w:rsidRPr="00120466">
        <w:rPr>
          <w:rFonts w:cs="Times New Roman"/>
          <w:i/>
          <w:shd w:val="clear" w:color="auto" w:fill="FFFFFF"/>
          <w:lang w:eastAsia="ar-SA"/>
        </w:rPr>
        <w:t>Die kaiserlichen Gesandten und das diplomatische Zeremoniell am Moskauer Hof in der zweiten Hälfte des 17. Jahrhunderts</w:t>
      </w:r>
      <w:r w:rsidRPr="00120466">
        <w:rPr>
          <w:rFonts w:cs="Times New Roman"/>
          <w:shd w:val="clear" w:color="auto" w:fill="FFFFFF"/>
          <w:lang w:eastAsia="ar-SA"/>
        </w:rPr>
        <w:t xml:space="preserve">, </w:t>
      </w:r>
      <w:r w:rsidRPr="00120466">
        <w:rPr>
          <w:rFonts w:cs="Times New Roman"/>
        </w:rPr>
        <w:t>in: Ralph Kauz – Giorgio Rota – Jan Paul Niederkorn (Hg.), Diplomatisches Zeremoniell in Europa und im mittleren Osten in der frühen Neuzeit, Wien 2009, s. 265-286.</w:t>
      </w:r>
    </w:p>
  </w:footnote>
  <w:footnote w:id="6">
    <w:p w:rsidR="00BE0813" w:rsidRPr="00120466" w:rsidRDefault="00BE0813" w:rsidP="002620FE">
      <w:pPr>
        <w:pStyle w:val="Textpoznpodarou"/>
        <w:jc w:val="both"/>
      </w:pPr>
      <w:r w:rsidRPr="00120466">
        <w:rPr>
          <w:rStyle w:val="Znakapoznpodarou"/>
        </w:rPr>
        <w:footnoteRef/>
      </w:r>
      <w:r w:rsidRPr="00120466">
        <w:t xml:space="preserve"> </w:t>
      </w:r>
      <w:r w:rsidRPr="00120466">
        <w:rPr>
          <w:rFonts w:cs="Times New Roman"/>
        </w:rPr>
        <w:t xml:space="preserve">Monika KONRÁDOVÁ – Rostislav SMÍŠEK, </w:t>
      </w:r>
      <w:r w:rsidRPr="00120466">
        <w:rPr>
          <w:rFonts w:cs="Times New Roman"/>
          <w:i/>
        </w:rPr>
        <w:t>Jan Kryštof z Fragsteinu a jeho diplomatická cesta do Ruska v letech 1657-1658</w:t>
      </w:r>
      <w:r w:rsidRPr="00120466">
        <w:rPr>
          <w:rFonts w:cs="Times New Roman"/>
        </w:rPr>
        <w:t>, Opera historica 16, 2015, č. 2, s. 247-268;</w:t>
      </w:r>
      <w:r w:rsidR="00C84AAB" w:rsidRPr="00120466">
        <w:rPr>
          <w:rFonts w:cs="Times New Roman"/>
        </w:rPr>
        <w:t xml:space="preserve"> Martin BAKEŠ,</w:t>
      </w:r>
      <w:r w:rsidRPr="00120466">
        <w:rPr>
          <w:rFonts w:cs="Times New Roman"/>
        </w:rPr>
        <w:t xml:space="preserve"> </w:t>
      </w:r>
      <w:r w:rsidR="00C84AAB" w:rsidRPr="00120466">
        <w:rPr>
          <w:rFonts w:cs="Times New Roman"/>
          <w:i/>
        </w:rPr>
        <w:t>Kryštof Václav z Nostic a jeho diplomatická cesta na území Polsko-litevské unie v roce 1693</w:t>
      </w:r>
      <w:r w:rsidR="00C84AAB" w:rsidRPr="00120466">
        <w:rPr>
          <w:rFonts w:cs="Times New Roman"/>
        </w:rPr>
        <w:t>, Východočeský sborník historický 24, 2013, s. 99-119</w:t>
      </w:r>
      <w:r w:rsidR="00C84AAB" w:rsidRPr="00120466">
        <w:rPr>
          <w:rFonts w:cs="Times New Roman"/>
        </w:rPr>
        <w:t xml:space="preserve"> (popis nesnadné cesty do Grodna); </w:t>
      </w:r>
      <w:r w:rsidRPr="00120466">
        <w:rPr>
          <w:rFonts w:cs="Times New Roman"/>
        </w:rPr>
        <w:t xml:space="preserve">J. KUBEŠ, </w:t>
      </w:r>
      <w:r w:rsidRPr="00120466">
        <w:rPr>
          <w:rFonts w:cs="Times New Roman"/>
          <w:i/>
        </w:rPr>
        <w:t>Jan Marek z Clary a Aldringenu</w:t>
      </w:r>
      <w:r w:rsidR="00C84AAB" w:rsidRPr="00120466">
        <w:rPr>
          <w:rFonts w:cs="Times New Roman"/>
        </w:rPr>
        <w:t xml:space="preserve"> (analýza finanční náročnosti diplomatických cest).</w:t>
      </w:r>
    </w:p>
  </w:footnote>
  <w:footnote w:id="7">
    <w:p w:rsidR="002620FE" w:rsidRPr="00120466" w:rsidRDefault="002620FE" w:rsidP="002620FE">
      <w:pPr>
        <w:pStyle w:val="Textpoznpodarou"/>
        <w:jc w:val="both"/>
      </w:pPr>
      <w:r w:rsidRPr="00120466">
        <w:rPr>
          <w:rStyle w:val="Znakapoznpodarou"/>
        </w:rPr>
        <w:footnoteRef/>
      </w:r>
      <w:r w:rsidRPr="00120466">
        <w:t xml:space="preserve"> Aleš VALENTA, </w:t>
      </w:r>
      <w:r w:rsidRPr="00120466">
        <w:rPr>
          <w:i/>
        </w:rPr>
        <w:t>Lesk a bída barokní aristokracie</w:t>
      </w:r>
      <w:r w:rsidRPr="00120466">
        <w:t xml:space="preserve">, České Budějovice 2011; Peter HERSCHE, </w:t>
      </w:r>
      <w:r w:rsidRPr="00120466">
        <w:rPr>
          <w:i/>
        </w:rPr>
        <w:t>Muße und Verschwendung. Europäische Gesellschaft und Kultur im Barockzeitalter</w:t>
      </w:r>
      <w:r w:rsidRPr="00120466">
        <w:t>, I-II, Freiburg – Basel – Wien 2006.</w:t>
      </w:r>
    </w:p>
  </w:footnote>
  <w:footnote w:id="8">
    <w:p w:rsidR="00B56E47" w:rsidRPr="00120466" w:rsidRDefault="00B56E47" w:rsidP="00B56E47">
      <w:pPr>
        <w:pStyle w:val="Textpoznpodarou"/>
        <w:jc w:val="both"/>
      </w:pPr>
      <w:r w:rsidRPr="00120466">
        <w:rPr>
          <w:rStyle w:val="Znakapoznpodarou"/>
        </w:rPr>
        <w:footnoteRef/>
      </w:r>
      <w:r w:rsidRPr="00120466">
        <w:t xml:space="preserve"> Martin BAKEŠ, </w:t>
      </w:r>
      <w:r w:rsidRPr="00120466">
        <w:rPr>
          <w:rFonts w:cs="Times New Roman"/>
          <w:i/>
        </w:rPr>
        <w:t>Diplomatická mise jako nejistá investice. Antonín Jan z Nostic u stockholmského královského dvora (1685-1690)</w:t>
      </w:r>
      <w:r w:rsidRPr="00120466">
        <w:rPr>
          <w:rFonts w:cs="Times New Roman"/>
        </w:rPr>
        <w:t>, ČČH 113, 2015, s. 714-747</w:t>
      </w:r>
      <w:r w:rsidRPr="00120466">
        <w:rPr>
          <w:rFonts w:cs="Times New Roman"/>
        </w:rPr>
        <w:t>. Tuto studii autor cituje v závěrečném seznamu literatury, ale na příslušném místě ji nevyužívá (s. 45-46). Místo toho hnízdově a zbytečně cituje obecnou literaturu k reprezentaci a šlechtě (pozn. 178 a 180).</w:t>
      </w:r>
    </w:p>
  </w:footnote>
  <w:footnote w:id="9">
    <w:p w:rsidR="00B56E47" w:rsidRPr="00120466" w:rsidRDefault="00B56E47" w:rsidP="00B56E47">
      <w:pPr>
        <w:pStyle w:val="Textpoznpodarou"/>
        <w:jc w:val="both"/>
      </w:pPr>
      <w:r w:rsidRPr="00120466">
        <w:rPr>
          <w:rStyle w:val="Znakapoznpodarou"/>
        </w:rPr>
        <w:footnoteRef/>
      </w:r>
      <w:r w:rsidRPr="00120466">
        <w:t xml:space="preserve"> Autor cituje přímo v textu práce zřídka, v poznámkovém aparátu citáty také moc nejsou. Citát na s. 50 je pak vytržený z kontextu a zřejmě i špatně přeložený.</w:t>
      </w:r>
    </w:p>
  </w:footnote>
  <w:footnote w:id="10">
    <w:p w:rsidR="00120466" w:rsidRPr="00120466" w:rsidRDefault="00120466">
      <w:pPr>
        <w:pStyle w:val="Textpoznpodarou"/>
      </w:pPr>
      <w:r w:rsidRPr="00120466">
        <w:rPr>
          <w:rStyle w:val="Znakapoznpodarou"/>
        </w:rPr>
        <w:footnoteRef/>
      </w:r>
      <w:r w:rsidRPr="00120466">
        <w:t xml:space="preserve"> Aleš VALENTA, </w:t>
      </w:r>
      <w:r w:rsidRPr="00120466">
        <w:rPr>
          <w:i/>
        </w:rPr>
        <w:t>Dějiny rodu Kinských</w:t>
      </w:r>
      <w:r w:rsidRPr="00120466">
        <w:t xml:space="preserve">, </w:t>
      </w:r>
      <w:r>
        <w:t>České Budějovice 2004</w:t>
      </w:r>
      <w:r w:rsidRPr="00120466">
        <w:t xml:space="preserve">, </w:t>
      </w:r>
      <w:r w:rsidRPr="00120466">
        <w:t>s. 247</w:t>
      </w:r>
      <w:r w:rsidRPr="00120466">
        <w:t>.</w:t>
      </w:r>
    </w:p>
  </w:footnote>
  <w:footnote w:id="11">
    <w:p w:rsidR="00120466" w:rsidRPr="00120466" w:rsidRDefault="00120466">
      <w:pPr>
        <w:pStyle w:val="Textpoznpodarou"/>
      </w:pPr>
      <w:r>
        <w:rPr>
          <w:rStyle w:val="Znakapoznpodarou"/>
        </w:rPr>
        <w:footnoteRef/>
      </w:r>
      <w:r>
        <w:t xml:space="preserve"> A. VALENTA</w:t>
      </w:r>
      <w:r w:rsidRPr="00120466">
        <w:t xml:space="preserve">, </w:t>
      </w:r>
      <w:r w:rsidRPr="00120466">
        <w:rPr>
          <w:i/>
        </w:rPr>
        <w:t>Lesk a bída</w:t>
      </w:r>
      <w:r w:rsidRPr="00120466">
        <w:t>, s. 165</w:t>
      </w:r>
      <w:r w:rsidRPr="00120466"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7072"/>
    <w:rsid w:val="000C7072"/>
    <w:rsid w:val="00120466"/>
    <w:rsid w:val="00154001"/>
    <w:rsid w:val="001C3BD8"/>
    <w:rsid w:val="0022366B"/>
    <w:rsid w:val="002620FE"/>
    <w:rsid w:val="003C496A"/>
    <w:rsid w:val="004102F5"/>
    <w:rsid w:val="004154D6"/>
    <w:rsid w:val="004648E8"/>
    <w:rsid w:val="004762B2"/>
    <w:rsid w:val="005104EB"/>
    <w:rsid w:val="00534BC3"/>
    <w:rsid w:val="00602A3C"/>
    <w:rsid w:val="00715EE5"/>
    <w:rsid w:val="0086357E"/>
    <w:rsid w:val="00972C78"/>
    <w:rsid w:val="009F1407"/>
    <w:rsid w:val="00A845E7"/>
    <w:rsid w:val="00B56E47"/>
    <w:rsid w:val="00BE0813"/>
    <w:rsid w:val="00C47711"/>
    <w:rsid w:val="00C84AAB"/>
    <w:rsid w:val="00CA7010"/>
    <w:rsid w:val="00CE0244"/>
    <w:rsid w:val="00DE17D0"/>
    <w:rsid w:val="00E7143C"/>
    <w:rsid w:val="00E7309B"/>
    <w:rsid w:val="00E73479"/>
    <w:rsid w:val="00E82577"/>
    <w:rsid w:val="00ED5E72"/>
    <w:rsid w:val="00EF0508"/>
    <w:rsid w:val="00F51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E024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E0244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E024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E024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E0244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E024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426176-801C-4588-8B4D-462BE49DBA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1</Pages>
  <Words>1292</Words>
  <Characters>7626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8901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11</cp:revision>
  <dcterms:created xsi:type="dcterms:W3CDTF">2016-07-08T16:03:00Z</dcterms:created>
  <dcterms:modified xsi:type="dcterms:W3CDTF">2016-07-12T10:02:00Z</dcterms:modified>
</cp:coreProperties>
</file>