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DC3" w:rsidRDefault="00E34DC3" w:rsidP="00E34DC3">
      <w:pPr>
        <w:jc w:val="center"/>
        <w:rPr>
          <w:rFonts w:ascii="Arial" w:hAnsi="Arial" w:cs="Arial"/>
          <w:b/>
          <w:sz w:val="28"/>
          <w:szCs w:val="28"/>
        </w:rPr>
      </w:pPr>
      <w:r w:rsidRPr="00E34DC3">
        <w:rPr>
          <w:rFonts w:ascii="Arial" w:hAnsi="Arial" w:cs="Arial"/>
          <w:b/>
          <w:sz w:val="28"/>
          <w:szCs w:val="28"/>
        </w:rPr>
        <w:t>Srovnání účinnosti odstraňování barviva Mordant Blue 9 použitého jako modelového AOX kontaminantu z vod adso</w:t>
      </w:r>
      <w:r w:rsidR="001E74E1">
        <w:rPr>
          <w:rFonts w:ascii="Arial" w:hAnsi="Arial" w:cs="Arial"/>
          <w:b/>
          <w:sz w:val="28"/>
          <w:szCs w:val="28"/>
        </w:rPr>
        <w:t>rpcí na uhlíkatých sorbentech a </w:t>
      </w:r>
      <w:r w:rsidRPr="00E34DC3">
        <w:rPr>
          <w:rFonts w:ascii="Arial" w:hAnsi="Arial" w:cs="Arial"/>
          <w:b/>
          <w:sz w:val="28"/>
          <w:szCs w:val="28"/>
        </w:rPr>
        <w:t>iontovou výměnou s využitím iontových kapalin</w:t>
      </w:r>
    </w:p>
    <w:p w:rsidR="003F28F5" w:rsidRPr="00E34DC3" w:rsidRDefault="003F28F5" w:rsidP="00E34DC3">
      <w:pPr>
        <w:jc w:val="center"/>
        <w:rPr>
          <w:rFonts w:ascii="Arial" w:hAnsi="Arial" w:cs="Arial"/>
          <w:b/>
          <w:sz w:val="28"/>
          <w:szCs w:val="28"/>
        </w:rPr>
      </w:pPr>
    </w:p>
    <w:p w:rsidR="00785497" w:rsidRDefault="0082109A" w:rsidP="0082109A">
      <w:pPr>
        <w:spacing w:after="120"/>
        <w:jc w:val="center"/>
        <w:rPr>
          <w:rFonts w:ascii="Arial" w:hAnsi="Arial" w:cs="Arial"/>
          <w:i/>
        </w:rPr>
      </w:pPr>
      <w:r w:rsidRPr="005976F5">
        <w:rPr>
          <w:rFonts w:ascii="Arial" w:hAnsi="Arial" w:cs="Arial"/>
          <w:b/>
          <w:i/>
        </w:rPr>
        <w:t>Kamenická Barbora</w:t>
      </w:r>
      <w:r w:rsidR="005976F5">
        <w:rPr>
          <w:rFonts w:ascii="Arial" w:hAnsi="Arial" w:cs="Arial"/>
          <w:b/>
          <w:i/>
        </w:rPr>
        <w:t xml:space="preserve"> </w:t>
      </w:r>
      <w:r w:rsidR="005976F5" w:rsidRPr="005976F5">
        <w:rPr>
          <w:rFonts w:ascii="Arial" w:hAnsi="Arial" w:cs="Arial"/>
          <w:i/>
        </w:rPr>
        <w:t>&lt;</w:t>
      </w:r>
      <w:r w:rsidRPr="005976F5">
        <w:rPr>
          <w:rFonts w:ascii="Arial" w:hAnsi="Arial" w:cs="Arial"/>
          <w:i/>
        </w:rPr>
        <w:t>barbora.kamenicka@student.upce.cz</w:t>
      </w:r>
      <w:r w:rsidR="005976F5">
        <w:rPr>
          <w:rFonts w:ascii="Arial" w:hAnsi="Arial" w:cs="Arial"/>
          <w:i/>
        </w:rPr>
        <w:t>&gt;</w:t>
      </w:r>
      <w:r>
        <w:rPr>
          <w:rFonts w:ascii="Arial" w:hAnsi="Arial" w:cs="Arial"/>
          <w:i/>
        </w:rPr>
        <w:t xml:space="preserve"> a </w:t>
      </w:r>
      <w:r w:rsidRPr="0082109A">
        <w:rPr>
          <w:rFonts w:ascii="Arial" w:hAnsi="Arial" w:cs="Arial"/>
          <w:b/>
          <w:i/>
        </w:rPr>
        <w:t>Weidlich Tomáš</w:t>
      </w:r>
      <w:r w:rsidR="005976F5">
        <w:rPr>
          <w:rFonts w:ascii="Arial" w:hAnsi="Arial" w:cs="Arial"/>
          <w:b/>
          <w:i/>
        </w:rPr>
        <w:t xml:space="preserve"> &lt;</w:t>
      </w:r>
      <w:r w:rsidR="00412328">
        <w:rPr>
          <w:rFonts w:ascii="Arial" w:hAnsi="Arial" w:cs="Arial"/>
          <w:i/>
        </w:rPr>
        <w:t>tomas.weidlich@upce.cz</w:t>
      </w:r>
      <w:r w:rsidR="005976F5">
        <w:rPr>
          <w:rFonts w:ascii="Arial" w:hAnsi="Arial" w:cs="Arial"/>
          <w:i/>
        </w:rPr>
        <w:t>&gt;</w:t>
      </w:r>
      <w:r w:rsidR="00412328">
        <w:rPr>
          <w:rFonts w:ascii="Arial" w:hAnsi="Arial" w:cs="Arial"/>
          <w:i/>
        </w:rPr>
        <w:t>,</w:t>
      </w:r>
      <w:r>
        <w:rPr>
          <w:rFonts w:ascii="Arial" w:hAnsi="Arial" w:cs="Arial"/>
          <w:i/>
        </w:rPr>
        <w:t xml:space="preserve"> </w:t>
      </w:r>
      <w:r w:rsidR="00785497" w:rsidRPr="0082109A">
        <w:rPr>
          <w:rFonts w:ascii="Arial" w:hAnsi="Arial" w:cs="Arial"/>
          <w:i/>
        </w:rPr>
        <w:t>Skupina chemických technologií</w:t>
      </w:r>
      <w:r w:rsidR="00785497">
        <w:rPr>
          <w:rFonts w:ascii="Arial" w:hAnsi="Arial" w:cs="Arial"/>
          <w:i/>
        </w:rPr>
        <w:t xml:space="preserve">, </w:t>
      </w:r>
      <w:r w:rsidR="000168D3">
        <w:rPr>
          <w:rFonts w:ascii="Arial" w:hAnsi="Arial" w:cs="Arial"/>
          <w:i/>
        </w:rPr>
        <w:t>Ústav environmentálního a </w:t>
      </w:r>
      <w:r w:rsidR="00785497" w:rsidRPr="0082109A">
        <w:rPr>
          <w:rFonts w:ascii="Arial" w:hAnsi="Arial" w:cs="Arial"/>
          <w:i/>
        </w:rPr>
        <w:t>chemického inženýrství</w:t>
      </w:r>
      <w:r w:rsidR="00785497">
        <w:rPr>
          <w:rFonts w:ascii="Arial" w:hAnsi="Arial" w:cs="Arial"/>
          <w:i/>
        </w:rPr>
        <w:t xml:space="preserve">, </w:t>
      </w:r>
      <w:r w:rsidR="00785497" w:rsidRPr="0082109A">
        <w:rPr>
          <w:rFonts w:ascii="Arial" w:hAnsi="Arial" w:cs="Arial"/>
          <w:i/>
        </w:rPr>
        <w:t>Fakulta chemicko-technologická</w:t>
      </w:r>
      <w:r w:rsidR="00785497">
        <w:rPr>
          <w:rFonts w:ascii="Arial" w:hAnsi="Arial" w:cs="Arial"/>
          <w:i/>
        </w:rPr>
        <w:t>, Univerzita Pardubice, Pardubice, Česká republika</w:t>
      </w:r>
    </w:p>
    <w:p w:rsidR="00B43F67" w:rsidRDefault="00B43F67" w:rsidP="00C64E8C">
      <w:pPr>
        <w:spacing w:after="120"/>
        <w:ind w:firstLine="284"/>
        <w:jc w:val="both"/>
        <w:rPr>
          <w:rFonts w:ascii="Arial" w:hAnsi="Arial" w:cs="Arial"/>
          <w:sz w:val="22"/>
          <w:szCs w:val="22"/>
        </w:rPr>
      </w:pPr>
    </w:p>
    <w:p w:rsidR="00B43F67" w:rsidRPr="00C82EF0" w:rsidRDefault="00B43F67" w:rsidP="00EC591D">
      <w:pPr>
        <w:spacing w:after="120"/>
        <w:ind w:firstLine="284"/>
        <w:jc w:val="both"/>
        <w:rPr>
          <w:rFonts w:ascii="Arial" w:hAnsi="Arial" w:cs="Arial"/>
          <w:b/>
          <w:i/>
        </w:rPr>
      </w:pPr>
      <w:r w:rsidRPr="00C82EF0">
        <w:rPr>
          <w:rFonts w:ascii="Arial" w:hAnsi="Arial" w:cs="Arial"/>
          <w:b/>
          <w:i/>
        </w:rPr>
        <w:t>Souhrn</w:t>
      </w:r>
      <w:r w:rsidR="004D36A3" w:rsidRPr="00C82EF0">
        <w:rPr>
          <w:rFonts w:ascii="Arial" w:hAnsi="Arial" w:cs="Arial"/>
          <w:b/>
          <w:i/>
        </w:rPr>
        <w:t xml:space="preserve"> </w:t>
      </w:r>
    </w:p>
    <w:p w:rsidR="00F2237A" w:rsidRPr="00F2237A" w:rsidRDefault="00F2237A" w:rsidP="00F2237A">
      <w:pPr>
        <w:jc w:val="both"/>
        <w:rPr>
          <w:rFonts w:ascii="Arial" w:hAnsi="Arial" w:cs="Arial"/>
          <w:i/>
          <w:sz w:val="22"/>
          <w:szCs w:val="22"/>
        </w:rPr>
      </w:pPr>
      <w:r w:rsidRPr="00F2237A">
        <w:rPr>
          <w:rFonts w:ascii="Arial" w:hAnsi="Arial" w:cs="Arial"/>
          <w:i/>
          <w:sz w:val="22"/>
          <w:szCs w:val="22"/>
        </w:rPr>
        <w:t xml:space="preserve">Cílem všech technologických procesů omezujících emise </w:t>
      </w:r>
      <w:proofErr w:type="spellStart"/>
      <w:r w:rsidRPr="00F2237A">
        <w:rPr>
          <w:rFonts w:ascii="Arial" w:hAnsi="Arial" w:cs="Arial"/>
          <w:i/>
          <w:sz w:val="22"/>
          <w:szCs w:val="22"/>
        </w:rPr>
        <w:t>halogenderivátů</w:t>
      </w:r>
      <w:proofErr w:type="spellEnd"/>
      <w:r w:rsidR="0097777D">
        <w:rPr>
          <w:rFonts w:ascii="Arial" w:hAnsi="Arial" w:cs="Arial"/>
          <w:i/>
          <w:sz w:val="22"/>
          <w:szCs w:val="22"/>
        </w:rPr>
        <w:t>, mezi které lze zařadit i </w:t>
      </w:r>
      <w:r w:rsidRPr="00F2237A">
        <w:rPr>
          <w:rFonts w:ascii="Arial" w:hAnsi="Arial" w:cs="Arial"/>
          <w:i/>
          <w:sz w:val="22"/>
          <w:szCs w:val="22"/>
        </w:rPr>
        <w:t xml:space="preserve">barvivo Mordant Blue 9, do životního prostředí je ekonomicky i ekologicky tyto sloučeniny z kontaminovaných odpadních proudů odstranit. Běžně používanou technologií k odstraňování organických </w:t>
      </w:r>
      <w:proofErr w:type="spellStart"/>
      <w:r w:rsidRPr="00F2237A">
        <w:rPr>
          <w:rFonts w:ascii="Arial" w:hAnsi="Arial" w:cs="Arial"/>
          <w:i/>
          <w:sz w:val="22"/>
          <w:szCs w:val="22"/>
        </w:rPr>
        <w:t>halogenderivátů</w:t>
      </w:r>
      <w:proofErr w:type="spellEnd"/>
      <w:r w:rsidRPr="00F2237A">
        <w:rPr>
          <w:rFonts w:ascii="Arial" w:hAnsi="Arial" w:cs="Arial"/>
          <w:i/>
          <w:sz w:val="22"/>
          <w:szCs w:val="22"/>
        </w:rPr>
        <w:t xml:space="preserve"> z vod je adsorpce na aktivní uhlí. Jedna z dalších možných metod použitelných pro odstraňování </w:t>
      </w:r>
      <w:r w:rsidR="005F31BF">
        <w:rPr>
          <w:rFonts w:ascii="Arial" w:hAnsi="Arial" w:cs="Arial"/>
          <w:i/>
          <w:sz w:val="22"/>
          <w:szCs w:val="22"/>
        </w:rPr>
        <w:t>látek typu AOX</w:t>
      </w:r>
      <w:r w:rsidRPr="00F2237A">
        <w:rPr>
          <w:rFonts w:ascii="Arial" w:hAnsi="Arial" w:cs="Arial"/>
          <w:i/>
          <w:sz w:val="22"/>
          <w:szCs w:val="22"/>
        </w:rPr>
        <w:t xml:space="preserve"> </w:t>
      </w:r>
      <w:r w:rsidR="005F6355">
        <w:rPr>
          <w:rFonts w:ascii="Arial" w:hAnsi="Arial" w:cs="Arial"/>
          <w:i/>
          <w:sz w:val="22"/>
          <w:szCs w:val="22"/>
        </w:rPr>
        <w:t xml:space="preserve">(adsorbovatelné organické halogeny) </w:t>
      </w:r>
      <w:r w:rsidRPr="00F2237A">
        <w:rPr>
          <w:rFonts w:ascii="Arial" w:hAnsi="Arial" w:cs="Arial"/>
          <w:i/>
          <w:sz w:val="22"/>
          <w:szCs w:val="22"/>
        </w:rPr>
        <w:t>z vod je použití iontové výměny. V práci byla ověřována efektivita iontové výměny na kapalné iontoměniče (iontové kapaliny) pro účinné odstranění chlorovaného azobarviva MB9 kyselé povahy z ko</w:t>
      </w:r>
      <w:r w:rsidR="0097777D">
        <w:rPr>
          <w:rFonts w:ascii="Arial" w:hAnsi="Arial" w:cs="Arial"/>
          <w:i/>
          <w:sz w:val="22"/>
          <w:szCs w:val="22"/>
        </w:rPr>
        <w:t>ntaminovaných vodných roztoků a </w:t>
      </w:r>
      <w:r w:rsidRPr="00F2237A">
        <w:rPr>
          <w:rFonts w:ascii="Arial" w:hAnsi="Arial" w:cs="Arial"/>
          <w:i/>
          <w:sz w:val="22"/>
          <w:szCs w:val="22"/>
        </w:rPr>
        <w:t xml:space="preserve">potenciálně i možnost kombinovat adsorpci na uhlíkatý sorbent spolu s tvorbou ve vodě nerozpustných iontových párů iontovou výměnou vyvolanou přídavkem vhodné iontové kapaliny do vod kontaminovaných Mordant Blue 9.  Vzhledem k problematice nakládání s vyčerpaným uhlíkatým sorbentem (aktivním uhlím) v České republice, by možnost prodloužení životnosti nasyceného aktivního uhlí pomocí vhodných iontových kapalin mohla snížit ekonomické náklady na </w:t>
      </w:r>
      <w:r w:rsidR="004A0F62">
        <w:rPr>
          <w:rFonts w:ascii="Arial" w:hAnsi="Arial" w:cs="Arial"/>
          <w:i/>
          <w:sz w:val="22"/>
          <w:szCs w:val="22"/>
        </w:rPr>
        <w:t>regeneraci</w:t>
      </w:r>
      <w:r w:rsidRPr="00F2237A">
        <w:rPr>
          <w:rFonts w:ascii="Arial" w:hAnsi="Arial" w:cs="Arial"/>
          <w:i/>
          <w:sz w:val="22"/>
          <w:szCs w:val="22"/>
        </w:rPr>
        <w:t xml:space="preserve"> </w:t>
      </w:r>
      <w:r w:rsidR="00C1202C">
        <w:rPr>
          <w:rFonts w:ascii="Arial" w:hAnsi="Arial" w:cs="Arial"/>
          <w:i/>
          <w:sz w:val="22"/>
          <w:szCs w:val="22"/>
        </w:rPr>
        <w:t xml:space="preserve">popřípadě likvidaci </w:t>
      </w:r>
      <w:r w:rsidRPr="00F2237A">
        <w:rPr>
          <w:rFonts w:ascii="Arial" w:hAnsi="Arial" w:cs="Arial"/>
          <w:i/>
          <w:sz w:val="22"/>
          <w:szCs w:val="22"/>
        </w:rPr>
        <w:t>tohoto sorbentu</w:t>
      </w:r>
      <w:r w:rsidR="00455DB8">
        <w:rPr>
          <w:rFonts w:ascii="Arial" w:hAnsi="Arial" w:cs="Arial"/>
          <w:i/>
          <w:sz w:val="22"/>
          <w:szCs w:val="22"/>
        </w:rPr>
        <w:t>.</w:t>
      </w:r>
    </w:p>
    <w:p w:rsidR="00F2237A" w:rsidRDefault="00F2237A" w:rsidP="00EC591D">
      <w:pPr>
        <w:pStyle w:val="Normlnweb"/>
        <w:spacing w:before="0" w:beforeAutospacing="0" w:after="120" w:afterAutospacing="0"/>
        <w:ind w:firstLine="284"/>
        <w:jc w:val="both"/>
        <w:rPr>
          <w:rFonts w:ascii="Arial" w:hAnsi="Arial" w:cs="Arial"/>
          <w:i/>
          <w:color w:val="000000"/>
          <w:sz w:val="22"/>
          <w:szCs w:val="22"/>
        </w:rPr>
      </w:pPr>
    </w:p>
    <w:p w:rsidR="004D36A3" w:rsidRDefault="00E835DE" w:rsidP="0078290D">
      <w:pPr>
        <w:ind w:firstLine="284"/>
        <w:jc w:val="both"/>
        <w:rPr>
          <w:rFonts w:ascii="Arial" w:hAnsi="Arial" w:cs="Arial"/>
          <w:i/>
          <w:sz w:val="22"/>
          <w:szCs w:val="22"/>
        </w:rPr>
      </w:pPr>
      <w:r w:rsidRPr="00E835DE">
        <w:rPr>
          <w:rFonts w:ascii="Arial" w:hAnsi="Arial" w:cs="Arial"/>
          <w:b/>
          <w:i/>
          <w:sz w:val="22"/>
          <w:szCs w:val="22"/>
        </w:rPr>
        <w:t>Klíčová slova:</w:t>
      </w:r>
      <w:r w:rsidRPr="00E835DE">
        <w:rPr>
          <w:rFonts w:ascii="Arial" w:hAnsi="Arial" w:cs="Arial"/>
          <w:i/>
          <w:sz w:val="22"/>
          <w:szCs w:val="22"/>
        </w:rPr>
        <w:t xml:space="preserve"> </w:t>
      </w:r>
      <w:r w:rsidR="00F2237A">
        <w:rPr>
          <w:rFonts w:ascii="Arial" w:hAnsi="Arial" w:cs="Arial"/>
          <w:i/>
          <w:sz w:val="22"/>
          <w:szCs w:val="22"/>
        </w:rPr>
        <w:t xml:space="preserve">Mordant blue 9, adsorpce, iontové kapaliny, </w:t>
      </w:r>
      <w:r w:rsidR="00426CA1">
        <w:rPr>
          <w:rFonts w:ascii="Arial" w:hAnsi="Arial" w:cs="Arial"/>
          <w:i/>
          <w:sz w:val="22"/>
          <w:szCs w:val="22"/>
        </w:rPr>
        <w:t xml:space="preserve">adsorpce, </w:t>
      </w:r>
      <w:r w:rsidR="00F2237A">
        <w:rPr>
          <w:rFonts w:ascii="Arial" w:hAnsi="Arial" w:cs="Arial"/>
          <w:i/>
          <w:sz w:val="22"/>
          <w:szCs w:val="22"/>
        </w:rPr>
        <w:t>aktivní uhlí, biochar</w:t>
      </w:r>
    </w:p>
    <w:p w:rsidR="004E3FFC" w:rsidRPr="0078290D" w:rsidRDefault="004E3FFC" w:rsidP="00B869A4">
      <w:pPr>
        <w:spacing w:after="120"/>
        <w:ind w:firstLine="284"/>
        <w:rPr>
          <w:rFonts w:ascii="Arial" w:hAnsi="Arial" w:cs="Arial"/>
          <w:b/>
          <w:sz w:val="22"/>
          <w:szCs w:val="22"/>
        </w:rPr>
      </w:pPr>
    </w:p>
    <w:p w:rsidR="00B869A4" w:rsidRDefault="00B869A4" w:rsidP="00043788">
      <w:pPr>
        <w:spacing w:after="120"/>
        <w:ind w:firstLine="284"/>
        <w:rPr>
          <w:rFonts w:ascii="Arial" w:hAnsi="Arial" w:cs="Arial"/>
          <w:b/>
        </w:rPr>
      </w:pPr>
      <w:r>
        <w:rPr>
          <w:rFonts w:ascii="Arial" w:hAnsi="Arial" w:cs="Arial"/>
          <w:b/>
        </w:rPr>
        <w:t xml:space="preserve">Úvod </w:t>
      </w:r>
    </w:p>
    <w:p w:rsidR="004E3FFC" w:rsidRDefault="004E3FFC" w:rsidP="00043788">
      <w:pPr>
        <w:jc w:val="both"/>
        <w:rPr>
          <w:rFonts w:ascii="Arial" w:hAnsi="Arial" w:cs="Arial"/>
          <w:sz w:val="22"/>
          <w:szCs w:val="22"/>
        </w:rPr>
      </w:pPr>
      <w:r w:rsidRPr="002878E4">
        <w:rPr>
          <w:rFonts w:ascii="Arial" w:hAnsi="Arial" w:cs="Arial"/>
          <w:sz w:val="22"/>
          <w:szCs w:val="22"/>
        </w:rPr>
        <w:t>Mordant Blue 9</w:t>
      </w:r>
      <w:r w:rsidR="00682EE2">
        <w:rPr>
          <w:rFonts w:ascii="Arial" w:hAnsi="Arial" w:cs="Arial"/>
          <w:sz w:val="22"/>
          <w:szCs w:val="22"/>
        </w:rPr>
        <w:t xml:space="preserve"> (</w:t>
      </w:r>
      <w:r w:rsidR="00E70733">
        <w:rPr>
          <w:rFonts w:ascii="Arial" w:hAnsi="Arial" w:cs="Arial"/>
          <w:sz w:val="22"/>
          <w:szCs w:val="22"/>
        </w:rPr>
        <w:t xml:space="preserve">MB9, chemická struktura viz </w:t>
      </w:r>
      <w:r w:rsidR="00682EE2">
        <w:rPr>
          <w:rFonts w:ascii="Arial" w:hAnsi="Arial" w:cs="Arial"/>
          <w:sz w:val="22"/>
          <w:szCs w:val="22"/>
        </w:rPr>
        <w:t>Obrázek</w:t>
      </w:r>
      <w:r w:rsidRPr="002878E4">
        <w:rPr>
          <w:rFonts w:ascii="Arial" w:hAnsi="Arial" w:cs="Arial"/>
          <w:sz w:val="22"/>
          <w:szCs w:val="22"/>
        </w:rPr>
        <w:t xml:space="preserve"> 1) je jedním z mnoha běžně používaných organických azobarviv. Toto kyselé chlorované barvivo je dobře rozpustné ve vodě a používá se pro bar</w:t>
      </w:r>
      <w:r w:rsidR="00724EEC">
        <w:rPr>
          <w:rFonts w:ascii="Arial" w:hAnsi="Arial" w:cs="Arial"/>
          <w:sz w:val="22"/>
          <w:szCs w:val="22"/>
        </w:rPr>
        <w:t>vení vlny, hedvábí a nylonu [1-3</w:t>
      </w:r>
      <w:r w:rsidRPr="002878E4">
        <w:rPr>
          <w:rFonts w:ascii="Arial" w:hAnsi="Arial" w:cs="Arial"/>
          <w:sz w:val="22"/>
          <w:szCs w:val="22"/>
        </w:rPr>
        <w:t>]. Výroba a aplikace halogenovaných textilních barviv jako je Mordant Blue 9 je spojena se zvýšením parametru adsorbovatelných organických halogenů (AOX)</w:t>
      </w:r>
      <w:r w:rsidR="008A4632">
        <w:rPr>
          <w:rFonts w:ascii="Arial" w:hAnsi="Arial" w:cs="Arial"/>
          <w:sz w:val="22"/>
          <w:szCs w:val="22"/>
        </w:rPr>
        <w:t xml:space="preserve"> v technologických vodách</w:t>
      </w:r>
      <w:r w:rsidRPr="002878E4">
        <w:rPr>
          <w:rFonts w:ascii="Arial" w:hAnsi="Arial" w:cs="Arial"/>
          <w:sz w:val="22"/>
          <w:szCs w:val="22"/>
        </w:rPr>
        <w:t xml:space="preserve">, proto </w:t>
      </w:r>
      <w:r w:rsidR="008A4632">
        <w:rPr>
          <w:rFonts w:ascii="Arial" w:hAnsi="Arial" w:cs="Arial"/>
          <w:sz w:val="22"/>
          <w:szCs w:val="22"/>
        </w:rPr>
        <w:t xml:space="preserve">z nich </w:t>
      </w:r>
      <w:r w:rsidRPr="002878E4">
        <w:rPr>
          <w:rFonts w:ascii="Arial" w:hAnsi="Arial" w:cs="Arial"/>
          <w:sz w:val="22"/>
          <w:szCs w:val="22"/>
        </w:rPr>
        <w:t xml:space="preserve">musí být </w:t>
      </w:r>
      <w:r w:rsidR="008A4632">
        <w:rPr>
          <w:rFonts w:ascii="Arial" w:hAnsi="Arial" w:cs="Arial"/>
          <w:sz w:val="22"/>
          <w:szCs w:val="22"/>
        </w:rPr>
        <w:t xml:space="preserve">zdroje znečištění chlorovanými organickými sloučeninami </w:t>
      </w:r>
      <w:r w:rsidR="008A4632" w:rsidRPr="002878E4">
        <w:rPr>
          <w:rFonts w:ascii="Arial" w:hAnsi="Arial" w:cs="Arial"/>
          <w:sz w:val="22"/>
          <w:szCs w:val="22"/>
        </w:rPr>
        <w:t>odstra</w:t>
      </w:r>
      <w:r w:rsidR="008A4632">
        <w:rPr>
          <w:rFonts w:ascii="Arial" w:hAnsi="Arial" w:cs="Arial"/>
          <w:sz w:val="22"/>
          <w:szCs w:val="22"/>
        </w:rPr>
        <w:t>něny</w:t>
      </w:r>
      <w:r w:rsidR="008A4632" w:rsidRPr="002878E4">
        <w:rPr>
          <w:rFonts w:ascii="Arial" w:hAnsi="Arial" w:cs="Arial"/>
          <w:sz w:val="22"/>
          <w:szCs w:val="22"/>
        </w:rPr>
        <w:t xml:space="preserve"> </w:t>
      </w:r>
      <w:r w:rsidRPr="002878E4">
        <w:rPr>
          <w:rFonts w:ascii="Arial" w:hAnsi="Arial" w:cs="Arial"/>
          <w:sz w:val="22"/>
          <w:szCs w:val="22"/>
        </w:rPr>
        <w:t>[</w:t>
      </w:r>
      <w:r w:rsidR="00724EEC">
        <w:rPr>
          <w:rFonts w:ascii="Arial" w:hAnsi="Arial" w:cs="Arial"/>
          <w:sz w:val="22"/>
          <w:szCs w:val="22"/>
        </w:rPr>
        <w:t>2,3</w:t>
      </w:r>
      <w:r w:rsidRPr="002878E4">
        <w:rPr>
          <w:rFonts w:ascii="Arial" w:hAnsi="Arial" w:cs="Arial"/>
          <w:sz w:val="22"/>
          <w:szCs w:val="22"/>
        </w:rPr>
        <w:t>]. Velmi časté techniky odstraňování takovýchto látek z vod zahrn</w:t>
      </w:r>
      <w:r w:rsidR="0097777D">
        <w:rPr>
          <w:rFonts w:ascii="Arial" w:hAnsi="Arial" w:cs="Arial"/>
          <w:sz w:val="22"/>
          <w:szCs w:val="22"/>
        </w:rPr>
        <w:t xml:space="preserve">ují adsorpci na aktivní uhlí. </w:t>
      </w:r>
      <w:r w:rsidR="00724EEC">
        <w:rPr>
          <w:rFonts w:ascii="Arial" w:hAnsi="Arial" w:cs="Arial"/>
          <w:sz w:val="22"/>
          <w:szCs w:val="22"/>
        </w:rPr>
        <w:t>[4</w:t>
      </w:r>
      <w:r w:rsidRPr="002878E4">
        <w:rPr>
          <w:rFonts w:ascii="Arial" w:hAnsi="Arial" w:cs="Arial"/>
          <w:sz w:val="22"/>
          <w:szCs w:val="22"/>
        </w:rPr>
        <w:t xml:space="preserve">]. Jednou z nevýhod </w:t>
      </w:r>
      <w:r w:rsidR="00CB55EB">
        <w:rPr>
          <w:rFonts w:ascii="Arial" w:hAnsi="Arial" w:cs="Arial"/>
          <w:sz w:val="22"/>
          <w:szCs w:val="22"/>
        </w:rPr>
        <w:t xml:space="preserve">adsorpce na aktivní uhlí </w:t>
      </w:r>
      <w:r w:rsidRPr="002878E4">
        <w:rPr>
          <w:rFonts w:ascii="Arial" w:hAnsi="Arial" w:cs="Arial"/>
          <w:sz w:val="22"/>
          <w:szCs w:val="22"/>
        </w:rPr>
        <w:t>je malá polarita aktivního uhlí</w:t>
      </w:r>
      <w:r w:rsidR="008A4632">
        <w:rPr>
          <w:rFonts w:ascii="Arial" w:hAnsi="Arial" w:cs="Arial"/>
          <w:sz w:val="22"/>
          <w:szCs w:val="22"/>
        </w:rPr>
        <w:t>, což vede k nižší účinnosti adsorpce polárních organických sloučenin,</w:t>
      </w:r>
      <w:r w:rsidRPr="002878E4">
        <w:rPr>
          <w:rFonts w:ascii="Arial" w:hAnsi="Arial" w:cs="Arial"/>
          <w:sz w:val="22"/>
          <w:szCs w:val="22"/>
        </w:rPr>
        <w:t xml:space="preserve"> </w:t>
      </w:r>
      <w:r w:rsidR="008A4632">
        <w:rPr>
          <w:rFonts w:ascii="Arial" w:hAnsi="Arial" w:cs="Arial"/>
          <w:sz w:val="22"/>
          <w:szCs w:val="22"/>
        </w:rPr>
        <w:t>u sloučenin schopných disociace</w:t>
      </w:r>
      <w:r w:rsidR="008A4632" w:rsidRPr="002878E4">
        <w:rPr>
          <w:rFonts w:ascii="Arial" w:hAnsi="Arial" w:cs="Arial"/>
          <w:sz w:val="22"/>
          <w:szCs w:val="22"/>
        </w:rPr>
        <w:t xml:space="preserve"> </w:t>
      </w:r>
      <w:r w:rsidR="008A4632">
        <w:rPr>
          <w:rFonts w:ascii="Arial" w:hAnsi="Arial" w:cs="Arial"/>
          <w:sz w:val="22"/>
          <w:szCs w:val="22"/>
        </w:rPr>
        <w:t>je navíc</w:t>
      </w:r>
      <w:r w:rsidRPr="002878E4">
        <w:rPr>
          <w:rFonts w:ascii="Arial" w:hAnsi="Arial" w:cs="Arial"/>
          <w:sz w:val="22"/>
          <w:szCs w:val="22"/>
        </w:rPr>
        <w:t xml:space="preserve"> účinnost sorpce</w:t>
      </w:r>
      <w:r w:rsidR="00724EEC">
        <w:rPr>
          <w:rFonts w:ascii="Arial" w:hAnsi="Arial" w:cs="Arial"/>
          <w:sz w:val="22"/>
          <w:szCs w:val="22"/>
        </w:rPr>
        <w:t xml:space="preserve"> </w:t>
      </w:r>
      <w:r w:rsidR="008A4632">
        <w:rPr>
          <w:rFonts w:ascii="Arial" w:hAnsi="Arial" w:cs="Arial"/>
          <w:sz w:val="22"/>
          <w:szCs w:val="22"/>
        </w:rPr>
        <w:t>ovlivňována</w:t>
      </w:r>
      <w:r w:rsidR="008A4632" w:rsidDel="008A4632">
        <w:rPr>
          <w:rFonts w:ascii="Arial" w:hAnsi="Arial" w:cs="Arial"/>
          <w:sz w:val="22"/>
          <w:szCs w:val="22"/>
        </w:rPr>
        <w:t xml:space="preserve"> </w:t>
      </w:r>
      <w:r w:rsidR="008A4632">
        <w:rPr>
          <w:rFonts w:ascii="Arial" w:hAnsi="Arial" w:cs="Arial"/>
          <w:sz w:val="22"/>
          <w:szCs w:val="22"/>
        </w:rPr>
        <w:t xml:space="preserve">hodnotou </w:t>
      </w:r>
      <w:r w:rsidR="00724EEC">
        <w:rPr>
          <w:rFonts w:ascii="Arial" w:hAnsi="Arial" w:cs="Arial"/>
          <w:sz w:val="22"/>
          <w:szCs w:val="22"/>
        </w:rPr>
        <w:t>pH [</w:t>
      </w:r>
      <w:r w:rsidR="00CB55EB">
        <w:rPr>
          <w:rFonts w:ascii="Arial" w:hAnsi="Arial" w:cs="Arial"/>
          <w:sz w:val="22"/>
          <w:szCs w:val="22"/>
        </w:rPr>
        <w:t>4,</w:t>
      </w:r>
      <w:r w:rsidR="00724EEC">
        <w:rPr>
          <w:rFonts w:ascii="Arial" w:hAnsi="Arial" w:cs="Arial"/>
          <w:sz w:val="22"/>
          <w:szCs w:val="22"/>
        </w:rPr>
        <w:t>5</w:t>
      </w:r>
      <w:r w:rsidRPr="002878E4">
        <w:rPr>
          <w:rFonts w:ascii="Arial" w:hAnsi="Arial" w:cs="Arial"/>
          <w:sz w:val="22"/>
          <w:szCs w:val="22"/>
        </w:rPr>
        <w:t xml:space="preserve">]. </w:t>
      </w:r>
    </w:p>
    <w:p w:rsidR="0016387B" w:rsidRPr="002878E4" w:rsidRDefault="0016387B" w:rsidP="0016387B">
      <w:pPr>
        <w:jc w:val="center"/>
        <w:rPr>
          <w:rFonts w:ascii="Arial" w:hAnsi="Arial" w:cs="Arial"/>
          <w:sz w:val="22"/>
          <w:szCs w:val="22"/>
        </w:rPr>
      </w:pPr>
      <w:r w:rsidRPr="002878E4">
        <w:rPr>
          <w:rFonts w:ascii="Arial" w:hAnsi="Arial" w:cs="Arial"/>
          <w:noProof/>
          <w:sz w:val="22"/>
          <w:szCs w:val="22"/>
        </w:rPr>
        <w:drawing>
          <wp:inline distT="0" distB="0" distL="0" distR="0" wp14:anchorId="0C0FC18E" wp14:editId="5381119E">
            <wp:extent cx="2642489" cy="1631604"/>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60570" cy="1642768"/>
                    </a:xfrm>
                    <a:prstGeom prst="rect">
                      <a:avLst/>
                    </a:prstGeom>
                    <a:noFill/>
                    <a:ln>
                      <a:noFill/>
                    </a:ln>
                  </pic:spPr>
                </pic:pic>
              </a:graphicData>
            </a:graphic>
          </wp:inline>
        </w:drawing>
      </w:r>
    </w:p>
    <w:p w:rsidR="004E3FFC" w:rsidRPr="002878E4" w:rsidRDefault="004E3FFC" w:rsidP="0016387B">
      <w:pPr>
        <w:pStyle w:val="Titulek"/>
      </w:pPr>
      <w:bookmarkStart w:id="0" w:name="_Toc513621594"/>
      <w:r w:rsidRPr="002878E4">
        <w:t xml:space="preserve">Obrázek </w:t>
      </w:r>
      <w:r w:rsidR="005B687C">
        <w:fldChar w:fldCharType="begin"/>
      </w:r>
      <w:r w:rsidR="005B687C">
        <w:instrText xml:space="preserve"> SEQ Obrázek \* ARABIC </w:instrText>
      </w:r>
      <w:r w:rsidR="005B687C">
        <w:fldChar w:fldCharType="separate"/>
      </w:r>
      <w:r w:rsidRPr="002878E4">
        <w:rPr>
          <w:noProof/>
        </w:rPr>
        <w:t>1</w:t>
      </w:r>
      <w:r w:rsidR="005B687C">
        <w:rPr>
          <w:noProof/>
        </w:rPr>
        <w:fldChar w:fldCharType="end"/>
      </w:r>
      <w:r w:rsidRPr="002878E4">
        <w:t xml:space="preserve"> Chemická struktura barviva Mordant Blue 9</w:t>
      </w:r>
      <w:r w:rsidR="008D35C6">
        <w:t xml:space="preserve"> </w:t>
      </w:r>
      <w:bookmarkEnd w:id="0"/>
    </w:p>
    <w:p w:rsidR="002878E4" w:rsidRPr="002878E4" w:rsidRDefault="004E3FFC" w:rsidP="002878E4">
      <w:pPr>
        <w:spacing w:after="120"/>
        <w:jc w:val="both"/>
        <w:rPr>
          <w:rFonts w:ascii="Arial" w:hAnsi="Arial" w:cs="Arial"/>
          <w:sz w:val="22"/>
          <w:szCs w:val="22"/>
        </w:rPr>
      </w:pPr>
      <w:r w:rsidRPr="002878E4">
        <w:rPr>
          <w:rFonts w:ascii="Arial" w:hAnsi="Arial" w:cs="Arial"/>
          <w:sz w:val="22"/>
          <w:szCs w:val="22"/>
        </w:rPr>
        <w:t>Příkladem</w:t>
      </w:r>
      <w:r w:rsidR="005E7959" w:rsidRPr="002878E4">
        <w:rPr>
          <w:rFonts w:ascii="Arial" w:hAnsi="Arial" w:cs="Arial"/>
          <w:sz w:val="22"/>
          <w:szCs w:val="22"/>
        </w:rPr>
        <w:t xml:space="preserve"> </w:t>
      </w:r>
      <w:r w:rsidR="008A4632">
        <w:rPr>
          <w:rFonts w:ascii="Arial" w:hAnsi="Arial" w:cs="Arial"/>
          <w:sz w:val="22"/>
          <w:szCs w:val="22"/>
        </w:rPr>
        <w:t xml:space="preserve">právě </w:t>
      </w:r>
      <w:r w:rsidR="005E7959" w:rsidRPr="002878E4">
        <w:rPr>
          <w:rFonts w:ascii="Arial" w:hAnsi="Arial" w:cs="Arial"/>
          <w:sz w:val="22"/>
          <w:szCs w:val="22"/>
        </w:rPr>
        <w:t>takového použi</w:t>
      </w:r>
      <w:r w:rsidRPr="002878E4">
        <w:rPr>
          <w:rFonts w:ascii="Arial" w:hAnsi="Arial" w:cs="Arial"/>
          <w:sz w:val="22"/>
          <w:szCs w:val="22"/>
        </w:rPr>
        <w:t>tí aktivního uhlí</w:t>
      </w:r>
      <w:r w:rsidR="008A4632">
        <w:rPr>
          <w:rFonts w:ascii="Arial" w:hAnsi="Arial" w:cs="Arial"/>
          <w:sz w:val="22"/>
          <w:szCs w:val="22"/>
        </w:rPr>
        <w:t xml:space="preserve"> jako sorbentu</w:t>
      </w:r>
      <w:r w:rsidRPr="002878E4">
        <w:rPr>
          <w:rFonts w:ascii="Arial" w:hAnsi="Arial" w:cs="Arial"/>
          <w:sz w:val="22"/>
          <w:szCs w:val="22"/>
        </w:rPr>
        <w:t xml:space="preserve"> je čištění vod z výroby a aplikace barviv. Mnoho syntetických barviv je obtížně </w:t>
      </w:r>
      <w:proofErr w:type="spellStart"/>
      <w:r w:rsidRPr="002878E4">
        <w:rPr>
          <w:rFonts w:ascii="Arial" w:hAnsi="Arial" w:cs="Arial"/>
          <w:sz w:val="22"/>
          <w:szCs w:val="22"/>
        </w:rPr>
        <w:t>biodegradovatelných</w:t>
      </w:r>
      <w:proofErr w:type="spellEnd"/>
      <w:r w:rsidRPr="002878E4">
        <w:rPr>
          <w:rFonts w:ascii="Arial" w:hAnsi="Arial" w:cs="Arial"/>
          <w:sz w:val="22"/>
          <w:szCs w:val="22"/>
        </w:rPr>
        <w:t xml:space="preserve">. Přitom se předpokládá, že po provedení procesu barvení zůstává 10-15% barviva obsaženo </w:t>
      </w:r>
      <w:r w:rsidR="005E7959" w:rsidRPr="002878E4">
        <w:rPr>
          <w:rFonts w:ascii="Arial" w:hAnsi="Arial" w:cs="Arial"/>
          <w:sz w:val="22"/>
          <w:szCs w:val="22"/>
        </w:rPr>
        <w:t xml:space="preserve">v </w:t>
      </w:r>
      <w:r w:rsidRPr="002878E4">
        <w:rPr>
          <w:rFonts w:ascii="Arial" w:hAnsi="Arial" w:cs="Arial"/>
          <w:sz w:val="22"/>
          <w:szCs w:val="22"/>
        </w:rPr>
        <w:t>odpadní vodě p</w:t>
      </w:r>
      <w:r w:rsidR="00724EEC">
        <w:rPr>
          <w:rFonts w:ascii="Arial" w:hAnsi="Arial" w:cs="Arial"/>
          <w:sz w:val="22"/>
          <w:szCs w:val="22"/>
        </w:rPr>
        <w:t xml:space="preserve">rodukované během barvení </w:t>
      </w:r>
      <w:r w:rsidR="008A4632">
        <w:rPr>
          <w:rFonts w:ascii="Arial" w:hAnsi="Arial" w:cs="Arial"/>
          <w:sz w:val="22"/>
          <w:szCs w:val="22"/>
        </w:rPr>
        <w:lastRenderedPageBreak/>
        <w:t>textilních tkanin</w:t>
      </w:r>
      <w:r w:rsidR="00724EEC">
        <w:rPr>
          <w:rFonts w:ascii="Arial" w:hAnsi="Arial" w:cs="Arial"/>
          <w:sz w:val="22"/>
          <w:szCs w:val="22"/>
        </w:rPr>
        <w:t>[5</w:t>
      </w:r>
      <w:r w:rsidRPr="002878E4">
        <w:rPr>
          <w:rFonts w:ascii="Arial" w:hAnsi="Arial" w:cs="Arial"/>
          <w:sz w:val="22"/>
          <w:szCs w:val="22"/>
        </w:rPr>
        <w:t>].</w:t>
      </w:r>
      <w:r w:rsidR="00724EEC">
        <w:rPr>
          <w:rFonts w:ascii="Arial" w:hAnsi="Arial" w:cs="Arial"/>
          <w:sz w:val="22"/>
          <w:szCs w:val="22"/>
        </w:rPr>
        <w:t xml:space="preserve"> Ačkoliv dle dokumentů BREF [6</w:t>
      </w:r>
      <w:r w:rsidRPr="002878E4">
        <w:rPr>
          <w:rFonts w:ascii="Arial" w:hAnsi="Arial" w:cs="Arial"/>
          <w:sz w:val="22"/>
          <w:szCs w:val="22"/>
        </w:rPr>
        <w:t>] existuje mnoho metod použitelných pro odstraňování barviv z vod – koagulace a flokulace, oxidace, membránová separace a další, adsorpce se</w:t>
      </w:r>
      <w:r w:rsidR="008A4632">
        <w:rPr>
          <w:rFonts w:ascii="Arial" w:hAnsi="Arial" w:cs="Arial"/>
          <w:sz w:val="22"/>
          <w:szCs w:val="22"/>
        </w:rPr>
        <w:t xml:space="preserve"> pro svou jednoduchost a relativně nízké náklady</w:t>
      </w:r>
      <w:r w:rsidRPr="002878E4">
        <w:rPr>
          <w:rFonts w:ascii="Arial" w:hAnsi="Arial" w:cs="Arial"/>
          <w:sz w:val="22"/>
          <w:szCs w:val="22"/>
        </w:rPr>
        <w:t xml:space="preserve"> stala jednou z nejpoužívanějších metod pro odstraňování barviv z odpadních vod  produkovaných textilním průmyslem. Problematickým faktorem je však spotřeba </w:t>
      </w:r>
      <w:r w:rsidR="008A4632">
        <w:rPr>
          <w:rFonts w:ascii="Arial" w:hAnsi="Arial" w:cs="Arial"/>
          <w:sz w:val="22"/>
          <w:szCs w:val="22"/>
        </w:rPr>
        <w:t>aktivního uhlí nutná</w:t>
      </w:r>
      <w:r w:rsidRPr="002878E4">
        <w:rPr>
          <w:rFonts w:ascii="Arial" w:hAnsi="Arial" w:cs="Arial"/>
          <w:sz w:val="22"/>
          <w:szCs w:val="22"/>
        </w:rPr>
        <w:t xml:space="preserve"> pro účinné odstranění barvi</w:t>
      </w:r>
      <w:r w:rsidR="002878E4" w:rsidRPr="002878E4">
        <w:rPr>
          <w:rFonts w:ascii="Arial" w:hAnsi="Arial" w:cs="Arial"/>
          <w:sz w:val="22"/>
          <w:szCs w:val="22"/>
        </w:rPr>
        <w:t>v z vod (tedy provozní náklady)</w:t>
      </w:r>
      <w:r w:rsidR="005E7959" w:rsidRPr="002878E4">
        <w:rPr>
          <w:rFonts w:ascii="Arial" w:hAnsi="Arial" w:cs="Arial"/>
          <w:sz w:val="22"/>
          <w:szCs w:val="22"/>
        </w:rPr>
        <w:t>.</w:t>
      </w:r>
      <w:r w:rsidR="002878E4" w:rsidRPr="002878E4">
        <w:rPr>
          <w:rFonts w:ascii="Arial" w:hAnsi="Arial" w:cs="Arial"/>
          <w:sz w:val="22"/>
          <w:szCs w:val="22"/>
        </w:rPr>
        <w:t xml:space="preserve"> Po nasycení specifického povrchu kontaminanty už aktivní uhlí není schopné plnit svou </w:t>
      </w:r>
      <w:r w:rsidR="008A4632">
        <w:rPr>
          <w:rFonts w:ascii="Arial" w:hAnsi="Arial" w:cs="Arial"/>
          <w:sz w:val="22"/>
          <w:szCs w:val="22"/>
        </w:rPr>
        <w:t xml:space="preserve">sorpční </w:t>
      </w:r>
      <w:r w:rsidR="002878E4" w:rsidRPr="002878E4">
        <w:rPr>
          <w:rFonts w:ascii="Arial" w:hAnsi="Arial" w:cs="Arial"/>
          <w:sz w:val="22"/>
          <w:szCs w:val="22"/>
        </w:rPr>
        <w:t xml:space="preserve">funkci. Vzhledem k relativně vysoké ceně </w:t>
      </w:r>
      <w:r w:rsidR="00133655">
        <w:rPr>
          <w:rFonts w:ascii="Arial" w:hAnsi="Arial" w:cs="Arial"/>
          <w:sz w:val="22"/>
          <w:szCs w:val="22"/>
        </w:rPr>
        <w:t>aktivního uhlí</w:t>
      </w:r>
      <w:r w:rsidR="002878E4" w:rsidRPr="002878E4">
        <w:rPr>
          <w:rFonts w:ascii="Arial" w:hAnsi="Arial" w:cs="Arial"/>
          <w:sz w:val="22"/>
          <w:szCs w:val="22"/>
        </w:rPr>
        <w:t xml:space="preserve"> není na místě za všech okolností rovnou jeho likvidace. Adsorpce je vratný proces, a pr</w:t>
      </w:r>
      <w:r w:rsidR="00724EEC">
        <w:rPr>
          <w:rFonts w:ascii="Arial" w:hAnsi="Arial" w:cs="Arial"/>
          <w:sz w:val="22"/>
          <w:szCs w:val="22"/>
        </w:rPr>
        <w:t>oto lze využít tzv. desorpce [7,8</w:t>
      </w:r>
      <w:r w:rsidR="002878E4" w:rsidRPr="002878E4">
        <w:rPr>
          <w:rFonts w:ascii="Arial" w:hAnsi="Arial" w:cs="Arial"/>
          <w:sz w:val="22"/>
          <w:szCs w:val="22"/>
        </w:rPr>
        <w:t>]. Problematické je poměrně nákladné zpracování vyčerpaného sorbentu</w:t>
      </w:r>
      <w:r w:rsidR="008A4632">
        <w:rPr>
          <w:rFonts w:ascii="Arial" w:hAnsi="Arial" w:cs="Arial"/>
          <w:sz w:val="22"/>
          <w:szCs w:val="22"/>
        </w:rPr>
        <w:t xml:space="preserve"> desorpcí v případě jeho nasycení netěkavými kontaminanty</w:t>
      </w:r>
      <w:r w:rsidR="002878E4" w:rsidRPr="002878E4">
        <w:rPr>
          <w:rFonts w:ascii="Arial" w:hAnsi="Arial" w:cs="Arial"/>
          <w:sz w:val="22"/>
          <w:szCs w:val="22"/>
        </w:rPr>
        <w:t>, protože v ČR dosud není v provozu žádná desorpční jednotka na regeneraci aktivního uhlí</w:t>
      </w:r>
      <w:r w:rsidR="008A4632">
        <w:rPr>
          <w:rFonts w:ascii="Arial" w:hAnsi="Arial" w:cs="Arial"/>
          <w:sz w:val="22"/>
          <w:szCs w:val="22"/>
        </w:rPr>
        <w:t xml:space="preserve"> pyrolýzou</w:t>
      </w:r>
      <w:r w:rsidR="002878E4" w:rsidRPr="002878E4">
        <w:rPr>
          <w:rFonts w:ascii="Arial" w:hAnsi="Arial" w:cs="Arial"/>
          <w:sz w:val="22"/>
          <w:szCs w:val="22"/>
        </w:rPr>
        <w:t xml:space="preserve">. </w:t>
      </w:r>
    </w:p>
    <w:p w:rsidR="004E3FFC" w:rsidRPr="002878E4" w:rsidRDefault="004E3FFC" w:rsidP="002878E4">
      <w:pPr>
        <w:jc w:val="both"/>
        <w:rPr>
          <w:rFonts w:ascii="Arial" w:hAnsi="Arial" w:cs="Arial"/>
          <w:sz w:val="22"/>
          <w:szCs w:val="22"/>
        </w:rPr>
      </w:pPr>
      <w:r w:rsidRPr="002878E4">
        <w:rPr>
          <w:rFonts w:ascii="Arial" w:hAnsi="Arial" w:cs="Arial"/>
          <w:sz w:val="22"/>
          <w:szCs w:val="22"/>
        </w:rPr>
        <w:t xml:space="preserve">Přestože je aktivní uhlí komerčně </w:t>
      </w:r>
      <w:r w:rsidR="008A4632">
        <w:rPr>
          <w:rFonts w:ascii="Arial" w:hAnsi="Arial" w:cs="Arial"/>
          <w:sz w:val="22"/>
          <w:szCs w:val="22"/>
        </w:rPr>
        <w:t xml:space="preserve">nejčastěji </w:t>
      </w:r>
      <w:r w:rsidRPr="002878E4">
        <w:rPr>
          <w:rFonts w:ascii="Arial" w:hAnsi="Arial" w:cs="Arial"/>
          <w:sz w:val="22"/>
          <w:szCs w:val="22"/>
        </w:rPr>
        <w:t>využívan</w:t>
      </w:r>
      <w:r w:rsidR="008A4632">
        <w:rPr>
          <w:rFonts w:ascii="Arial" w:hAnsi="Arial" w:cs="Arial"/>
          <w:sz w:val="22"/>
          <w:szCs w:val="22"/>
        </w:rPr>
        <w:t xml:space="preserve">ý </w:t>
      </w:r>
      <w:r w:rsidRPr="002878E4">
        <w:rPr>
          <w:rFonts w:ascii="Arial" w:hAnsi="Arial" w:cs="Arial"/>
          <w:sz w:val="22"/>
          <w:szCs w:val="22"/>
        </w:rPr>
        <w:t>adsorbent,</w:t>
      </w:r>
      <w:r w:rsidR="00133655">
        <w:rPr>
          <w:rFonts w:ascii="Arial" w:hAnsi="Arial" w:cs="Arial"/>
          <w:sz w:val="22"/>
          <w:szCs w:val="22"/>
        </w:rPr>
        <w:t xml:space="preserve"> </w:t>
      </w:r>
      <w:r w:rsidRPr="002878E4">
        <w:rPr>
          <w:rFonts w:ascii="Arial" w:hAnsi="Arial" w:cs="Arial"/>
          <w:sz w:val="22"/>
          <w:szCs w:val="22"/>
        </w:rPr>
        <w:t xml:space="preserve">jeho použití </w:t>
      </w:r>
      <w:r w:rsidR="008A4632">
        <w:rPr>
          <w:rFonts w:ascii="Arial" w:hAnsi="Arial" w:cs="Arial"/>
          <w:sz w:val="22"/>
          <w:szCs w:val="22"/>
        </w:rPr>
        <w:t>může být za výše uváděných okolností</w:t>
      </w:r>
      <w:r w:rsidR="008A4632" w:rsidRPr="002878E4">
        <w:rPr>
          <w:rFonts w:ascii="Arial" w:hAnsi="Arial" w:cs="Arial"/>
          <w:sz w:val="22"/>
          <w:szCs w:val="22"/>
        </w:rPr>
        <w:t xml:space="preserve"> </w:t>
      </w:r>
      <w:r w:rsidRPr="002878E4">
        <w:rPr>
          <w:rFonts w:ascii="Arial" w:hAnsi="Arial" w:cs="Arial"/>
          <w:sz w:val="22"/>
          <w:szCs w:val="22"/>
        </w:rPr>
        <w:t>spojeno s</w:t>
      </w:r>
      <w:r w:rsidR="008A4632">
        <w:rPr>
          <w:rFonts w:ascii="Arial" w:hAnsi="Arial" w:cs="Arial"/>
          <w:sz w:val="22"/>
          <w:szCs w:val="22"/>
        </w:rPr>
        <w:t xml:space="preserve"> poměrně </w:t>
      </w:r>
      <w:r w:rsidRPr="002878E4">
        <w:rPr>
          <w:rFonts w:ascii="Arial" w:hAnsi="Arial" w:cs="Arial"/>
          <w:sz w:val="22"/>
          <w:szCs w:val="22"/>
        </w:rPr>
        <w:t xml:space="preserve">vysokými provozními náklady. Z těchto důvodů bylo studováno i použití nekonvenčních alternativních adsorbentů, které jsou výrazně levnější jako například biochar, který je hojně využíván v zemědělství. </w:t>
      </w:r>
      <w:r w:rsidR="00133655">
        <w:rPr>
          <w:rFonts w:ascii="Arial" w:hAnsi="Arial" w:cs="Arial"/>
          <w:sz w:val="22"/>
          <w:szCs w:val="22"/>
        </w:rPr>
        <w:t>Lze však využít i</w:t>
      </w:r>
      <w:r w:rsidRPr="002878E4">
        <w:rPr>
          <w:rFonts w:ascii="Arial" w:hAnsi="Arial" w:cs="Arial"/>
          <w:sz w:val="22"/>
          <w:szCs w:val="22"/>
        </w:rPr>
        <w:t xml:space="preserve"> </w:t>
      </w:r>
      <w:r w:rsidR="00133655">
        <w:rPr>
          <w:rFonts w:ascii="Arial" w:hAnsi="Arial" w:cs="Arial"/>
          <w:sz w:val="22"/>
          <w:szCs w:val="22"/>
        </w:rPr>
        <w:t>jako levný alternativní sorbent</w:t>
      </w:r>
      <w:r w:rsidRPr="002878E4">
        <w:rPr>
          <w:rFonts w:ascii="Arial" w:hAnsi="Arial" w:cs="Arial"/>
          <w:sz w:val="22"/>
          <w:szCs w:val="22"/>
        </w:rPr>
        <w:t xml:space="preserve"> pro odstraňování znečišťujících látek z vod pomocí adsorpce či biodegradace. Biochar je v průměru o 1 000 dolarů (cca 22 000 Kč) na tunu levnější než aktivní uhlí. V případě biocharu se adso</w:t>
      </w:r>
      <w:r w:rsidR="0097777D">
        <w:rPr>
          <w:rFonts w:ascii="Arial" w:hAnsi="Arial" w:cs="Arial"/>
          <w:sz w:val="22"/>
          <w:szCs w:val="22"/>
        </w:rPr>
        <w:t>rpční mechanismy a </w:t>
      </w:r>
      <w:r w:rsidRPr="002878E4">
        <w:rPr>
          <w:rFonts w:ascii="Arial" w:hAnsi="Arial" w:cs="Arial"/>
          <w:sz w:val="22"/>
          <w:szCs w:val="22"/>
        </w:rPr>
        <w:t>adsorpční kapacita významně liší podle surovin a způsobů přípravy</w:t>
      </w:r>
      <w:r w:rsidR="00ED7F0C">
        <w:rPr>
          <w:rFonts w:ascii="Arial" w:hAnsi="Arial" w:cs="Arial"/>
          <w:sz w:val="22"/>
          <w:szCs w:val="22"/>
        </w:rPr>
        <w:t xml:space="preserve"> [</w:t>
      </w:r>
      <w:r w:rsidR="00724EEC">
        <w:rPr>
          <w:rFonts w:ascii="Arial" w:hAnsi="Arial" w:cs="Arial"/>
          <w:sz w:val="22"/>
          <w:szCs w:val="22"/>
        </w:rPr>
        <w:t>9</w:t>
      </w:r>
      <w:r w:rsidR="00ED7F0C">
        <w:rPr>
          <w:rFonts w:ascii="Arial" w:hAnsi="Arial" w:cs="Arial"/>
          <w:sz w:val="22"/>
          <w:szCs w:val="22"/>
        </w:rPr>
        <w:t>]</w:t>
      </w:r>
      <w:r w:rsidRPr="002878E4">
        <w:rPr>
          <w:rFonts w:ascii="Arial" w:hAnsi="Arial" w:cs="Arial"/>
          <w:sz w:val="22"/>
          <w:szCs w:val="22"/>
        </w:rPr>
        <w:t>.</w:t>
      </w:r>
    </w:p>
    <w:p w:rsidR="004E3FFC" w:rsidRPr="002878E4" w:rsidRDefault="004E3FFC" w:rsidP="002878E4">
      <w:pPr>
        <w:jc w:val="both"/>
        <w:rPr>
          <w:rFonts w:ascii="Arial" w:hAnsi="Arial" w:cs="Arial"/>
          <w:sz w:val="22"/>
          <w:szCs w:val="22"/>
        </w:rPr>
      </w:pPr>
      <w:r w:rsidRPr="002878E4">
        <w:rPr>
          <w:rFonts w:ascii="Arial" w:hAnsi="Arial" w:cs="Arial"/>
          <w:sz w:val="22"/>
          <w:szCs w:val="22"/>
        </w:rPr>
        <w:t xml:space="preserve">Další možností odstraňování MB9 z vod je </w:t>
      </w:r>
      <w:r w:rsidR="00D26335" w:rsidRPr="002878E4">
        <w:rPr>
          <w:rFonts w:ascii="Arial" w:hAnsi="Arial" w:cs="Arial"/>
          <w:sz w:val="22"/>
          <w:szCs w:val="22"/>
        </w:rPr>
        <w:t>iontový</w:t>
      </w:r>
      <w:r w:rsidRPr="002878E4">
        <w:rPr>
          <w:rFonts w:ascii="Arial" w:hAnsi="Arial" w:cs="Arial"/>
          <w:sz w:val="22"/>
          <w:szCs w:val="22"/>
        </w:rPr>
        <w:t xml:space="preserve"> výměna s využitím kationaktivních tenzidů (iontových kapalin). Kationaktivní tenzidy se v posledních letech uplatnily i jako alternativní řešení při separaci kyselých kontaminantů z vod. Příkladem je odstraňování kyselých barviv z vod. Metoda studovaná v p</w:t>
      </w:r>
      <w:r w:rsidR="00724EEC">
        <w:rPr>
          <w:rFonts w:ascii="Arial" w:hAnsi="Arial" w:cs="Arial"/>
          <w:sz w:val="22"/>
          <w:szCs w:val="22"/>
        </w:rPr>
        <w:t>ráci Weidlich &amp; Martínková [10</w:t>
      </w:r>
      <w:r w:rsidRPr="002878E4">
        <w:rPr>
          <w:rFonts w:ascii="Arial" w:hAnsi="Arial" w:cs="Arial"/>
          <w:sz w:val="22"/>
          <w:szCs w:val="22"/>
        </w:rPr>
        <w:t>] je založena na přidání kvartérní amonné soli s objemným lipofilním kationtem a malým anorganickým aniontem do vodného roztoku barviva, což je doprovázeno iontovou výměnou a násl</w:t>
      </w:r>
      <w:r w:rsidR="00724EEC">
        <w:rPr>
          <w:rFonts w:ascii="Arial" w:hAnsi="Arial" w:cs="Arial"/>
          <w:sz w:val="22"/>
          <w:szCs w:val="22"/>
        </w:rPr>
        <w:t>ednou tvorbou iontov</w:t>
      </w:r>
      <w:bookmarkStart w:id="1" w:name="_GoBack"/>
      <w:bookmarkEnd w:id="1"/>
      <w:r w:rsidR="00724EEC">
        <w:rPr>
          <w:rFonts w:ascii="Arial" w:hAnsi="Arial" w:cs="Arial"/>
          <w:sz w:val="22"/>
          <w:szCs w:val="22"/>
        </w:rPr>
        <w:t>ých párů [10,11</w:t>
      </w:r>
      <w:r w:rsidRPr="002878E4">
        <w:rPr>
          <w:rFonts w:ascii="Arial" w:hAnsi="Arial" w:cs="Arial"/>
          <w:sz w:val="22"/>
          <w:szCs w:val="22"/>
        </w:rPr>
        <w:t>]. Tvorba iontových párů je popsána v chemické rovnici 1.</w:t>
      </w:r>
    </w:p>
    <w:p w:rsidR="004E3FFC" w:rsidRPr="002878E4" w:rsidRDefault="00D26335" w:rsidP="00AC0325">
      <w:pPr>
        <w:ind w:left="708" w:firstLine="708"/>
        <w:jc w:val="both"/>
        <w:rPr>
          <w:rFonts w:ascii="Arial" w:hAnsi="Arial" w:cs="Arial"/>
          <w:sz w:val="22"/>
          <w:szCs w:val="22"/>
          <w:lang w:val="pt-BR"/>
        </w:rPr>
      </w:pPr>
      <w:r>
        <w:rPr>
          <w:rFonts w:ascii="Arial" w:hAnsi="Arial" w:cs="Arial"/>
          <w:sz w:val="22"/>
          <w:szCs w:val="22"/>
          <w:lang w:val="pt-BR"/>
        </w:rPr>
        <w:tab/>
      </w:r>
      <w:r w:rsidR="004E3FFC" w:rsidRPr="002878E4">
        <w:rPr>
          <w:rFonts w:ascii="Arial" w:hAnsi="Arial" w:cs="Arial"/>
          <w:sz w:val="22"/>
          <w:szCs w:val="22"/>
          <w:lang w:val="pt-BR"/>
        </w:rPr>
        <w:t>barvivo—</w:t>
      </w:r>
      <m:oMath>
        <m:sSubSup>
          <m:sSubSupPr>
            <m:ctrlPr>
              <w:rPr>
                <w:rFonts w:ascii="Cambria Math" w:hAnsi="Cambria Math" w:cs="Arial"/>
                <w:i/>
                <w:sz w:val="22"/>
                <w:szCs w:val="22"/>
                <w:lang w:val="pt-BR"/>
              </w:rPr>
            </m:ctrlPr>
          </m:sSubSupPr>
          <m:e>
            <m:r>
              <m:rPr>
                <m:sty m:val="p"/>
              </m:rPr>
              <w:rPr>
                <w:rFonts w:ascii="Cambria Math" w:hAnsi="Cambria Math" w:cs="Arial"/>
                <w:sz w:val="22"/>
                <w:szCs w:val="22"/>
                <w:lang w:val="pt-BR"/>
              </w:rPr>
              <m:t>SO</m:t>
            </m:r>
          </m:e>
          <m:sub>
            <m:r>
              <w:rPr>
                <w:rFonts w:ascii="Cambria Math" w:hAnsi="Cambria Math" w:cs="Arial"/>
                <w:sz w:val="22"/>
                <w:szCs w:val="22"/>
                <w:lang w:val="pt-BR"/>
              </w:rPr>
              <m:t>3</m:t>
            </m:r>
          </m:sub>
          <m:sup>
            <m:r>
              <w:rPr>
                <w:rFonts w:ascii="Cambria Math" w:hAnsi="Cambria Math" w:cs="Arial"/>
                <w:sz w:val="22"/>
                <w:szCs w:val="22"/>
                <w:lang w:val="pt-BR"/>
              </w:rPr>
              <m:t>-</m:t>
            </m:r>
          </m:sup>
        </m:sSubSup>
      </m:oMath>
      <w:r w:rsidR="004E3FFC" w:rsidRPr="002878E4">
        <w:rPr>
          <w:rFonts w:ascii="Arial" w:hAnsi="Arial" w:cs="Arial"/>
          <w:sz w:val="22"/>
          <w:szCs w:val="22"/>
          <w:lang w:val="pt-BR"/>
        </w:rPr>
        <w:t>Na</w:t>
      </w:r>
      <w:r w:rsidR="004E3FFC" w:rsidRPr="002878E4">
        <w:rPr>
          <w:rFonts w:ascii="Arial" w:hAnsi="Arial" w:cs="Arial"/>
          <w:sz w:val="22"/>
          <w:szCs w:val="22"/>
          <w:vertAlign w:val="superscript"/>
          <w:lang w:val="pt-BR"/>
        </w:rPr>
        <w:t>+</w:t>
      </w:r>
      <w:r w:rsidR="004E3FFC" w:rsidRPr="002878E4">
        <w:rPr>
          <w:rFonts w:ascii="Arial" w:hAnsi="Arial" w:cs="Arial"/>
          <w:sz w:val="22"/>
          <w:szCs w:val="22"/>
          <w:lang w:val="pt-BR"/>
        </w:rPr>
        <w:t xml:space="preserve"> + R</w:t>
      </w:r>
      <w:r w:rsidR="004E3FFC" w:rsidRPr="002878E4">
        <w:rPr>
          <w:rFonts w:ascii="Arial" w:hAnsi="Arial" w:cs="Arial"/>
          <w:sz w:val="22"/>
          <w:szCs w:val="22"/>
          <w:vertAlign w:val="subscript"/>
          <w:lang w:val="pt-BR"/>
        </w:rPr>
        <w:t>4</w:t>
      </w:r>
      <w:r w:rsidR="004E3FFC" w:rsidRPr="002878E4">
        <w:rPr>
          <w:rFonts w:ascii="Arial" w:hAnsi="Arial" w:cs="Arial"/>
          <w:sz w:val="22"/>
          <w:szCs w:val="22"/>
          <w:lang w:val="pt-BR"/>
        </w:rPr>
        <w:t>N</w:t>
      </w:r>
      <w:r w:rsidR="004E3FFC" w:rsidRPr="002878E4">
        <w:rPr>
          <w:rFonts w:ascii="Arial" w:hAnsi="Arial" w:cs="Arial"/>
          <w:sz w:val="22"/>
          <w:szCs w:val="22"/>
          <w:vertAlign w:val="superscript"/>
          <w:lang w:val="pt-BR"/>
        </w:rPr>
        <w:t>+</w:t>
      </w:r>
      <w:r w:rsidR="004E3FFC" w:rsidRPr="002878E4">
        <w:rPr>
          <w:rFonts w:ascii="Arial" w:hAnsi="Arial" w:cs="Arial"/>
          <w:sz w:val="22"/>
          <w:szCs w:val="22"/>
          <w:lang w:val="pt-BR"/>
        </w:rPr>
        <w:t>X</w:t>
      </w:r>
      <w:r w:rsidR="004E3FFC" w:rsidRPr="002878E4">
        <w:rPr>
          <w:rFonts w:ascii="Arial" w:hAnsi="Arial" w:cs="Arial"/>
          <w:sz w:val="22"/>
          <w:szCs w:val="22"/>
          <w:vertAlign w:val="superscript"/>
          <w:lang w:val="pt-BR"/>
        </w:rPr>
        <w:t>–</w:t>
      </w:r>
      <w:r w:rsidR="004E3FFC" w:rsidRPr="002878E4">
        <w:rPr>
          <w:rFonts w:ascii="Arial" w:hAnsi="Arial" w:cs="Arial"/>
          <w:sz w:val="22"/>
          <w:szCs w:val="22"/>
          <w:lang w:val="pt-BR"/>
        </w:rPr>
        <w:t xml:space="preserve"> → barvivo—</w:t>
      </w:r>
      <m:oMath>
        <m:sSubSup>
          <m:sSubSupPr>
            <m:ctrlPr>
              <w:rPr>
                <w:rFonts w:ascii="Cambria Math" w:hAnsi="Cambria Math" w:cs="Arial"/>
                <w:i/>
                <w:sz w:val="22"/>
                <w:szCs w:val="22"/>
                <w:lang w:val="pt-BR"/>
              </w:rPr>
            </m:ctrlPr>
          </m:sSubSupPr>
          <m:e>
            <m:r>
              <m:rPr>
                <m:sty m:val="p"/>
              </m:rPr>
              <w:rPr>
                <w:rFonts w:ascii="Cambria Math" w:hAnsi="Cambria Math" w:cs="Arial"/>
                <w:sz w:val="22"/>
                <w:szCs w:val="22"/>
                <w:lang w:val="pt-BR"/>
              </w:rPr>
              <m:t>SO</m:t>
            </m:r>
          </m:e>
          <m:sub>
            <m:r>
              <w:rPr>
                <w:rFonts w:ascii="Cambria Math" w:hAnsi="Cambria Math" w:cs="Arial"/>
                <w:sz w:val="22"/>
                <w:szCs w:val="22"/>
                <w:lang w:val="pt-BR"/>
              </w:rPr>
              <m:t>3</m:t>
            </m:r>
          </m:sub>
          <m:sup>
            <m:r>
              <w:rPr>
                <w:rFonts w:ascii="Cambria Math" w:hAnsi="Cambria Math" w:cs="Arial"/>
                <w:sz w:val="22"/>
                <w:szCs w:val="22"/>
                <w:lang w:val="pt-BR"/>
              </w:rPr>
              <m:t>-</m:t>
            </m:r>
          </m:sup>
        </m:sSubSup>
      </m:oMath>
      <w:r w:rsidR="004E3FFC" w:rsidRPr="002878E4">
        <w:rPr>
          <w:rFonts w:ascii="Arial" w:hAnsi="Arial" w:cs="Arial"/>
          <w:sz w:val="22"/>
          <w:szCs w:val="22"/>
          <w:lang w:val="pt-BR"/>
        </w:rPr>
        <w:t>R</w:t>
      </w:r>
      <w:r w:rsidR="004E3FFC" w:rsidRPr="002878E4">
        <w:rPr>
          <w:rFonts w:ascii="Arial" w:hAnsi="Arial" w:cs="Arial"/>
          <w:sz w:val="22"/>
          <w:szCs w:val="22"/>
          <w:vertAlign w:val="subscript"/>
          <w:lang w:val="pt-BR"/>
        </w:rPr>
        <w:t>4</w:t>
      </w:r>
      <w:r w:rsidR="004E3FFC" w:rsidRPr="002878E4">
        <w:rPr>
          <w:rFonts w:ascii="Arial" w:hAnsi="Arial" w:cs="Arial"/>
          <w:sz w:val="22"/>
          <w:szCs w:val="22"/>
          <w:lang w:val="pt-BR"/>
        </w:rPr>
        <w:t>N</w:t>
      </w:r>
      <w:r w:rsidR="004E3FFC" w:rsidRPr="002878E4">
        <w:rPr>
          <w:rFonts w:ascii="Arial" w:hAnsi="Arial" w:cs="Arial"/>
          <w:sz w:val="22"/>
          <w:szCs w:val="22"/>
          <w:vertAlign w:val="superscript"/>
          <w:lang w:val="pt-BR"/>
        </w:rPr>
        <w:t>+</w:t>
      </w:r>
      <w:r w:rsidR="004E3FFC" w:rsidRPr="002878E4">
        <w:rPr>
          <w:rFonts w:ascii="Arial" w:hAnsi="Arial" w:cs="Arial"/>
          <w:sz w:val="22"/>
          <w:szCs w:val="22"/>
          <w:lang w:val="pt-BR"/>
        </w:rPr>
        <w:t xml:space="preserve"> ↓ + Na</w:t>
      </w:r>
      <w:r w:rsidR="004E3FFC" w:rsidRPr="002878E4">
        <w:rPr>
          <w:rFonts w:ascii="Arial" w:hAnsi="Arial" w:cs="Arial"/>
          <w:sz w:val="22"/>
          <w:szCs w:val="22"/>
          <w:vertAlign w:val="superscript"/>
          <w:lang w:val="pt-BR"/>
        </w:rPr>
        <w:t>+</w:t>
      </w:r>
      <w:r w:rsidR="004E3FFC" w:rsidRPr="002878E4">
        <w:rPr>
          <w:rFonts w:ascii="Arial" w:hAnsi="Arial" w:cs="Arial"/>
          <w:sz w:val="22"/>
          <w:szCs w:val="22"/>
          <w:lang w:val="pt-BR"/>
        </w:rPr>
        <w:t xml:space="preserve"> + X</w:t>
      </w:r>
      <w:r w:rsidR="004E3FFC" w:rsidRPr="002878E4">
        <w:rPr>
          <w:rFonts w:ascii="Arial" w:hAnsi="Arial" w:cs="Arial"/>
          <w:sz w:val="22"/>
          <w:szCs w:val="22"/>
          <w:vertAlign w:val="superscript"/>
          <w:lang w:val="pt-BR"/>
        </w:rPr>
        <w:t>–</w:t>
      </w:r>
      <w:r w:rsidR="004E3FFC" w:rsidRPr="002878E4">
        <w:rPr>
          <w:rFonts w:ascii="Arial" w:hAnsi="Arial" w:cs="Arial"/>
          <w:sz w:val="22"/>
          <w:szCs w:val="22"/>
          <w:vertAlign w:val="superscript"/>
          <w:lang w:val="pt-BR"/>
        </w:rPr>
        <w:tab/>
      </w:r>
      <w:r w:rsidR="004E3FFC" w:rsidRPr="002878E4">
        <w:rPr>
          <w:rFonts w:ascii="Arial" w:hAnsi="Arial" w:cs="Arial"/>
          <w:sz w:val="22"/>
          <w:szCs w:val="22"/>
          <w:vertAlign w:val="superscript"/>
          <w:lang w:val="pt-BR"/>
        </w:rPr>
        <w:tab/>
      </w:r>
      <w:r w:rsidR="004E3FFC" w:rsidRPr="002878E4">
        <w:rPr>
          <w:rFonts w:ascii="Arial" w:hAnsi="Arial" w:cs="Arial"/>
          <w:sz w:val="22"/>
          <w:szCs w:val="22"/>
          <w:vertAlign w:val="superscript"/>
          <w:lang w:val="pt-BR"/>
        </w:rPr>
        <w:tab/>
      </w:r>
      <w:r w:rsidR="004E3FFC" w:rsidRPr="002878E4">
        <w:rPr>
          <w:rFonts w:ascii="Arial" w:hAnsi="Arial" w:cs="Arial"/>
          <w:sz w:val="22"/>
          <w:szCs w:val="22"/>
          <w:lang w:val="pt-BR"/>
        </w:rPr>
        <w:t>(1)</w:t>
      </w:r>
    </w:p>
    <w:p w:rsidR="004E3FFC" w:rsidRPr="002878E4" w:rsidRDefault="004E3FFC" w:rsidP="002878E4">
      <w:pPr>
        <w:jc w:val="both"/>
        <w:rPr>
          <w:rFonts w:ascii="Arial" w:hAnsi="Arial" w:cs="Arial"/>
          <w:sz w:val="22"/>
          <w:szCs w:val="22"/>
        </w:rPr>
      </w:pPr>
      <w:r w:rsidRPr="002878E4">
        <w:rPr>
          <w:rFonts w:ascii="Arial" w:hAnsi="Arial" w:cs="Arial"/>
          <w:sz w:val="22"/>
          <w:szCs w:val="22"/>
        </w:rPr>
        <w:t>V</w:t>
      </w:r>
      <w:r w:rsidR="008407CE">
        <w:rPr>
          <w:rFonts w:ascii="Arial" w:hAnsi="Arial" w:cs="Arial"/>
          <w:sz w:val="22"/>
          <w:szCs w:val="22"/>
        </w:rPr>
        <w:t xml:space="preserve">ýše popsaná metoda </w:t>
      </w:r>
      <w:r w:rsidR="008A4632">
        <w:rPr>
          <w:rFonts w:ascii="Arial" w:hAnsi="Arial" w:cs="Arial"/>
          <w:sz w:val="22"/>
          <w:szCs w:val="22"/>
        </w:rPr>
        <w:t xml:space="preserve">odstraňování </w:t>
      </w:r>
      <w:r w:rsidRPr="002878E4">
        <w:rPr>
          <w:rFonts w:ascii="Arial" w:hAnsi="Arial" w:cs="Arial"/>
          <w:sz w:val="22"/>
          <w:szCs w:val="22"/>
        </w:rPr>
        <w:t xml:space="preserve">barviv </w:t>
      </w:r>
      <w:r w:rsidR="00174BEC" w:rsidRPr="002878E4">
        <w:rPr>
          <w:rFonts w:ascii="Arial" w:hAnsi="Arial" w:cs="Arial"/>
          <w:sz w:val="22"/>
          <w:szCs w:val="22"/>
        </w:rPr>
        <w:t xml:space="preserve">z vod </w:t>
      </w:r>
      <w:r w:rsidR="003E38A6">
        <w:rPr>
          <w:rFonts w:ascii="Arial" w:hAnsi="Arial" w:cs="Arial"/>
          <w:sz w:val="22"/>
          <w:szCs w:val="22"/>
        </w:rPr>
        <w:t xml:space="preserve">pomocí vhodných iontových kapalin </w:t>
      </w:r>
      <w:r w:rsidR="006F7BE2">
        <w:rPr>
          <w:rFonts w:ascii="Arial" w:hAnsi="Arial" w:cs="Arial"/>
          <w:sz w:val="22"/>
          <w:szCs w:val="22"/>
        </w:rPr>
        <w:t xml:space="preserve">popřípadě v kombinaci s adsorpcí </w:t>
      </w:r>
      <w:r w:rsidRPr="002878E4">
        <w:rPr>
          <w:rFonts w:ascii="Arial" w:hAnsi="Arial" w:cs="Arial"/>
          <w:sz w:val="22"/>
          <w:szCs w:val="22"/>
        </w:rPr>
        <w:t xml:space="preserve">byla </w:t>
      </w:r>
      <w:r w:rsidR="00217843">
        <w:rPr>
          <w:rFonts w:ascii="Arial" w:hAnsi="Arial" w:cs="Arial"/>
          <w:sz w:val="22"/>
          <w:szCs w:val="22"/>
        </w:rPr>
        <w:t xml:space="preserve">v této práci </w:t>
      </w:r>
      <w:r w:rsidRPr="002878E4">
        <w:rPr>
          <w:rFonts w:ascii="Arial" w:hAnsi="Arial" w:cs="Arial"/>
          <w:sz w:val="22"/>
          <w:szCs w:val="22"/>
        </w:rPr>
        <w:t>testována na azobarvivu Mordan</w:t>
      </w:r>
      <w:r w:rsidR="009B3B48">
        <w:rPr>
          <w:rFonts w:ascii="Arial" w:hAnsi="Arial" w:cs="Arial"/>
          <w:sz w:val="22"/>
          <w:szCs w:val="22"/>
        </w:rPr>
        <w:t>t Blue 9</w:t>
      </w:r>
      <w:r w:rsidRPr="002878E4">
        <w:rPr>
          <w:rFonts w:ascii="Arial" w:hAnsi="Arial" w:cs="Arial"/>
          <w:sz w:val="22"/>
          <w:szCs w:val="22"/>
        </w:rPr>
        <w:t xml:space="preserve">. </w:t>
      </w:r>
    </w:p>
    <w:p w:rsidR="004E3FFC" w:rsidRDefault="004E3FFC" w:rsidP="00B869A4">
      <w:pPr>
        <w:spacing w:after="120"/>
        <w:ind w:firstLine="284"/>
        <w:rPr>
          <w:rFonts w:ascii="Arial" w:hAnsi="Arial" w:cs="Arial"/>
          <w:b/>
        </w:rPr>
      </w:pPr>
    </w:p>
    <w:p w:rsidR="00B869A4" w:rsidRDefault="00B869A4" w:rsidP="00B869A4">
      <w:pPr>
        <w:spacing w:after="120"/>
        <w:ind w:firstLine="284"/>
        <w:rPr>
          <w:rFonts w:ascii="Arial" w:hAnsi="Arial" w:cs="Arial"/>
          <w:b/>
        </w:rPr>
      </w:pPr>
      <w:r>
        <w:rPr>
          <w:rFonts w:ascii="Arial" w:hAnsi="Arial" w:cs="Arial"/>
          <w:b/>
        </w:rPr>
        <w:t xml:space="preserve">Experimentální část </w:t>
      </w:r>
    </w:p>
    <w:p w:rsidR="003C20CA" w:rsidRDefault="003C20CA" w:rsidP="006B06D0">
      <w:pPr>
        <w:jc w:val="both"/>
        <w:rPr>
          <w:rFonts w:ascii="Arial" w:hAnsi="Arial" w:cs="Arial"/>
          <w:sz w:val="22"/>
          <w:szCs w:val="22"/>
        </w:rPr>
      </w:pPr>
      <w:r w:rsidRPr="006B06D0">
        <w:rPr>
          <w:rFonts w:ascii="Arial" w:hAnsi="Arial" w:cs="Arial"/>
          <w:sz w:val="22"/>
          <w:szCs w:val="22"/>
        </w:rPr>
        <w:t>K experimentům byly použity tyto chemikálie a materiál</w:t>
      </w:r>
      <w:r w:rsidRPr="006B06D0">
        <w:rPr>
          <w:rFonts w:ascii="Arial" w:hAnsi="Arial" w:cs="Arial"/>
          <w:b/>
          <w:sz w:val="22"/>
          <w:szCs w:val="22"/>
        </w:rPr>
        <w:t xml:space="preserve">: </w:t>
      </w:r>
      <w:r w:rsidRPr="006B06D0">
        <w:rPr>
          <w:rFonts w:ascii="Arial" w:hAnsi="Arial" w:cs="Arial"/>
          <w:sz w:val="22"/>
          <w:szCs w:val="22"/>
        </w:rPr>
        <w:t>Mordant Blue 9 (</w:t>
      </w:r>
      <w:r w:rsidR="009C52C7" w:rsidRPr="006B06D0">
        <w:rPr>
          <w:rFonts w:ascii="Arial" w:hAnsi="Arial" w:cs="Arial"/>
          <w:sz w:val="22"/>
          <w:szCs w:val="22"/>
        </w:rPr>
        <w:t xml:space="preserve">obsah 50 %, </w:t>
      </w:r>
      <w:proofErr w:type="spellStart"/>
      <w:r w:rsidR="009C52C7" w:rsidRPr="006B06D0">
        <w:rPr>
          <w:rFonts w:ascii="Arial" w:hAnsi="Arial" w:cs="Arial"/>
          <w:sz w:val="22"/>
          <w:szCs w:val="22"/>
        </w:rPr>
        <w:t>M</w:t>
      </w:r>
      <w:r w:rsidR="009C52C7" w:rsidRPr="006B06D0">
        <w:rPr>
          <w:rFonts w:ascii="Arial" w:hAnsi="Arial" w:cs="Arial"/>
          <w:sz w:val="22"/>
          <w:szCs w:val="22"/>
          <w:vertAlign w:val="subscript"/>
        </w:rPr>
        <w:t>r</w:t>
      </w:r>
      <w:proofErr w:type="spellEnd"/>
      <w:r w:rsidR="009C52C7" w:rsidRPr="006B06D0">
        <w:rPr>
          <w:rFonts w:ascii="Arial" w:hAnsi="Arial" w:cs="Arial"/>
          <w:sz w:val="22"/>
          <w:szCs w:val="22"/>
          <w:vertAlign w:val="subscript"/>
        </w:rPr>
        <w:t xml:space="preserve"> </w:t>
      </w:r>
      <w:r w:rsidR="009C52C7" w:rsidRPr="006B06D0">
        <w:rPr>
          <w:rFonts w:ascii="Arial" w:hAnsi="Arial" w:cs="Arial"/>
          <w:sz w:val="22"/>
          <w:szCs w:val="22"/>
        </w:rPr>
        <w:t>= 502,81 g/mol, Sigma-</w:t>
      </w:r>
      <w:proofErr w:type="spellStart"/>
      <w:r w:rsidR="009C52C7" w:rsidRPr="006B06D0">
        <w:rPr>
          <w:rFonts w:ascii="Arial" w:hAnsi="Arial" w:cs="Arial"/>
          <w:sz w:val="22"/>
          <w:szCs w:val="22"/>
        </w:rPr>
        <w:t>Aldrich</w:t>
      </w:r>
      <w:proofErr w:type="spellEnd"/>
      <w:r w:rsidR="009C52C7" w:rsidRPr="006B06D0">
        <w:rPr>
          <w:rFonts w:ascii="Arial" w:hAnsi="Arial" w:cs="Arial"/>
          <w:sz w:val="22"/>
          <w:szCs w:val="22"/>
        </w:rPr>
        <w:t>, USA</w:t>
      </w:r>
      <w:r w:rsidRPr="006B06D0">
        <w:rPr>
          <w:rFonts w:ascii="Arial" w:hAnsi="Arial" w:cs="Arial"/>
          <w:sz w:val="22"/>
          <w:szCs w:val="22"/>
        </w:rPr>
        <w:t xml:space="preserve">), </w:t>
      </w:r>
      <w:r w:rsidR="009C52C7" w:rsidRPr="006B06D0">
        <w:rPr>
          <w:rFonts w:ascii="Arial" w:hAnsi="Arial" w:cs="Arial"/>
          <w:sz w:val="22"/>
          <w:szCs w:val="22"/>
        </w:rPr>
        <w:t xml:space="preserve">Granulované aktivní uhlí </w:t>
      </w:r>
      <w:proofErr w:type="spellStart"/>
      <w:r w:rsidR="009C52C7" w:rsidRPr="006B06D0">
        <w:rPr>
          <w:rFonts w:ascii="Arial" w:hAnsi="Arial" w:cs="Arial"/>
          <w:sz w:val="22"/>
          <w:szCs w:val="22"/>
        </w:rPr>
        <w:t>Hydraffin</w:t>
      </w:r>
      <w:proofErr w:type="spellEnd"/>
      <w:r w:rsidR="009C52C7" w:rsidRPr="006B06D0">
        <w:rPr>
          <w:rFonts w:ascii="Arial" w:hAnsi="Arial" w:cs="Arial"/>
          <w:sz w:val="22"/>
          <w:szCs w:val="22"/>
        </w:rPr>
        <w:t xml:space="preserve"> CC 8X</w:t>
      </w:r>
      <w:r w:rsidRPr="006B06D0">
        <w:rPr>
          <w:rFonts w:ascii="Arial" w:hAnsi="Arial" w:cs="Arial"/>
          <w:sz w:val="22"/>
          <w:szCs w:val="22"/>
        </w:rPr>
        <w:t>30 (</w:t>
      </w:r>
      <w:proofErr w:type="spellStart"/>
      <w:r w:rsidR="009C52C7" w:rsidRPr="006B06D0">
        <w:rPr>
          <w:rFonts w:ascii="Arial" w:hAnsi="Arial" w:cs="Arial"/>
          <w:sz w:val="22"/>
          <w:szCs w:val="22"/>
        </w:rPr>
        <w:t>Donauchem</w:t>
      </w:r>
      <w:proofErr w:type="spellEnd"/>
      <w:r w:rsidR="009C52C7" w:rsidRPr="006B06D0">
        <w:rPr>
          <w:rFonts w:ascii="Arial" w:hAnsi="Arial" w:cs="Arial"/>
          <w:sz w:val="22"/>
          <w:szCs w:val="22"/>
        </w:rPr>
        <w:t xml:space="preserve"> s.r.o.</w:t>
      </w:r>
      <w:r w:rsidRPr="006B06D0">
        <w:rPr>
          <w:rFonts w:ascii="Arial" w:hAnsi="Arial" w:cs="Arial"/>
          <w:sz w:val="22"/>
          <w:szCs w:val="22"/>
        </w:rPr>
        <w:t>)</w:t>
      </w:r>
      <w:r w:rsidRPr="006B06D0">
        <w:rPr>
          <w:rFonts w:ascii="Arial" w:hAnsi="Arial" w:cs="Arial"/>
          <w:b/>
          <w:sz w:val="22"/>
          <w:szCs w:val="22"/>
        </w:rPr>
        <w:t xml:space="preserve">, </w:t>
      </w:r>
      <w:r w:rsidR="009C52C7" w:rsidRPr="006B06D0">
        <w:rPr>
          <w:rFonts w:ascii="Arial" w:hAnsi="Arial" w:cs="Arial"/>
          <w:sz w:val="22"/>
          <w:szCs w:val="22"/>
        </w:rPr>
        <w:t xml:space="preserve">Biochar </w:t>
      </w:r>
      <w:proofErr w:type="spellStart"/>
      <w:r w:rsidR="009C52C7" w:rsidRPr="006B06D0">
        <w:rPr>
          <w:rFonts w:ascii="Arial" w:hAnsi="Arial" w:cs="Arial"/>
          <w:sz w:val="22"/>
          <w:szCs w:val="22"/>
        </w:rPr>
        <w:t>Pyreg</w:t>
      </w:r>
      <w:proofErr w:type="spellEnd"/>
      <w:r w:rsidR="009C52C7" w:rsidRPr="006B06D0">
        <w:rPr>
          <w:rFonts w:ascii="Arial" w:hAnsi="Arial" w:cs="Arial"/>
          <w:sz w:val="22"/>
          <w:szCs w:val="22"/>
        </w:rPr>
        <w:t xml:space="preserve"> 400 °C (pyrolýza při 400 °C)</w:t>
      </w:r>
      <w:r w:rsidRPr="006B06D0">
        <w:rPr>
          <w:rFonts w:ascii="Arial" w:hAnsi="Arial" w:cs="Arial"/>
          <w:b/>
          <w:sz w:val="22"/>
          <w:szCs w:val="22"/>
        </w:rPr>
        <w:t xml:space="preserve">, </w:t>
      </w:r>
      <w:r w:rsidR="009C52C7" w:rsidRPr="006B06D0">
        <w:rPr>
          <w:rFonts w:ascii="Arial" w:hAnsi="Arial" w:cs="Arial"/>
          <w:sz w:val="22"/>
          <w:szCs w:val="22"/>
        </w:rPr>
        <w:t xml:space="preserve">Biochar </w:t>
      </w:r>
      <w:proofErr w:type="spellStart"/>
      <w:r w:rsidR="009C52C7" w:rsidRPr="006B06D0">
        <w:rPr>
          <w:rFonts w:ascii="Arial" w:hAnsi="Arial" w:cs="Arial"/>
          <w:sz w:val="22"/>
          <w:szCs w:val="22"/>
        </w:rPr>
        <w:t>Pyreg</w:t>
      </w:r>
      <w:proofErr w:type="spellEnd"/>
      <w:r w:rsidR="009C52C7" w:rsidRPr="006B06D0">
        <w:rPr>
          <w:rFonts w:ascii="Arial" w:hAnsi="Arial" w:cs="Arial"/>
          <w:sz w:val="22"/>
          <w:szCs w:val="22"/>
        </w:rPr>
        <w:t xml:space="preserve"> 500 °C (pyrolýza při 500 °C)</w:t>
      </w:r>
      <w:r w:rsidRPr="006B06D0">
        <w:rPr>
          <w:rFonts w:ascii="Arial" w:hAnsi="Arial" w:cs="Arial"/>
          <w:b/>
          <w:sz w:val="22"/>
          <w:szCs w:val="22"/>
        </w:rPr>
        <w:t xml:space="preserve">, </w:t>
      </w:r>
      <w:r w:rsidR="009C52C7" w:rsidRPr="006B06D0">
        <w:rPr>
          <w:rFonts w:ascii="Arial" w:hAnsi="Arial" w:cs="Arial"/>
          <w:sz w:val="22"/>
          <w:szCs w:val="22"/>
        </w:rPr>
        <w:t>Biochar NovoCarbo</w:t>
      </w:r>
      <w:r w:rsidR="0097777D">
        <w:rPr>
          <w:rFonts w:ascii="Arial" w:hAnsi="Arial" w:cs="Arial"/>
          <w:sz w:val="22"/>
          <w:szCs w:val="22"/>
        </w:rPr>
        <w:t xml:space="preserve"> a </w:t>
      </w:r>
      <w:r w:rsidRPr="006B06D0">
        <w:rPr>
          <w:rFonts w:ascii="Arial" w:hAnsi="Arial" w:cs="Arial"/>
          <w:sz w:val="22"/>
          <w:szCs w:val="22"/>
        </w:rPr>
        <w:t xml:space="preserve">kationaktivní tenzidy </w:t>
      </w:r>
      <w:r w:rsidR="006A108E">
        <w:rPr>
          <w:rFonts w:ascii="Arial" w:hAnsi="Arial" w:cs="Arial"/>
          <w:sz w:val="22"/>
          <w:szCs w:val="22"/>
        </w:rPr>
        <w:t xml:space="preserve">(iontové kapaliny) </w:t>
      </w:r>
      <w:r w:rsidRPr="006B06D0">
        <w:rPr>
          <w:rFonts w:ascii="Arial" w:hAnsi="Arial" w:cs="Arial"/>
          <w:sz w:val="22"/>
          <w:szCs w:val="22"/>
        </w:rPr>
        <w:t xml:space="preserve">- </w:t>
      </w:r>
      <w:proofErr w:type="spellStart"/>
      <w:r w:rsidRPr="006B06D0">
        <w:rPr>
          <w:rFonts w:ascii="Arial" w:hAnsi="Arial" w:cs="Arial"/>
          <w:sz w:val="22"/>
          <w:szCs w:val="22"/>
        </w:rPr>
        <w:t>Methyltrioktylamonium</w:t>
      </w:r>
      <w:proofErr w:type="spellEnd"/>
      <w:r w:rsidRPr="006B06D0">
        <w:rPr>
          <w:rFonts w:ascii="Arial" w:hAnsi="Arial" w:cs="Arial"/>
          <w:sz w:val="22"/>
          <w:szCs w:val="22"/>
        </w:rPr>
        <w:t xml:space="preserve"> chlorid, </w:t>
      </w:r>
      <w:proofErr w:type="spellStart"/>
      <w:r w:rsidRPr="006B06D0">
        <w:rPr>
          <w:rFonts w:ascii="Arial" w:hAnsi="Arial" w:cs="Arial"/>
          <w:sz w:val="22"/>
          <w:szCs w:val="22"/>
        </w:rPr>
        <w:t>Dilauryldimethylamonium</w:t>
      </w:r>
      <w:proofErr w:type="spellEnd"/>
      <w:r w:rsidRPr="006B06D0">
        <w:rPr>
          <w:rFonts w:ascii="Arial" w:hAnsi="Arial" w:cs="Arial"/>
          <w:sz w:val="22"/>
          <w:szCs w:val="22"/>
        </w:rPr>
        <w:t xml:space="preserve"> bromid, </w:t>
      </w:r>
      <w:proofErr w:type="spellStart"/>
      <w:r w:rsidRPr="006B06D0">
        <w:rPr>
          <w:rFonts w:ascii="Arial" w:hAnsi="Arial" w:cs="Arial"/>
          <w:sz w:val="22"/>
          <w:szCs w:val="22"/>
        </w:rPr>
        <w:t>Hexadecyltrimethylamonium</w:t>
      </w:r>
      <w:proofErr w:type="spellEnd"/>
      <w:r w:rsidRPr="006B06D0">
        <w:rPr>
          <w:rFonts w:ascii="Arial" w:hAnsi="Arial" w:cs="Arial"/>
          <w:sz w:val="22"/>
          <w:szCs w:val="22"/>
        </w:rPr>
        <w:t xml:space="preserve"> chlorid, Benzalkonium chlorid (Sigma-</w:t>
      </w:r>
      <w:proofErr w:type="spellStart"/>
      <w:r w:rsidRPr="006B06D0">
        <w:rPr>
          <w:rFonts w:ascii="Arial" w:hAnsi="Arial" w:cs="Arial"/>
          <w:sz w:val="22"/>
          <w:szCs w:val="22"/>
        </w:rPr>
        <w:t>Aldrich</w:t>
      </w:r>
      <w:proofErr w:type="spellEnd"/>
      <w:r w:rsidRPr="006B06D0">
        <w:rPr>
          <w:rFonts w:ascii="Arial" w:hAnsi="Arial" w:cs="Arial"/>
          <w:sz w:val="22"/>
          <w:szCs w:val="22"/>
        </w:rPr>
        <w:t xml:space="preserve">, USA), Aliquat 336, Arquad 2HT-75, Rewoquat WE 18 (dodavatel </w:t>
      </w:r>
      <w:proofErr w:type="spellStart"/>
      <w:r w:rsidRPr="006B06D0">
        <w:rPr>
          <w:rFonts w:ascii="Arial" w:hAnsi="Arial" w:cs="Arial"/>
          <w:sz w:val="22"/>
          <w:szCs w:val="22"/>
        </w:rPr>
        <w:t>Brenntag</w:t>
      </w:r>
      <w:proofErr w:type="spellEnd"/>
      <w:r w:rsidRPr="006B06D0">
        <w:rPr>
          <w:rFonts w:ascii="Arial" w:hAnsi="Arial" w:cs="Arial"/>
          <w:sz w:val="22"/>
          <w:szCs w:val="22"/>
        </w:rPr>
        <w:t xml:space="preserve"> </w:t>
      </w:r>
      <w:proofErr w:type="spellStart"/>
      <w:r w:rsidRPr="006B06D0">
        <w:rPr>
          <w:rFonts w:ascii="Arial" w:hAnsi="Arial" w:cs="Arial"/>
          <w:sz w:val="22"/>
          <w:szCs w:val="22"/>
        </w:rPr>
        <w:t>s.r.o</w:t>
      </w:r>
      <w:proofErr w:type="spellEnd"/>
      <w:r w:rsidRPr="006B06D0">
        <w:rPr>
          <w:rFonts w:ascii="Arial" w:hAnsi="Arial" w:cs="Arial"/>
          <w:sz w:val="22"/>
          <w:szCs w:val="22"/>
        </w:rPr>
        <w:t xml:space="preserve">, Praha, výrobce AkzoNobel). </w:t>
      </w:r>
    </w:p>
    <w:p w:rsidR="002A2619" w:rsidRPr="00840EAC" w:rsidRDefault="005C43E0" w:rsidP="006B06D0">
      <w:pPr>
        <w:jc w:val="both"/>
        <w:rPr>
          <w:rFonts w:ascii="Arial" w:hAnsi="Arial" w:cs="Arial"/>
          <w:color w:val="000000"/>
          <w:sz w:val="22"/>
          <w:szCs w:val="22"/>
        </w:rPr>
      </w:pPr>
      <w:r w:rsidRPr="006D3714">
        <w:rPr>
          <w:rFonts w:ascii="Arial" w:hAnsi="Arial" w:cs="Arial"/>
          <w:color w:val="000000"/>
          <w:sz w:val="22"/>
          <w:szCs w:val="22"/>
        </w:rPr>
        <w:t>Izolace MB9 z vod pomocí kationaktivních tenzidů</w:t>
      </w:r>
      <w:r w:rsidR="0095444A">
        <w:rPr>
          <w:rFonts w:ascii="Arial" w:hAnsi="Arial" w:cs="Arial"/>
          <w:color w:val="000000"/>
          <w:sz w:val="22"/>
          <w:szCs w:val="22"/>
        </w:rPr>
        <w:t xml:space="preserve"> byla prováděna tak, že bylo k</w:t>
      </w:r>
      <w:r w:rsidR="00B94D76">
        <w:rPr>
          <w:rFonts w:ascii="Arial" w:hAnsi="Arial" w:cs="Arial"/>
          <w:color w:val="000000"/>
          <w:sz w:val="22"/>
          <w:szCs w:val="22"/>
        </w:rPr>
        <w:t> </w:t>
      </w:r>
      <w:r w:rsidR="0095444A">
        <w:rPr>
          <w:rFonts w:ascii="Arial" w:hAnsi="Arial" w:cs="Arial"/>
          <w:color w:val="000000"/>
          <w:sz w:val="22"/>
          <w:szCs w:val="22"/>
        </w:rPr>
        <w:t>25</w:t>
      </w:r>
      <w:r w:rsidR="00B94D76">
        <w:rPr>
          <w:rFonts w:ascii="Arial" w:hAnsi="Arial" w:cs="Arial"/>
          <w:color w:val="000000"/>
          <w:sz w:val="22"/>
          <w:szCs w:val="22"/>
        </w:rPr>
        <w:t xml:space="preserve"> </w:t>
      </w:r>
      <w:proofErr w:type="spellStart"/>
      <w:r w:rsidRPr="006D3714">
        <w:rPr>
          <w:rFonts w:ascii="Arial" w:hAnsi="Arial" w:cs="Arial"/>
          <w:color w:val="000000"/>
          <w:sz w:val="22"/>
          <w:szCs w:val="22"/>
        </w:rPr>
        <w:t>mM</w:t>
      </w:r>
      <w:proofErr w:type="spellEnd"/>
      <w:r w:rsidRPr="006D3714">
        <w:rPr>
          <w:rFonts w:ascii="Arial" w:hAnsi="Arial" w:cs="Arial"/>
          <w:color w:val="000000"/>
          <w:sz w:val="22"/>
          <w:szCs w:val="22"/>
        </w:rPr>
        <w:t xml:space="preserve"> roztoku MB9 přidáno </w:t>
      </w:r>
      <w:r w:rsidR="00B94D76">
        <w:rPr>
          <w:rFonts w:ascii="Arial" w:hAnsi="Arial" w:cs="Arial"/>
          <w:color w:val="000000"/>
          <w:sz w:val="22"/>
          <w:szCs w:val="22"/>
        </w:rPr>
        <w:t xml:space="preserve">ekvimolární množství </w:t>
      </w:r>
      <w:proofErr w:type="spellStart"/>
      <w:r w:rsidRPr="006D3714">
        <w:rPr>
          <w:rFonts w:ascii="Arial" w:hAnsi="Arial" w:cs="Arial"/>
          <w:color w:val="000000"/>
          <w:sz w:val="22"/>
          <w:szCs w:val="22"/>
        </w:rPr>
        <w:t>množství</w:t>
      </w:r>
      <w:proofErr w:type="spellEnd"/>
      <w:r w:rsidRPr="006D3714">
        <w:rPr>
          <w:rFonts w:ascii="Arial" w:hAnsi="Arial" w:cs="Arial"/>
          <w:color w:val="000000"/>
          <w:sz w:val="22"/>
          <w:szCs w:val="22"/>
        </w:rPr>
        <w:t xml:space="preserve"> kationaktivního tenzidu (na 1 mmol MB9</w:t>
      </w:r>
      <w:r w:rsidR="00B94D76">
        <w:rPr>
          <w:rFonts w:ascii="Arial" w:hAnsi="Arial" w:cs="Arial"/>
          <w:color w:val="000000"/>
          <w:sz w:val="22"/>
          <w:szCs w:val="22"/>
        </w:rPr>
        <w:t xml:space="preserve"> se dvěma </w:t>
      </w:r>
      <w:proofErr w:type="gramStart"/>
      <w:r w:rsidR="00B94D76">
        <w:rPr>
          <w:rFonts w:ascii="Arial" w:hAnsi="Arial" w:cs="Arial"/>
          <w:color w:val="000000"/>
          <w:sz w:val="22"/>
          <w:szCs w:val="22"/>
        </w:rPr>
        <w:t>vázanými</w:t>
      </w:r>
      <w:proofErr w:type="gramEnd"/>
      <w:r w:rsidR="00B94D76">
        <w:rPr>
          <w:rFonts w:ascii="Arial" w:hAnsi="Arial" w:cs="Arial"/>
          <w:color w:val="000000"/>
          <w:sz w:val="22"/>
          <w:szCs w:val="22"/>
        </w:rPr>
        <w:t xml:space="preserve"> –</w:t>
      </w:r>
      <w:proofErr w:type="gramStart"/>
      <w:r w:rsidR="00B94D76">
        <w:rPr>
          <w:rFonts w:ascii="Arial" w:hAnsi="Arial" w:cs="Arial"/>
          <w:color w:val="000000"/>
          <w:sz w:val="22"/>
          <w:szCs w:val="22"/>
        </w:rPr>
        <w:t>SO</w:t>
      </w:r>
      <w:r w:rsidR="00B94D76">
        <w:rPr>
          <w:rFonts w:ascii="Arial" w:hAnsi="Arial" w:cs="Arial"/>
          <w:color w:val="000000"/>
          <w:sz w:val="22"/>
          <w:szCs w:val="22"/>
          <w:vertAlign w:val="subscript"/>
        </w:rPr>
        <w:t>3</w:t>
      </w:r>
      <w:proofErr w:type="gramEnd"/>
      <w:r w:rsidR="00B94D76">
        <w:rPr>
          <w:rFonts w:ascii="Arial" w:hAnsi="Arial" w:cs="Arial"/>
          <w:color w:val="000000"/>
          <w:sz w:val="22"/>
          <w:szCs w:val="22"/>
          <w:vertAlign w:val="superscript"/>
        </w:rPr>
        <w:t>-</w:t>
      </w:r>
      <w:r w:rsidR="00B94D76">
        <w:rPr>
          <w:rFonts w:ascii="Arial" w:hAnsi="Arial" w:cs="Arial"/>
          <w:color w:val="000000"/>
          <w:sz w:val="22"/>
          <w:szCs w:val="22"/>
        </w:rPr>
        <w:t xml:space="preserve"> skupinami</w:t>
      </w:r>
      <w:r w:rsidRPr="006D3714">
        <w:rPr>
          <w:rFonts w:ascii="Arial" w:hAnsi="Arial" w:cs="Arial"/>
          <w:color w:val="000000"/>
          <w:sz w:val="22"/>
          <w:szCs w:val="22"/>
        </w:rPr>
        <w:t xml:space="preserve"> přídavek 2 mmol da</w:t>
      </w:r>
      <w:r w:rsidR="0095444A">
        <w:rPr>
          <w:rFonts w:ascii="Arial" w:hAnsi="Arial" w:cs="Arial"/>
          <w:color w:val="000000"/>
          <w:sz w:val="22"/>
          <w:szCs w:val="22"/>
        </w:rPr>
        <w:t>ného tenzidu), poté byla směs mí</w:t>
      </w:r>
      <w:r w:rsidRPr="006D3714">
        <w:rPr>
          <w:rFonts w:ascii="Arial" w:hAnsi="Arial" w:cs="Arial"/>
          <w:color w:val="000000"/>
          <w:sz w:val="22"/>
          <w:szCs w:val="22"/>
        </w:rPr>
        <w:t xml:space="preserve">chána 60 minut a </w:t>
      </w:r>
      <w:r w:rsidR="00C31486">
        <w:rPr>
          <w:rFonts w:ascii="Arial" w:hAnsi="Arial" w:cs="Arial"/>
          <w:sz w:val="22"/>
          <w:szCs w:val="22"/>
        </w:rPr>
        <w:t>následně byl iontový pár separován</w:t>
      </w:r>
      <w:r w:rsidR="002A2619">
        <w:rPr>
          <w:rFonts w:ascii="Arial" w:hAnsi="Arial" w:cs="Arial"/>
          <w:sz w:val="22"/>
          <w:szCs w:val="22"/>
        </w:rPr>
        <w:t xml:space="preserve"> extrakcí do dichlormethanu</w:t>
      </w:r>
      <w:r w:rsidR="00B94D76">
        <w:rPr>
          <w:rFonts w:ascii="Arial" w:hAnsi="Arial" w:cs="Arial"/>
          <w:sz w:val="22"/>
          <w:szCs w:val="22"/>
        </w:rPr>
        <w:t>.</w:t>
      </w:r>
      <w:r w:rsidR="00712D3E">
        <w:rPr>
          <w:rFonts w:ascii="Arial" w:hAnsi="Arial" w:cs="Arial"/>
          <w:sz w:val="22"/>
          <w:szCs w:val="22"/>
        </w:rPr>
        <w:t xml:space="preserve"> </w:t>
      </w:r>
      <w:r w:rsidR="00B94D76">
        <w:rPr>
          <w:rFonts w:ascii="Arial" w:hAnsi="Arial" w:cs="Arial"/>
          <w:sz w:val="22"/>
          <w:szCs w:val="22"/>
        </w:rPr>
        <w:t xml:space="preserve">Dichlormethan </w:t>
      </w:r>
      <w:r w:rsidR="002A2619">
        <w:rPr>
          <w:rFonts w:ascii="Arial" w:hAnsi="Arial" w:cs="Arial"/>
          <w:sz w:val="22"/>
          <w:szCs w:val="22"/>
        </w:rPr>
        <w:t>byl</w:t>
      </w:r>
      <w:r w:rsidR="00B94D76">
        <w:rPr>
          <w:rFonts w:ascii="Arial" w:hAnsi="Arial" w:cs="Arial"/>
          <w:sz w:val="22"/>
          <w:szCs w:val="22"/>
        </w:rPr>
        <w:t xml:space="preserve"> z extraktu separován</w:t>
      </w:r>
      <w:r w:rsidR="002A2619">
        <w:rPr>
          <w:rFonts w:ascii="Arial" w:hAnsi="Arial" w:cs="Arial"/>
          <w:sz w:val="22"/>
          <w:szCs w:val="22"/>
        </w:rPr>
        <w:t xml:space="preserve"> </w:t>
      </w:r>
      <w:r w:rsidR="00B94D76">
        <w:rPr>
          <w:rFonts w:ascii="Arial" w:hAnsi="Arial" w:cs="Arial"/>
          <w:sz w:val="22"/>
          <w:szCs w:val="22"/>
        </w:rPr>
        <w:t xml:space="preserve">destilací </w:t>
      </w:r>
      <w:r w:rsidR="00712D3E">
        <w:rPr>
          <w:rFonts w:ascii="Arial" w:hAnsi="Arial" w:cs="Arial"/>
          <w:sz w:val="22"/>
          <w:szCs w:val="22"/>
        </w:rPr>
        <w:t xml:space="preserve">a </w:t>
      </w:r>
      <w:r w:rsidRPr="006D3714">
        <w:rPr>
          <w:rFonts w:ascii="Arial" w:hAnsi="Arial" w:cs="Arial"/>
          <w:sz w:val="22"/>
          <w:szCs w:val="22"/>
        </w:rPr>
        <w:t xml:space="preserve">byl vypočítán výtěžek </w:t>
      </w:r>
      <w:r w:rsidR="00B94D76">
        <w:rPr>
          <w:rFonts w:ascii="Arial" w:hAnsi="Arial" w:cs="Arial"/>
          <w:sz w:val="22"/>
          <w:szCs w:val="22"/>
        </w:rPr>
        <w:t>separace</w:t>
      </w:r>
      <w:r w:rsidRPr="006D3714">
        <w:rPr>
          <w:rFonts w:ascii="Arial" w:hAnsi="Arial" w:cs="Arial"/>
          <w:sz w:val="22"/>
          <w:szCs w:val="22"/>
        </w:rPr>
        <w:t>.</w:t>
      </w:r>
      <w:r w:rsidR="002A2619">
        <w:rPr>
          <w:rFonts w:ascii="Arial" w:hAnsi="Arial" w:cs="Arial"/>
          <w:color w:val="000000"/>
          <w:sz w:val="22"/>
          <w:szCs w:val="22"/>
        </w:rPr>
        <w:t xml:space="preserve"> U MB9 a jeho iontových párů byl poté stanoven rozdělovací koeficient oktan-1-ol/ voda</w:t>
      </w:r>
      <w:r w:rsidR="00840EAC">
        <w:rPr>
          <w:rFonts w:ascii="Arial" w:hAnsi="Arial" w:cs="Arial"/>
          <w:color w:val="000000"/>
          <w:sz w:val="22"/>
          <w:szCs w:val="22"/>
        </w:rPr>
        <w:t xml:space="preserve"> (</w:t>
      </w:r>
      <w:proofErr w:type="spellStart"/>
      <w:r w:rsidR="00840EAC">
        <w:rPr>
          <w:rFonts w:ascii="Arial" w:hAnsi="Arial" w:cs="Arial"/>
          <w:color w:val="000000"/>
          <w:sz w:val="22"/>
          <w:szCs w:val="22"/>
        </w:rPr>
        <w:t>k</w:t>
      </w:r>
      <w:r w:rsidR="00840EAC">
        <w:rPr>
          <w:rFonts w:ascii="Arial" w:hAnsi="Arial" w:cs="Arial"/>
          <w:color w:val="000000"/>
          <w:sz w:val="22"/>
          <w:szCs w:val="22"/>
          <w:vertAlign w:val="subscript"/>
        </w:rPr>
        <w:t>ow</w:t>
      </w:r>
      <w:proofErr w:type="spellEnd"/>
      <w:r w:rsidR="00840EAC">
        <w:rPr>
          <w:rFonts w:ascii="Arial" w:hAnsi="Arial" w:cs="Arial"/>
          <w:color w:val="000000"/>
          <w:sz w:val="22"/>
          <w:szCs w:val="22"/>
        </w:rPr>
        <w:t>)</w:t>
      </w:r>
      <w:r w:rsidR="002A2619">
        <w:rPr>
          <w:rFonts w:ascii="Arial" w:hAnsi="Arial" w:cs="Arial"/>
          <w:color w:val="000000"/>
          <w:sz w:val="22"/>
          <w:szCs w:val="22"/>
        </w:rPr>
        <w:t xml:space="preserve">. </w:t>
      </w:r>
      <w:r w:rsidR="00840EAC">
        <w:rPr>
          <w:rFonts w:ascii="Arial" w:hAnsi="Arial" w:cs="Arial"/>
          <w:color w:val="000000"/>
          <w:sz w:val="22"/>
          <w:szCs w:val="22"/>
        </w:rPr>
        <w:t xml:space="preserve">K roztoku MB9 nebo jeho iontového páru bylo přidáno ekvivalentní množství oktan-1-olu a po dostatečné době míchání byly fáze odděleny a byl stanoven </w:t>
      </w:r>
      <w:proofErr w:type="spellStart"/>
      <w:r w:rsidR="00840EAC">
        <w:rPr>
          <w:rFonts w:ascii="Arial" w:hAnsi="Arial" w:cs="Arial"/>
          <w:color w:val="000000"/>
          <w:sz w:val="22"/>
          <w:szCs w:val="22"/>
        </w:rPr>
        <w:t>k</w:t>
      </w:r>
      <w:r w:rsidR="00840EAC">
        <w:rPr>
          <w:rFonts w:ascii="Arial" w:hAnsi="Arial" w:cs="Arial"/>
          <w:color w:val="000000"/>
          <w:sz w:val="22"/>
          <w:szCs w:val="22"/>
          <w:vertAlign w:val="subscript"/>
        </w:rPr>
        <w:t>ow</w:t>
      </w:r>
      <w:proofErr w:type="spellEnd"/>
      <w:r w:rsidR="00840EAC">
        <w:rPr>
          <w:rFonts w:ascii="Arial" w:hAnsi="Arial" w:cs="Arial"/>
          <w:color w:val="000000"/>
          <w:sz w:val="22"/>
          <w:szCs w:val="22"/>
        </w:rPr>
        <w:t xml:space="preserve"> pomocí spektrofotometrického stanovení barviva MB9 ve vodné a </w:t>
      </w:r>
      <w:proofErr w:type="spellStart"/>
      <w:r w:rsidR="00840EAC">
        <w:rPr>
          <w:rFonts w:ascii="Arial" w:hAnsi="Arial" w:cs="Arial"/>
          <w:color w:val="000000"/>
          <w:sz w:val="22"/>
          <w:szCs w:val="22"/>
        </w:rPr>
        <w:t>oktanolové</w:t>
      </w:r>
      <w:proofErr w:type="spellEnd"/>
      <w:r w:rsidR="00840EAC">
        <w:rPr>
          <w:rFonts w:ascii="Arial" w:hAnsi="Arial" w:cs="Arial"/>
          <w:color w:val="000000"/>
          <w:sz w:val="22"/>
          <w:szCs w:val="22"/>
        </w:rPr>
        <w:t xml:space="preserve"> fázi.</w:t>
      </w:r>
    </w:p>
    <w:p w:rsidR="005C43E0" w:rsidRPr="006D3714" w:rsidRDefault="005C43E0" w:rsidP="006B06D0">
      <w:pPr>
        <w:jc w:val="both"/>
        <w:rPr>
          <w:rFonts w:ascii="Arial" w:hAnsi="Arial" w:cs="Arial"/>
          <w:sz w:val="22"/>
          <w:szCs w:val="22"/>
        </w:rPr>
      </w:pPr>
      <w:r w:rsidRPr="006D3714">
        <w:rPr>
          <w:rFonts w:ascii="Arial" w:hAnsi="Arial" w:cs="Arial"/>
          <w:color w:val="000000"/>
          <w:sz w:val="22"/>
          <w:szCs w:val="22"/>
        </w:rPr>
        <w:t xml:space="preserve">Odstraňování MB9 </w:t>
      </w:r>
      <w:r w:rsidR="00712D3E">
        <w:rPr>
          <w:rFonts w:ascii="Arial" w:hAnsi="Arial" w:cs="Arial"/>
          <w:color w:val="000000"/>
          <w:sz w:val="22"/>
          <w:szCs w:val="22"/>
        </w:rPr>
        <w:t xml:space="preserve">z jeho 1mM vodných roztoků </w:t>
      </w:r>
      <w:r w:rsidRPr="006D3714">
        <w:rPr>
          <w:rFonts w:ascii="Arial" w:hAnsi="Arial" w:cs="Arial"/>
          <w:color w:val="000000"/>
          <w:sz w:val="22"/>
          <w:szCs w:val="22"/>
        </w:rPr>
        <w:t xml:space="preserve">pomocí uhlíkatých sorbentů a sorbentů za spolupůsobení kationaktivních tenzidů bylo prováděno za míchání s použitím elektromagnetického míchadla s nasazeným Starfish nástavcem, který umožňuje provádět paralelně až pět reakcí najednou. Sorpce byly prováděny za intenzivního míchání (400 </w:t>
      </w:r>
      <w:proofErr w:type="gramStart"/>
      <w:r w:rsidRPr="006D3714">
        <w:rPr>
          <w:rFonts w:ascii="Arial" w:hAnsi="Arial" w:cs="Arial"/>
          <w:color w:val="000000"/>
          <w:sz w:val="22"/>
          <w:szCs w:val="22"/>
        </w:rPr>
        <w:t>ot.</w:t>
      </w:r>
      <w:r w:rsidRPr="006D3714">
        <w:rPr>
          <w:rFonts w:ascii="Arial" w:hAnsi="Arial" w:cs="Arial"/>
          <w:color w:val="000000"/>
          <w:sz w:val="22"/>
          <w:szCs w:val="22"/>
          <w:vertAlign w:val="superscript"/>
        </w:rPr>
        <w:t>-1</w:t>
      </w:r>
      <w:r w:rsidR="00626E6E">
        <w:rPr>
          <w:rFonts w:ascii="Arial" w:hAnsi="Arial" w:cs="Arial"/>
          <w:color w:val="000000"/>
          <w:sz w:val="22"/>
          <w:szCs w:val="22"/>
        </w:rPr>
        <w:t xml:space="preserve">) </w:t>
      </w:r>
      <w:r w:rsidRPr="006D3714">
        <w:rPr>
          <w:rFonts w:ascii="Arial" w:hAnsi="Arial" w:cs="Arial"/>
          <w:color w:val="000000"/>
          <w:sz w:val="22"/>
          <w:szCs w:val="22"/>
        </w:rPr>
        <w:t>v 250</w:t>
      </w:r>
      <w:proofErr w:type="gramEnd"/>
      <w:r w:rsidRPr="006D3714">
        <w:rPr>
          <w:rFonts w:ascii="Arial" w:hAnsi="Arial" w:cs="Arial"/>
          <w:color w:val="000000"/>
          <w:sz w:val="22"/>
          <w:szCs w:val="22"/>
        </w:rPr>
        <w:t xml:space="preserve"> ml kulatých baňkách opatřených zábrusovou trubičkou naplněnou granulovaným aktivním uhlím. Po provedení adsorpce byly reakční směsi zfiltrovány.</w:t>
      </w:r>
      <w:r w:rsidR="00877881" w:rsidRPr="006D3714">
        <w:rPr>
          <w:rFonts w:ascii="Arial" w:hAnsi="Arial" w:cs="Arial"/>
          <w:color w:val="000000"/>
          <w:sz w:val="22"/>
          <w:szCs w:val="22"/>
        </w:rPr>
        <w:t xml:space="preserve"> </w:t>
      </w:r>
      <w:r w:rsidR="007241B6">
        <w:rPr>
          <w:rFonts w:ascii="Arial" w:hAnsi="Arial" w:cs="Arial"/>
          <w:color w:val="000000"/>
          <w:sz w:val="22"/>
          <w:szCs w:val="22"/>
        </w:rPr>
        <w:t>Obsa</w:t>
      </w:r>
      <w:r w:rsidR="0043724B">
        <w:rPr>
          <w:rFonts w:ascii="Arial" w:hAnsi="Arial" w:cs="Arial"/>
          <w:color w:val="000000"/>
          <w:sz w:val="22"/>
          <w:szCs w:val="22"/>
        </w:rPr>
        <w:t>h barviva MB9 ve filtrátech byl stanoven</w:t>
      </w:r>
      <w:r w:rsidR="007241B6">
        <w:rPr>
          <w:rFonts w:ascii="Arial" w:hAnsi="Arial" w:cs="Arial"/>
          <w:color w:val="000000"/>
          <w:sz w:val="22"/>
          <w:szCs w:val="22"/>
        </w:rPr>
        <w:t xml:space="preserve"> spektrofotometricky.</w:t>
      </w:r>
    </w:p>
    <w:p w:rsidR="00E0218F" w:rsidRDefault="00E0218F" w:rsidP="00B869A4">
      <w:pPr>
        <w:spacing w:after="120"/>
        <w:ind w:firstLine="284"/>
        <w:rPr>
          <w:rFonts w:ascii="Arial" w:hAnsi="Arial" w:cs="Arial"/>
          <w:b/>
        </w:rPr>
      </w:pPr>
    </w:p>
    <w:p w:rsidR="001A2401" w:rsidRDefault="001A2401" w:rsidP="00B869A4">
      <w:pPr>
        <w:spacing w:after="120"/>
        <w:ind w:firstLine="284"/>
        <w:rPr>
          <w:rFonts w:ascii="Arial" w:hAnsi="Arial" w:cs="Arial"/>
          <w:b/>
        </w:rPr>
      </w:pPr>
    </w:p>
    <w:p w:rsidR="001A2401" w:rsidRDefault="001A2401" w:rsidP="00B869A4">
      <w:pPr>
        <w:spacing w:after="120"/>
        <w:ind w:firstLine="284"/>
        <w:rPr>
          <w:rFonts w:ascii="Arial" w:hAnsi="Arial" w:cs="Arial"/>
          <w:b/>
        </w:rPr>
      </w:pPr>
    </w:p>
    <w:p w:rsidR="00B869A4" w:rsidRDefault="00B869A4" w:rsidP="00B869A4">
      <w:pPr>
        <w:spacing w:after="120"/>
        <w:ind w:firstLine="284"/>
        <w:rPr>
          <w:rFonts w:ascii="Arial" w:hAnsi="Arial" w:cs="Arial"/>
          <w:b/>
        </w:rPr>
      </w:pPr>
      <w:r>
        <w:rPr>
          <w:rFonts w:ascii="Arial" w:hAnsi="Arial" w:cs="Arial"/>
          <w:b/>
        </w:rPr>
        <w:lastRenderedPageBreak/>
        <w:t xml:space="preserve">Výsledky a diskuze </w:t>
      </w:r>
    </w:p>
    <w:p w:rsidR="00CA4B2E" w:rsidRPr="003270A6" w:rsidRDefault="00CA4B2E" w:rsidP="003270A6">
      <w:pPr>
        <w:spacing w:after="120"/>
        <w:rPr>
          <w:rFonts w:ascii="Arial" w:hAnsi="Arial" w:cs="Arial"/>
          <w:b/>
          <w:i/>
          <w:sz w:val="22"/>
          <w:szCs w:val="22"/>
        </w:rPr>
      </w:pPr>
      <w:r w:rsidRPr="00CA4B2E">
        <w:rPr>
          <w:rFonts w:ascii="Arial" w:hAnsi="Arial" w:cs="Arial"/>
          <w:b/>
          <w:i/>
          <w:color w:val="000000"/>
          <w:sz w:val="22"/>
          <w:szCs w:val="22"/>
        </w:rPr>
        <w:t xml:space="preserve">Izolace </w:t>
      </w:r>
      <w:r w:rsidR="00481A7D">
        <w:rPr>
          <w:rFonts w:ascii="Arial" w:hAnsi="Arial" w:cs="Arial"/>
          <w:b/>
          <w:i/>
          <w:color w:val="000000"/>
          <w:sz w:val="22"/>
          <w:szCs w:val="22"/>
        </w:rPr>
        <w:t>Mordant Blue 9</w:t>
      </w:r>
      <w:r w:rsidRPr="00CA4B2E">
        <w:rPr>
          <w:rFonts w:ascii="Arial" w:hAnsi="Arial" w:cs="Arial"/>
          <w:b/>
          <w:i/>
          <w:color w:val="000000"/>
          <w:sz w:val="22"/>
          <w:szCs w:val="22"/>
        </w:rPr>
        <w:t xml:space="preserve"> pomocí </w:t>
      </w:r>
      <w:r w:rsidR="00481A7D">
        <w:rPr>
          <w:rFonts w:ascii="Arial" w:hAnsi="Arial" w:cs="Arial"/>
          <w:b/>
          <w:i/>
          <w:color w:val="000000"/>
          <w:sz w:val="22"/>
          <w:szCs w:val="22"/>
        </w:rPr>
        <w:t xml:space="preserve">vybraných </w:t>
      </w:r>
      <w:r w:rsidR="00921D98">
        <w:rPr>
          <w:rFonts w:ascii="Arial" w:hAnsi="Arial" w:cs="Arial"/>
          <w:b/>
          <w:i/>
          <w:color w:val="000000"/>
          <w:sz w:val="22"/>
          <w:szCs w:val="22"/>
        </w:rPr>
        <w:t>iontových kapalin</w:t>
      </w:r>
      <w:r w:rsidR="003270A6" w:rsidRPr="003270A6">
        <w:rPr>
          <w:rFonts w:ascii="Arial" w:hAnsi="Arial" w:cs="Arial"/>
          <w:b/>
          <w:i/>
          <w:sz w:val="22"/>
          <w:szCs w:val="22"/>
        </w:rPr>
        <w:t xml:space="preserve"> </w:t>
      </w:r>
    </w:p>
    <w:p w:rsidR="00CA4B2E" w:rsidRPr="000C2D24" w:rsidRDefault="00CA4B2E" w:rsidP="00BF346B">
      <w:pPr>
        <w:jc w:val="both"/>
        <w:rPr>
          <w:rFonts w:ascii="Arial" w:hAnsi="Arial" w:cs="Arial"/>
          <w:color w:val="000000"/>
          <w:sz w:val="22"/>
          <w:szCs w:val="22"/>
        </w:rPr>
      </w:pPr>
      <w:r w:rsidRPr="000C2D24">
        <w:rPr>
          <w:rFonts w:ascii="Arial" w:hAnsi="Arial" w:cs="Arial"/>
          <w:color w:val="000000"/>
          <w:sz w:val="22"/>
          <w:szCs w:val="22"/>
        </w:rPr>
        <w:t>Bylo testováno v</w:t>
      </w:r>
      <w:r w:rsidR="00852173">
        <w:rPr>
          <w:rFonts w:ascii="Arial" w:hAnsi="Arial" w:cs="Arial"/>
          <w:color w:val="000000"/>
          <w:sz w:val="22"/>
          <w:szCs w:val="22"/>
        </w:rPr>
        <w:t xml:space="preserve">yužití kationaktivních tenzidů - </w:t>
      </w:r>
      <w:proofErr w:type="spellStart"/>
      <w:r w:rsidR="00864398">
        <w:rPr>
          <w:rFonts w:ascii="Arial" w:hAnsi="Arial" w:cs="Arial"/>
          <w:color w:val="000000"/>
          <w:sz w:val="22"/>
          <w:szCs w:val="22"/>
        </w:rPr>
        <w:t>hexadecyl</w:t>
      </w:r>
      <w:r w:rsidR="00BF346B" w:rsidRPr="000C2D24">
        <w:rPr>
          <w:rFonts w:ascii="Arial" w:hAnsi="Arial" w:cs="Arial"/>
          <w:color w:val="000000"/>
          <w:sz w:val="22"/>
          <w:szCs w:val="22"/>
        </w:rPr>
        <w:t>trimethylamonium</w:t>
      </w:r>
      <w:proofErr w:type="spellEnd"/>
      <w:r w:rsidR="00BF346B" w:rsidRPr="000C2D24">
        <w:rPr>
          <w:rFonts w:ascii="Arial" w:hAnsi="Arial" w:cs="Arial"/>
          <w:color w:val="000000"/>
          <w:sz w:val="22"/>
          <w:szCs w:val="22"/>
        </w:rPr>
        <w:t xml:space="preserve"> chlorid</w:t>
      </w:r>
      <w:r w:rsidR="00BF346B">
        <w:rPr>
          <w:rFonts w:ascii="Arial" w:hAnsi="Arial" w:cs="Arial"/>
          <w:color w:val="000000"/>
          <w:sz w:val="22"/>
          <w:szCs w:val="22"/>
        </w:rPr>
        <w:t>,</w:t>
      </w:r>
      <w:r w:rsidR="00BF346B" w:rsidRPr="000C2D24">
        <w:rPr>
          <w:rFonts w:ascii="Arial" w:hAnsi="Arial" w:cs="Arial"/>
          <w:color w:val="000000"/>
          <w:sz w:val="22"/>
          <w:szCs w:val="22"/>
        </w:rPr>
        <w:t xml:space="preserve"> </w:t>
      </w:r>
      <w:proofErr w:type="spellStart"/>
      <w:r w:rsidRPr="000C2D24">
        <w:rPr>
          <w:rFonts w:ascii="Arial" w:hAnsi="Arial" w:cs="Arial"/>
          <w:color w:val="000000"/>
          <w:sz w:val="22"/>
          <w:szCs w:val="22"/>
        </w:rPr>
        <w:t>benzyldimethylstearylamonium</w:t>
      </w:r>
      <w:proofErr w:type="spellEnd"/>
      <w:r w:rsidRPr="000C2D24">
        <w:rPr>
          <w:rFonts w:ascii="Arial" w:hAnsi="Arial" w:cs="Arial"/>
          <w:color w:val="000000"/>
          <w:sz w:val="22"/>
          <w:szCs w:val="22"/>
        </w:rPr>
        <w:t xml:space="preserve"> chlorid, </w:t>
      </w:r>
      <w:r w:rsidR="00BF346B">
        <w:rPr>
          <w:rFonts w:ascii="Arial" w:hAnsi="Arial" w:cs="Arial"/>
          <w:color w:val="000000"/>
          <w:sz w:val="22"/>
          <w:szCs w:val="22"/>
        </w:rPr>
        <w:t>Arquad 2HT</w:t>
      </w:r>
      <w:r w:rsidRPr="000C2D24">
        <w:rPr>
          <w:rFonts w:ascii="Arial" w:hAnsi="Arial" w:cs="Arial"/>
          <w:color w:val="000000"/>
          <w:sz w:val="22"/>
          <w:szCs w:val="22"/>
        </w:rPr>
        <w:t>,</w:t>
      </w:r>
      <w:r w:rsidR="00BF346B">
        <w:rPr>
          <w:rFonts w:ascii="Arial" w:hAnsi="Arial" w:cs="Arial"/>
          <w:color w:val="000000"/>
          <w:sz w:val="22"/>
          <w:szCs w:val="22"/>
        </w:rPr>
        <w:t xml:space="preserve"> </w:t>
      </w:r>
      <w:proofErr w:type="spellStart"/>
      <w:r w:rsidR="00BF346B">
        <w:rPr>
          <w:rFonts w:ascii="Arial" w:hAnsi="Arial" w:cs="Arial"/>
          <w:color w:val="000000"/>
          <w:sz w:val="22"/>
          <w:szCs w:val="22"/>
        </w:rPr>
        <w:t>methyltrioktylamonium</w:t>
      </w:r>
      <w:proofErr w:type="spellEnd"/>
      <w:r w:rsidR="00BF346B">
        <w:rPr>
          <w:rFonts w:ascii="Arial" w:hAnsi="Arial" w:cs="Arial"/>
          <w:color w:val="000000"/>
          <w:sz w:val="22"/>
          <w:szCs w:val="22"/>
        </w:rPr>
        <w:t xml:space="preserve"> chlorid</w:t>
      </w:r>
      <w:r w:rsidR="00ED21BC">
        <w:rPr>
          <w:rFonts w:ascii="Arial" w:hAnsi="Arial" w:cs="Arial"/>
          <w:color w:val="000000"/>
          <w:sz w:val="22"/>
          <w:szCs w:val="22"/>
        </w:rPr>
        <w:t xml:space="preserve"> k izolaci MB9. Obrázek</w:t>
      </w:r>
      <w:r w:rsidRPr="000C2D24">
        <w:rPr>
          <w:rFonts w:ascii="Arial" w:hAnsi="Arial" w:cs="Arial"/>
          <w:color w:val="000000"/>
          <w:sz w:val="22"/>
          <w:szCs w:val="22"/>
        </w:rPr>
        <w:t xml:space="preserve"> </w:t>
      </w:r>
      <w:r w:rsidR="001448F8" w:rsidRPr="000C2D24">
        <w:rPr>
          <w:rFonts w:ascii="Arial" w:hAnsi="Arial" w:cs="Arial"/>
          <w:color w:val="000000"/>
          <w:sz w:val="22"/>
          <w:szCs w:val="22"/>
        </w:rPr>
        <w:t>2</w:t>
      </w:r>
      <w:r w:rsidRPr="000C2D24">
        <w:rPr>
          <w:rFonts w:ascii="Arial" w:hAnsi="Arial" w:cs="Arial"/>
          <w:color w:val="000000"/>
          <w:sz w:val="22"/>
          <w:szCs w:val="22"/>
        </w:rPr>
        <w:t xml:space="preserve"> zobrazuje </w:t>
      </w:r>
      <w:r w:rsidR="003F2B46">
        <w:rPr>
          <w:rFonts w:ascii="Arial" w:hAnsi="Arial" w:cs="Arial"/>
          <w:color w:val="000000"/>
          <w:sz w:val="22"/>
          <w:szCs w:val="22"/>
        </w:rPr>
        <w:t>příklad tvorby</w:t>
      </w:r>
      <w:r w:rsidRPr="000C2D24">
        <w:rPr>
          <w:rFonts w:ascii="Arial" w:hAnsi="Arial" w:cs="Arial"/>
          <w:color w:val="000000"/>
          <w:sz w:val="22"/>
          <w:szCs w:val="22"/>
        </w:rPr>
        <w:t xml:space="preserve"> iontového páru MB9 s Aliquatem 3</w:t>
      </w:r>
      <w:r w:rsidR="001C60A5">
        <w:rPr>
          <w:rFonts w:ascii="Arial" w:hAnsi="Arial" w:cs="Arial"/>
          <w:color w:val="000000"/>
          <w:sz w:val="22"/>
          <w:szCs w:val="22"/>
        </w:rPr>
        <w:t>36. Výsledky jsou uvedeny v </w:t>
      </w:r>
      <w:r w:rsidR="00ED21BC">
        <w:rPr>
          <w:rFonts w:ascii="Arial" w:hAnsi="Arial" w:cs="Arial"/>
          <w:color w:val="000000"/>
          <w:sz w:val="22"/>
          <w:szCs w:val="22"/>
        </w:rPr>
        <w:t>Tabulce</w:t>
      </w:r>
      <w:r w:rsidRPr="000C2D24">
        <w:rPr>
          <w:rFonts w:ascii="Arial" w:hAnsi="Arial" w:cs="Arial"/>
          <w:color w:val="000000"/>
          <w:sz w:val="22"/>
          <w:szCs w:val="22"/>
        </w:rPr>
        <w:t xml:space="preserve"> 1.</w:t>
      </w:r>
    </w:p>
    <w:p w:rsidR="001448F8" w:rsidRDefault="001448F8" w:rsidP="001448F8">
      <w:pPr>
        <w:jc w:val="center"/>
        <w:rPr>
          <w:color w:val="000000"/>
          <w:szCs w:val="22"/>
        </w:rPr>
      </w:pPr>
      <w:r w:rsidRPr="009A2275">
        <w:rPr>
          <w:noProof/>
        </w:rPr>
        <w:drawing>
          <wp:inline distT="0" distB="0" distL="0" distR="0" wp14:anchorId="2BC719D4" wp14:editId="1036936A">
            <wp:extent cx="5718520" cy="1463040"/>
            <wp:effectExtent l="0" t="0" r="0" b="0"/>
            <wp:docPr id="38" name="Obráze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42682" cy="1469222"/>
                    </a:xfrm>
                    <a:prstGeom prst="rect">
                      <a:avLst/>
                    </a:prstGeom>
                  </pic:spPr>
                </pic:pic>
              </a:graphicData>
            </a:graphic>
          </wp:inline>
        </w:drawing>
      </w:r>
    </w:p>
    <w:p w:rsidR="001448F8" w:rsidRPr="001448F8" w:rsidRDefault="001448F8" w:rsidP="0016387B">
      <w:pPr>
        <w:pStyle w:val="Titulek"/>
      </w:pPr>
      <w:bookmarkStart w:id="2" w:name="_Ref509934594"/>
      <w:bookmarkStart w:id="3" w:name="_Toc513621622"/>
      <w:r w:rsidRPr="001448F8">
        <w:t xml:space="preserve">Obrázek </w:t>
      </w:r>
      <w:r w:rsidR="005B687C">
        <w:fldChar w:fldCharType="begin"/>
      </w:r>
      <w:r w:rsidR="005B687C">
        <w:instrText xml:space="preserve"> SEQ Obrázek \* ARABIC </w:instrText>
      </w:r>
      <w:r w:rsidR="005B687C">
        <w:fldChar w:fldCharType="separate"/>
      </w:r>
      <w:r>
        <w:rPr>
          <w:noProof/>
        </w:rPr>
        <w:t>2</w:t>
      </w:r>
      <w:r w:rsidR="005B687C">
        <w:rPr>
          <w:noProof/>
        </w:rPr>
        <w:fldChar w:fldCharType="end"/>
      </w:r>
      <w:bookmarkEnd w:id="2"/>
      <w:r w:rsidRPr="001448F8">
        <w:t xml:space="preserve"> Reakční schéma tvorby iontového páru </w:t>
      </w:r>
      <w:bookmarkEnd w:id="3"/>
      <w:r w:rsidR="003F2B46">
        <w:t>MB9 s Aliquatem 336</w:t>
      </w:r>
    </w:p>
    <w:p w:rsidR="00B53C3F" w:rsidRPr="001A24E4" w:rsidRDefault="001A24E4" w:rsidP="001A24E4">
      <w:pPr>
        <w:jc w:val="center"/>
        <w:rPr>
          <w:rFonts w:ascii="Arial" w:hAnsi="Arial" w:cs="Arial"/>
          <w:b/>
          <w:sz w:val="22"/>
          <w:szCs w:val="22"/>
          <w:vertAlign w:val="superscript"/>
        </w:rPr>
      </w:pPr>
      <w:r w:rsidRPr="001A24E4">
        <w:rPr>
          <w:rFonts w:ascii="Arial" w:hAnsi="Arial" w:cs="Arial"/>
          <w:b/>
          <w:sz w:val="22"/>
          <w:szCs w:val="22"/>
        </w:rPr>
        <w:t>Tabulka</w:t>
      </w:r>
      <w:r w:rsidR="00B53C3F" w:rsidRPr="001A24E4">
        <w:rPr>
          <w:rFonts w:ascii="Arial" w:hAnsi="Arial" w:cs="Arial"/>
          <w:b/>
          <w:sz w:val="22"/>
          <w:szCs w:val="22"/>
        </w:rPr>
        <w:t xml:space="preserve"> 1 Tvorba iontových párů </w:t>
      </w:r>
      <w:r w:rsidR="00562E66">
        <w:rPr>
          <w:rFonts w:ascii="Arial" w:hAnsi="Arial" w:cs="Arial"/>
          <w:b/>
          <w:sz w:val="22"/>
          <w:szCs w:val="22"/>
        </w:rPr>
        <w:t>MB9</w:t>
      </w:r>
      <w:r w:rsidR="00B53C3F" w:rsidRPr="001A24E4">
        <w:rPr>
          <w:rFonts w:ascii="Arial" w:hAnsi="Arial" w:cs="Arial"/>
          <w:b/>
          <w:sz w:val="22"/>
          <w:szCs w:val="22"/>
        </w:rPr>
        <w:t xml:space="preserve"> s</w:t>
      </w:r>
      <w:r w:rsidR="00A81F3A">
        <w:rPr>
          <w:rFonts w:ascii="Arial" w:hAnsi="Arial" w:cs="Arial"/>
          <w:b/>
          <w:sz w:val="22"/>
          <w:szCs w:val="22"/>
        </w:rPr>
        <w:t xml:space="preserve"> vybranými </w:t>
      </w:r>
      <w:r w:rsidR="00562E66">
        <w:rPr>
          <w:rFonts w:ascii="Arial" w:hAnsi="Arial" w:cs="Arial"/>
          <w:b/>
          <w:sz w:val="22"/>
          <w:szCs w:val="22"/>
        </w:rPr>
        <w:t>iontovými kapalinami</w:t>
      </w:r>
    </w:p>
    <w:tbl>
      <w:tblPr>
        <w:tblW w:w="9074" w:type="dxa"/>
        <w:jc w:val="center"/>
        <w:tblInd w:w="10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639"/>
        <w:gridCol w:w="5614"/>
        <w:gridCol w:w="1112"/>
        <w:gridCol w:w="1709"/>
      </w:tblGrid>
      <w:tr w:rsidR="00B53C3F" w:rsidRPr="001A24E4" w:rsidTr="001A24E4">
        <w:trPr>
          <w:jc w:val="center"/>
        </w:trPr>
        <w:tc>
          <w:tcPr>
            <w:tcW w:w="0" w:type="auto"/>
            <w:tcBorders>
              <w:top w:val="single" w:sz="12" w:space="0" w:color="auto"/>
              <w:bottom w:val="single" w:sz="12" w:space="0" w:color="auto"/>
            </w:tcBorders>
            <w:vAlign w:val="center"/>
          </w:tcPr>
          <w:p w:rsidR="00B53C3F" w:rsidRPr="003B6FA0" w:rsidRDefault="00B53C3F" w:rsidP="00FE18C7">
            <w:pPr>
              <w:jc w:val="center"/>
              <w:rPr>
                <w:rFonts w:ascii="Arial" w:eastAsia="MS Mincho" w:hAnsi="Arial" w:cs="Arial"/>
                <w:b/>
                <w:sz w:val="20"/>
                <w:szCs w:val="20"/>
                <w:lang w:val="en-US"/>
              </w:rPr>
            </w:pPr>
            <w:r w:rsidRPr="003B6FA0">
              <w:rPr>
                <w:rFonts w:ascii="Arial" w:eastAsia="MS Mincho" w:hAnsi="Arial" w:cs="Arial"/>
                <w:b/>
                <w:sz w:val="20"/>
                <w:szCs w:val="20"/>
                <w:lang w:val="en-US"/>
              </w:rPr>
              <w:t>Exp.</w:t>
            </w:r>
          </w:p>
        </w:tc>
        <w:tc>
          <w:tcPr>
            <w:tcW w:w="0" w:type="auto"/>
            <w:tcBorders>
              <w:top w:val="single" w:sz="12" w:space="0" w:color="auto"/>
              <w:bottom w:val="single" w:sz="12" w:space="0" w:color="auto"/>
            </w:tcBorders>
            <w:shd w:val="clear" w:color="auto" w:fill="auto"/>
            <w:vAlign w:val="center"/>
          </w:tcPr>
          <w:p w:rsidR="00B53C3F" w:rsidRPr="001A24E4" w:rsidRDefault="00B53C3F" w:rsidP="00FE18C7">
            <w:pPr>
              <w:jc w:val="center"/>
              <w:rPr>
                <w:rFonts w:ascii="Arial" w:eastAsia="MS Mincho" w:hAnsi="Arial" w:cs="Arial"/>
                <w:b/>
                <w:sz w:val="22"/>
                <w:szCs w:val="22"/>
                <w:lang w:val="en-US"/>
              </w:rPr>
            </w:pPr>
            <w:proofErr w:type="spellStart"/>
            <w:r w:rsidRPr="001A24E4">
              <w:rPr>
                <w:rFonts w:ascii="Arial" w:eastAsia="MS Mincho" w:hAnsi="Arial" w:cs="Arial"/>
                <w:b/>
                <w:sz w:val="22"/>
                <w:szCs w:val="22"/>
                <w:lang w:val="en-US"/>
              </w:rPr>
              <w:t>Násada</w:t>
            </w:r>
            <w:proofErr w:type="spellEnd"/>
          </w:p>
        </w:tc>
        <w:tc>
          <w:tcPr>
            <w:tcW w:w="0" w:type="auto"/>
            <w:tcBorders>
              <w:top w:val="single" w:sz="12" w:space="0" w:color="auto"/>
              <w:bottom w:val="single" w:sz="12" w:space="0" w:color="auto"/>
            </w:tcBorders>
            <w:vAlign w:val="center"/>
          </w:tcPr>
          <w:p w:rsidR="00B53C3F" w:rsidRPr="001A24E4" w:rsidRDefault="00B53C3F" w:rsidP="00FE18C7">
            <w:pPr>
              <w:jc w:val="center"/>
              <w:rPr>
                <w:rFonts w:ascii="Arial" w:eastAsia="MS Mincho" w:hAnsi="Arial" w:cs="Arial"/>
                <w:b/>
                <w:sz w:val="22"/>
                <w:szCs w:val="22"/>
                <w:lang w:val="en-US"/>
              </w:rPr>
            </w:pPr>
            <w:proofErr w:type="spellStart"/>
            <w:r w:rsidRPr="001A24E4">
              <w:rPr>
                <w:rFonts w:ascii="Arial" w:eastAsia="MS Mincho" w:hAnsi="Arial" w:cs="Arial"/>
                <w:b/>
                <w:sz w:val="22"/>
                <w:szCs w:val="22"/>
                <w:lang w:val="en-US"/>
              </w:rPr>
              <w:t>m</w:t>
            </w:r>
            <w:r w:rsidRPr="001A24E4">
              <w:rPr>
                <w:rFonts w:ascii="Arial" w:eastAsia="MS Mincho" w:hAnsi="Arial" w:cs="Arial"/>
                <w:b/>
                <w:sz w:val="22"/>
                <w:szCs w:val="22"/>
                <w:vertAlign w:val="subscript"/>
                <w:lang w:val="en-US"/>
              </w:rPr>
              <w:t>odparku</w:t>
            </w:r>
            <w:proofErr w:type="spellEnd"/>
            <w:r w:rsidRPr="001A24E4">
              <w:rPr>
                <w:rFonts w:ascii="Arial" w:eastAsia="MS Mincho" w:hAnsi="Arial" w:cs="Arial"/>
                <w:b/>
                <w:sz w:val="22"/>
                <w:szCs w:val="22"/>
                <w:lang w:val="en-US"/>
              </w:rPr>
              <w:t xml:space="preserve"> (g)</w:t>
            </w:r>
          </w:p>
        </w:tc>
        <w:tc>
          <w:tcPr>
            <w:tcW w:w="1709" w:type="dxa"/>
            <w:tcBorders>
              <w:top w:val="single" w:sz="12" w:space="0" w:color="auto"/>
              <w:bottom w:val="single" w:sz="12" w:space="0" w:color="auto"/>
            </w:tcBorders>
            <w:shd w:val="clear" w:color="auto" w:fill="auto"/>
            <w:vAlign w:val="center"/>
          </w:tcPr>
          <w:p w:rsidR="00B53C3F" w:rsidRPr="001A24E4" w:rsidRDefault="00B53C3F" w:rsidP="00FE18C7">
            <w:pPr>
              <w:jc w:val="center"/>
              <w:rPr>
                <w:rFonts w:ascii="Arial" w:eastAsia="MS Mincho" w:hAnsi="Arial" w:cs="Arial"/>
                <w:b/>
                <w:sz w:val="22"/>
                <w:szCs w:val="22"/>
                <w:lang w:val="en-US"/>
              </w:rPr>
            </w:pPr>
            <w:proofErr w:type="spellStart"/>
            <w:r w:rsidRPr="001A24E4">
              <w:rPr>
                <w:rFonts w:ascii="Arial" w:eastAsia="MS Mincho" w:hAnsi="Arial" w:cs="Arial"/>
                <w:b/>
                <w:sz w:val="22"/>
                <w:szCs w:val="22"/>
                <w:lang w:val="en-US"/>
              </w:rPr>
              <w:t>Výtěžek</w:t>
            </w:r>
            <w:proofErr w:type="spellEnd"/>
            <w:r w:rsidRPr="001A24E4">
              <w:rPr>
                <w:rFonts w:ascii="Arial" w:eastAsia="MS Mincho" w:hAnsi="Arial" w:cs="Arial"/>
                <w:b/>
                <w:sz w:val="22"/>
                <w:szCs w:val="22"/>
                <w:lang w:val="en-US"/>
              </w:rPr>
              <w:t xml:space="preserve"> </w:t>
            </w:r>
            <w:proofErr w:type="spellStart"/>
            <w:r w:rsidRPr="001A24E4">
              <w:rPr>
                <w:rFonts w:ascii="Arial" w:eastAsia="MS Mincho" w:hAnsi="Arial" w:cs="Arial"/>
                <w:b/>
                <w:sz w:val="22"/>
                <w:szCs w:val="22"/>
                <w:lang w:val="en-US"/>
              </w:rPr>
              <w:t>reakce</w:t>
            </w:r>
            <w:proofErr w:type="spellEnd"/>
            <w:r w:rsidRPr="001A24E4">
              <w:rPr>
                <w:rFonts w:ascii="Arial" w:eastAsia="MS Mincho" w:hAnsi="Arial" w:cs="Arial"/>
                <w:b/>
                <w:sz w:val="22"/>
                <w:szCs w:val="22"/>
                <w:lang w:val="en-US"/>
              </w:rPr>
              <w:t xml:space="preserve"> (%)</w:t>
            </w:r>
          </w:p>
        </w:tc>
      </w:tr>
      <w:tr w:rsidR="00B53C3F" w:rsidRPr="001A24E4" w:rsidTr="001A24E4">
        <w:trPr>
          <w:trHeight w:val="444"/>
          <w:jc w:val="center"/>
        </w:trPr>
        <w:tc>
          <w:tcPr>
            <w:tcW w:w="0" w:type="auto"/>
            <w:vAlign w:val="center"/>
          </w:tcPr>
          <w:p w:rsidR="00B53C3F" w:rsidRPr="003B6FA0" w:rsidRDefault="00B53C3F" w:rsidP="00FE18C7">
            <w:pPr>
              <w:jc w:val="center"/>
              <w:rPr>
                <w:rFonts w:ascii="Arial" w:eastAsia="MS Mincho" w:hAnsi="Arial" w:cs="Arial"/>
                <w:sz w:val="20"/>
                <w:szCs w:val="20"/>
                <w:lang w:val="en-US"/>
              </w:rPr>
            </w:pPr>
            <w:r w:rsidRPr="003B6FA0">
              <w:rPr>
                <w:rFonts w:ascii="Arial" w:eastAsia="MS Mincho" w:hAnsi="Arial" w:cs="Arial"/>
                <w:sz w:val="20"/>
                <w:szCs w:val="20"/>
                <w:lang w:val="en-US"/>
              </w:rPr>
              <w:t>1</w:t>
            </w:r>
          </w:p>
        </w:tc>
        <w:tc>
          <w:tcPr>
            <w:tcW w:w="0" w:type="auto"/>
            <w:shd w:val="clear" w:color="auto" w:fill="auto"/>
            <w:vAlign w:val="center"/>
          </w:tcPr>
          <w:p w:rsidR="00B53C3F" w:rsidRPr="001A24E4" w:rsidRDefault="00B53C3F" w:rsidP="00B53C3F">
            <w:pPr>
              <w:jc w:val="center"/>
              <w:rPr>
                <w:rFonts w:ascii="Arial" w:eastAsia="MS Mincho" w:hAnsi="Arial" w:cs="Arial"/>
                <w:sz w:val="22"/>
                <w:szCs w:val="22"/>
                <w:lang w:val="en-US"/>
              </w:rPr>
            </w:pPr>
            <w:r w:rsidRPr="001A24E4">
              <w:rPr>
                <w:rFonts w:ascii="Arial" w:eastAsia="MS Mincho" w:hAnsi="Arial" w:cs="Arial"/>
                <w:sz w:val="22"/>
                <w:szCs w:val="22"/>
                <w:lang w:val="en-US"/>
              </w:rPr>
              <w:t xml:space="preserve">100 ml 25mM MB9 + 5 mmol </w:t>
            </w:r>
            <w:proofErr w:type="spellStart"/>
            <w:r w:rsidRPr="001A24E4">
              <w:rPr>
                <w:rFonts w:ascii="Arial" w:eastAsia="MS Mincho" w:hAnsi="Arial" w:cs="Arial"/>
                <w:sz w:val="22"/>
                <w:szCs w:val="22"/>
                <w:lang w:val="en-US"/>
              </w:rPr>
              <w:t>hexadecyltrimethylamonium</w:t>
            </w:r>
            <w:proofErr w:type="spellEnd"/>
            <w:r w:rsidRPr="001A24E4">
              <w:rPr>
                <w:rFonts w:ascii="Arial" w:eastAsia="MS Mincho" w:hAnsi="Arial" w:cs="Arial"/>
                <w:sz w:val="22"/>
                <w:szCs w:val="22"/>
                <w:lang w:val="en-US"/>
              </w:rPr>
              <w:t xml:space="preserve"> </w:t>
            </w:r>
            <w:proofErr w:type="spellStart"/>
            <w:r w:rsidRPr="001A24E4">
              <w:rPr>
                <w:rFonts w:ascii="Arial" w:eastAsia="MS Mincho" w:hAnsi="Arial" w:cs="Arial"/>
                <w:sz w:val="22"/>
                <w:szCs w:val="22"/>
                <w:lang w:val="en-US"/>
              </w:rPr>
              <w:t>bromidu</w:t>
            </w:r>
            <w:proofErr w:type="spellEnd"/>
            <w:r w:rsidRPr="001A24E4">
              <w:rPr>
                <w:rFonts w:ascii="Arial" w:eastAsia="MS Mincho" w:hAnsi="Arial" w:cs="Arial"/>
                <w:sz w:val="22"/>
                <w:szCs w:val="22"/>
                <w:lang w:val="en-US"/>
              </w:rPr>
              <w:t xml:space="preserve"> </w:t>
            </w:r>
            <w:proofErr w:type="spellStart"/>
            <w:r w:rsidRPr="001A24E4">
              <w:rPr>
                <w:rFonts w:ascii="Arial" w:eastAsia="MS Mincho" w:hAnsi="Arial" w:cs="Arial"/>
                <w:sz w:val="22"/>
                <w:szCs w:val="22"/>
                <w:lang w:val="en-US"/>
              </w:rPr>
              <w:t>rozp</w:t>
            </w:r>
            <w:proofErr w:type="spellEnd"/>
            <w:r w:rsidRPr="001A24E4">
              <w:rPr>
                <w:rFonts w:ascii="Arial" w:eastAsia="MS Mincho" w:hAnsi="Arial" w:cs="Arial"/>
                <w:sz w:val="22"/>
                <w:szCs w:val="22"/>
                <w:lang w:val="en-US"/>
              </w:rPr>
              <w:t>. v methanolu</w:t>
            </w:r>
          </w:p>
        </w:tc>
        <w:tc>
          <w:tcPr>
            <w:tcW w:w="0" w:type="auto"/>
            <w:vAlign w:val="center"/>
          </w:tcPr>
          <w:p w:rsidR="00B53C3F" w:rsidRPr="001A24E4" w:rsidRDefault="00B53C3F"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0,5</w:t>
            </w:r>
          </w:p>
        </w:tc>
        <w:tc>
          <w:tcPr>
            <w:tcW w:w="1709" w:type="dxa"/>
            <w:shd w:val="clear" w:color="auto" w:fill="auto"/>
            <w:vAlign w:val="center"/>
          </w:tcPr>
          <w:p w:rsidR="00B53C3F" w:rsidRPr="001A24E4" w:rsidRDefault="00B53C3F"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17,9</w:t>
            </w:r>
          </w:p>
        </w:tc>
      </w:tr>
      <w:tr w:rsidR="00E12175" w:rsidRPr="001A24E4" w:rsidTr="001A24E4">
        <w:trPr>
          <w:trHeight w:val="444"/>
          <w:jc w:val="center"/>
        </w:trPr>
        <w:tc>
          <w:tcPr>
            <w:tcW w:w="0" w:type="auto"/>
            <w:vAlign w:val="center"/>
          </w:tcPr>
          <w:p w:rsidR="00E12175" w:rsidRPr="003B6FA0" w:rsidRDefault="00E12175" w:rsidP="00FE18C7">
            <w:pPr>
              <w:jc w:val="center"/>
              <w:rPr>
                <w:rFonts w:ascii="Arial" w:eastAsia="MS Mincho" w:hAnsi="Arial" w:cs="Arial"/>
                <w:sz w:val="20"/>
                <w:szCs w:val="20"/>
                <w:lang w:val="en-US"/>
              </w:rPr>
            </w:pPr>
            <w:r w:rsidRPr="003B6FA0">
              <w:rPr>
                <w:rFonts w:ascii="Arial" w:eastAsia="MS Mincho" w:hAnsi="Arial" w:cs="Arial"/>
                <w:sz w:val="20"/>
                <w:szCs w:val="20"/>
                <w:lang w:val="en-US"/>
              </w:rPr>
              <w:t>2</w:t>
            </w:r>
          </w:p>
        </w:tc>
        <w:tc>
          <w:tcPr>
            <w:tcW w:w="0" w:type="auto"/>
            <w:shd w:val="clear" w:color="auto" w:fill="auto"/>
            <w:vAlign w:val="center"/>
          </w:tcPr>
          <w:p w:rsidR="00E12175" w:rsidRPr="001A24E4" w:rsidRDefault="00E12175" w:rsidP="00FE18C7">
            <w:pPr>
              <w:jc w:val="center"/>
              <w:rPr>
                <w:rFonts w:ascii="Arial" w:eastAsia="MS Mincho" w:hAnsi="Arial" w:cs="Arial"/>
                <w:sz w:val="22"/>
                <w:szCs w:val="22"/>
                <w:lang w:val="en-US"/>
              </w:rPr>
            </w:pPr>
            <w:r w:rsidRPr="001A24E4">
              <w:rPr>
                <w:rFonts w:ascii="Arial" w:eastAsia="MS Mincho" w:hAnsi="Arial" w:cs="Arial"/>
                <w:sz w:val="22"/>
                <w:szCs w:val="22"/>
                <w:lang w:val="en-US"/>
              </w:rPr>
              <w:t xml:space="preserve">100 ml 25mM MB9 + 5 mmol Arquadu 2HT </w:t>
            </w:r>
            <w:proofErr w:type="spellStart"/>
            <w:r w:rsidRPr="001A24E4">
              <w:rPr>
                <w:rFonts w:ascii="Arial" w:eastAsia="MS Mincho" w:hAnsi="Arial" w:cs="Arial"/>
                <w:sz w:val="22"/>
                <w:szCs w:val="22"/>
                <w:lang w:val="en-US"/>
              </w:rPr>
              <w:t>rozp</w:t>
            </w:r>
            <w:proofErr w:type="spellEnd"/>
            <w:r w:rsidRPr="001A24E4">
              <w:rPr>
                <w:rFonts w:ascii="Arial" w:eastAsia="MS Mincho" w:hAnsi="Arial" w:cs="Arial"/>
                <w:sz w:val="22"/>
                <w:szCs w:val="22"/>
                <w:lang w:val="en-US"/>
              </w:rPr>
              <w:t>. v methanolu</w:t>
            </w:r>
          </w:p>
        </w:tc>
        <w:tc>
          <w:tcPr>
            <w:tcW w:w="0" w:type="auto"/>
            <w:vAlign w:val="center"/>
          </w:tcPr>
          <w:p w:rsidR="00E12175" w:rsidRPr="001A24E4" w:rsidRDefault="00E12175"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3,21</w:t>
            </w:r>
          </w:p>
        </w:tc>
        <w:tc>
          <w:tcPr>
            <w:tcW w:w="1709" w:type="dxa"/>
            <w:shd w:val="clear" w:color="auto" w:fill="auto"/>
            <w:vAlign w:val="center"/>
          </w:tcPr>
          <w:p w:rsidR="00E12175" w:rsidRPr="001A24E4" w:rsidRDefault="00E12175"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82,4</w:t>
            </w:r>
          </w:p>
        </w:tc>
      </w:tr>
      <w:tr w:rsidR="003B6FA0" w:rsidRPr="001A24E4" w:rsidTr="001A24E4">
        <w:trPr>
          <w:trHeight w:val="444"/>
          <w:jc w:val="center"/>
        </w:trPr>
        <w:tc>
          <w:tcPr>
            <w:tcW w:w="0" w:type="auto"/>
            <w:tcBorders>
              <w:top w:val="single" w:sz="2" w:space="0" w:color="auto"/>
              <w:left w:val="single" w:sz="2" w:space="0" w:color="auto"/>
              <w:bottom w:val="single" w:sz="2" w:space="0" w:color="auto"/>
              <w:right w:val="single" w:sz="2" w:space="0" w:color="auto"/>
            </w:tcBorders>
            <w:vAlign w:val="center"/>
          </w:tcPr>
          <w:p w:rsidR="00E12175" w:rsidRPr="003B6FA0" w:rsidRDefault="00E12175" w:rsidP="00FE18C7">
            <w:pPr>
              <w:jc w:val="center"/>
              <w:rPr>
                <w:rFonts w:ascii="Arial" w:eastAsia="MS Mincho" w:hAnsi="Arial" w:cs="Arial"/>
                <w:sz w:val="20"/>
                <w:szCs w:val="20"/>
                <w:lang w:val="en-US"/>
              </w:rPr>
            </w:pPr>
            <w:r w:rsidRPr="003B6FA0">
              <w:rPr>
                <w:rFonts w:ascii="Arial" w:eastAsia="MS Mincho" w:hAnsi="Arial" w:cs="Arial"/>
                <w:sz w:val="20"/>
                <w:szCs w:val="20"/>
                <w:lang w:val="en-US"/>
              </w:rPr>
              <w:t>3</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E12175" w:rsidRPr="001A24E4" w:rsidRDefault="00E12175" w:rsidP="00FE18C7">
            <w:pPr>
              <w:jc w:val="center"/>
              <w:rPr>
                <w:rFonts w:ascii="Arial" w:eastAsia="MS Mincho" w:hAnsi="Arial" w:cs="Arial"/>
                <w:sz w:val="22"/>
                <w:szCs w:val="22"/>
                <w:lang w:val="en-US"/>
              </w:rPr>
            </w:pPr>
            <w:r w:rsidRPr="001A24E4">
              <w:rPr>
                <w:rFonts w:ascii="Arial" w:eastAsia="MS Mincho" w:hAnsi="Arial" w:cs="Arial"/>
                <w:sz w:val="22"/>
                <w:szCs w:val="22"/>
                <w:lang w:val="en-US"/>
              </w:rPr>
              <w:t xml:space="preserve">100 ml 25mM MB9 + 5 mmol </w:t>
            </w:r>
            <w:proofErr w:type="spellStart"/>
            <w:r w:rsidRPr="001A24E4">
              <w:rPr>
                <w:rFonts w:ascii="Arial" w:eastAsia="MS Mincho" w:hAnsi="Arial" w:cs="Arial"/>
                <w:sz w:val="22"/>
                <w:szCs w:val="22"/>
                <w:lang w:val="en-US"/>
              </w:rPr>
              <w:t>benzyldimethylstearylamonium</w:t>
            </w:r>
            <w:proofErr w:type="spellEnd"/>
            <w:r w:rsidRPr="001A24E4">
              <w:rPr>
                <w:rFonts w:ascii="Arial" w:eastAsia="MS Mincho" w:hAnsi="Arial" w:cs="Arial"/>
                <w:sz w:val="22"/>
                <w:szCs w:val="22"/>
                <w:lang w:val="en-US"/>
              </w:rPr>
              <w:t xml:space="preserve"> </w:t>
            </w:r>
            <w:proofErr w:type="spellStart"/>
            <w:r w:rsidRPr="001A24E4">
              <w:rPr>
                <w:rFonts w:ascii="Arial" w:eastAsia="MS Mincho" w:hAnsi="Arial" w:cs="Arial"/>
                <w:sz w:val="22"/>
                <w:szCs w:val="22"/>
                <w:lang w:val="en-US"/>
              </w:rPr>
              <w:t>chloridu</w:t>
            </w:r>
            <w:proofErr w:type="spellEnd"/>
            <w:r w:rsidRPr="001A24E4">
              <w:rPr>
                <w:rFonts w:ascii="Arial" w:eastAsia="MS Mincho" w:hAnsi="Arial" w:cs="Arial"/>
                <w:sz w:val="22"/>
                <w:szCs w:val="22"/>
                <w:lang w:val="en-US"/>
              </w:rPr>
              <w:t xml:space="preserve"> </w:t>
            </w:r>
            <w:proofErr w:type="spellStart"/>
            <w:r w:rsidRPr="001A24E4">
              <w:rPr>
                <w:rFonts w:ascii="Arial" w:eastAsia="MS Mincho" w:hAnsi="Arial" w:cs="Arial"/>
                <w:sz w:val="22"/>
                <w:szCs w:val="22"/>
                <w:lang w:val="en-US"/>
              </w:rPr>
              <w:t>rozp</w:t>
            </w:r>
            <w:proofErr w:type="spellEnd"/>
            <w:r w:rsidRPr="001A24E4">
              <w:rPr>
                <w:rFonts w:ascii="Arial" w:eastAsia="MS Mincho" w:hAnsi="Arial" w:cs="Arial"/>
                <w:sz w:val="22"/>
                <w:szCs w:val="22"/>
                <w:lang w:val="en-US"/>
              </w:rPr>
              <w:t>. v methanolu</w:t>
            </w:r>
          </w:p>
        </w:tc>
        <w:tc>
          <w:tcPr>
            <w:tcW w:w="0" w:type="auto"/>
            <w:tcBorders>
              <w:top w:val="single" w:sz="2" w:space="0" w:color="auto"/>
              <w:left w:val="single" w:sz="2" w:space="0" w:color="auto"/>
              <w:bottom w:val="single" w:sz="2" w:space="0" w:color="auto"/>
              <w:right w:val="single" w:sz="2" w:space="0" w:color="auto"/>
            </w:tcBorders>
            <w:vAlign w:val="center"/>
          </w:tcPr>
          <w:p w:rsidR="00E12175" w:rsidRPr="001A24E4" w:rsidRDefault="00E12175"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3,14</w:t>
            </w:r>
          </w:p>
        </w:tc>
        <w:tc>
          <w:tcPr>
            <w:tcW w:w="1709" w:type="dxa"/>
            <w:tcBorders>
              <w:top w:val="single" w:sz="2" w:space="0" w:color="auto"/>
              <w:left w:val="single" w:sz="2" w:space="0" w:color="auto"/>
              <w:bottom w:val="single" w:sz="2" w:space="0" w:color="auto"/>
              <w:right w:val="single" w:sz="2" w:space="0" w:color="auto"/>
            </w:tcBorders>
            <w:shd w:val="clear" w:color="auto" w:fill="auto"/>
            <w:vAlign w:val="center"/>
          </w:tcPr>
          <w:p w:rsidR="00E12175" w:rsidRPr="001A24E4" w:rsidRDefault="00E12175"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91,8</w:t>
            </w:r>
          </w:p>
        </w:tc>
      </w:tr>
      <w:tr w:rsidR="00E12175" w:rsidRPr="001A24E4" w:rsidTr="001A24E4">
        <w:trPr>
          <w:trHeight w:val="444"/>
          <w:jc w:val="center"/>
        </w:trPr>
        <w:tc>
          <w:tcPr>
            <w:tcW w:w="0" w:type="auto"/>
            <w:tcBorders>
              <w:top w:val="single" w:sz="2" w:space="0" w:color="auto"/>
              <w:left w:val="single" w:sz="2" w:space="0" w:color="auto"/>
              <w:bottom w:val="single" w:sz="2" w:space="0" w:color="auto"/>
              <w:right w:val="single" w:sz="2" w:space="0" w:color="auto"/>
            </w:tcBorders>
            <w:vAlign w:val="center"/>
          </w:tcPr>
          <w:p w:rsidR="00E12175" w:rsidRPr="003B6FA0" w:rsidRDefault="00E12175" w:rsidP="00FE18C7">
            <w:pPr>
              <w:jc w:val="center"/>
              <w:rPr>
                <w:rFonts w:ascii="Arial" w:eastAsia="MS Mincho" w:hAnsi="Arial" w:cs="Arial"/>
                <w:sz w:val="20"/>
                <w:szCs w:val="20"/>
                <w:lang w:val="en-US"/>
              </w:rPr>
            </w:pPr>
            <w:r w:rsidRPr="003B6FA0">
              <w:rPr>
                <w:rFonts w:ascii="Arial" w:eastAsia="MS Mincho" w:hAnsi="Arial" w:cs="Arial"/>
                <w:sz w:val="20"/>
                <w:szCs w:val="20"/>
                <w:lang w:val="en-US"/>
              </w:rPr>
              <w:t>4</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E12175" w:rsidRPr="001A24E4" w:rsidRDefault="00E0218F" w:rsidP="00FE18C7">
            <w:pPr>
              <w:jc w:val="center"/>
              <w:rPr>
                <w:rFonts w:ascii="Arial" w:eastAsia="MS Mincho" w:hAnsi="Arial" w:cs="Arial"/>
                <w:sz w:val="22"/>
                <w:szCs w:val="22"/>
                <w:lang w:val="en-US"/>
              </w:rPr>
            </w:pPr>
            <w:r>
              <w:rPr>
                <w:rFonts w:ascii="Arial" w:eastAsia="MS Mincho" w:hAnsi="Arial" w:cs="Arial"/>
                <w:sz w:val="22"/>
                <w:szCs w:val="22"/>
                <w:lang w:val="en-US"/>
              </w:rPr>
              <w:t xml:space="preserve">100 ml 25mM MB9 + 5 mmol </w:t>
            </w:r>
            <w:proofErr w:type="spellStart"/>
            <w:r>
              <w:rPr>
                <w:rFonts w:ascii="Arial" w:eastAsia="MS Mincho" w:hAnsi="Arial" w:cs="Arial"/>
                <w:sz w:val="22"/>
                <w:szCs w:val="22"/>
                <w:lang w:val="en-US"/>
              </w:rPr>
              <w:t>methy</w:t>
            </w:r>
            <w:r w:rsidR="00E12175" w:rsidRPr="001A24E4">
              <w:rPr>
                <w:rFonts w:ascii="Arial" w:eastAsia="MS Mincho" w:hAnsi="Arial" w:cs="Arial"/>
                <w:sz w:val="22"/>
                <w:szCs w:val="22"/>
                <w:lang w:val="en-US"/>
              </w:rPr>
              <w:t>ltrioktylamonium</w:t>
            </w:r>
            <w:proofErr w:type="spellEnd"/>
            <w:r w:rsidR="00E12175" w:rsidRPr="001A24E4">
              <w:rPr>
                <w:rFonts w:ascii="Arial" w:eastAsia="MS Mincho" w:hAnsi="Arial" w:cs="Arial"/>
                <w:sz w:val="22"/>
                <w:szCs w:val="22"/>
                <w:lang w:val="en-US"/>
              </w:rPr>
              <w:t xml:space="preserve"> </w:t>
            </w:r>
            <w:proofErr w:type="spellStart"/>
            <w:r w:rsidR="00E12175" w:rsidRPr="001A24E4">
              <w:rPr>
                <w:rFonts w:ascii="Arial" w:eastAsia="MS Mincho" w:hAnsi="Arial" w:cs="Arial"/>
                <w:sz w:val="22"/>
                <w:szCs w:val="22"/>
                <w:lang w:val="en-US"/>
              </w:rPr>
              <w:t>chloridu</w:t>
            </w:r>
            <w:proofErr w:type="spellEnd"/>
            <w:r w:rsidR="00E12175" w:rsidRPr="001A24E4">
              <w:rPr>
                <w:rFonts w:ascii="Arial" w:eastAsia="MS Mincho" w:hAnsi="Arial" w:cs="Arial"/>
                <w:sz w:val="22"/>
                <w:szCs w:val="22"/>
                <w:lang w:val="en-US"/>
              </w:rPr>
              <w:t xml:space="preserve"> </w:t>
            </w:r>
            <w:proofErr w:type="spellStart"/>
            <w:r w:rsidR="00E12175" w:rsidRPr="001A24E4">
              <w:rPr>
                <w:rFonts w:ascii="Arial" w:eastAsia="MS Mincho" w:hAnsi="Arial" w:cs="Arial"/>
                <w:sz w:val="22"/>
                <w:szCs w:val="22"/>
                <w:lang w:val="en-US"/>
              </w:rPr>
              <w:t>rozp</w:t>
            </w:r>
            <w:proofErr w:type="spellEnd"/>
            <w:r w:rsidR="00E12175" w:rsidRPr="001A24E4">
              <w:rPr>
                <w:rFonts w:ascii="Arial" w:eastAsia="MS Mincho" w:hAnsi="Arial" w:cs="Arial"/>
                <w:sz w:val="22"/>
                <w:szCs w:val="22"/>
                <w:lang w:val="en-US"/>
              </w:rPr>
              <w:t>. v methanolu</w:t>
            </w:r>
          </w:p>
        </w:tc>
        <w:tc>
          <w:tcPr>
            <w:tcW w:w="0" w:type="auto"/>
            <w:tcBorders>
              <w:top w:val="single" w:sz="2" w:space="0" w:color="auto"/>
              <w:left w:val="single" w:sz="2" w:space="0" w:color="auto"/>
              <w:bottom w:val="single" w:sz="2" w:space="0" w:color="auto"/>
              <w:right w:val="single" w:sz="2" w:space="0" w:color="auto"/>
            </w:tcBorders>
            <w:vAlign w:val="center"/>
          </w:tcPr>
          <w:p w:rsidR="00E12175" w:rsidRPr="001A24E4" w:rsidRDefault="00E12175"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3,15</w:t>
            </w:r>
          </w:p>
        </w:tc>
        <w:tc>
          <w:tcPr>
            <w:tcW w:w="1709" w:type="dxa"/>
            <w:tcBorders>
              <w:top w:val="single" w:sz="2" w:space="0" w:color="auto"/>
              <w:left w:val="single" w:sz="2" w:space="0" w:color="auto"/>
              <w:bottom w:val="single" w:sz="2" w:space="0" w:color="auto"/>
              <w:right w:val="single" w:sz="2" w:space="0" w:color="auto"/>
            </w:tcBorders>
            <w:shd w:val="clear" w:color="auto" w:fill="auto"/>
            <w:vAlign w:val="center"/>
          </w:tcPr>
          <w:p w:rsidR="00E12175" w:rsidRPr="001A24E4" w:rsidRDefault="00E12175" w:rsidP="00FE18C7">
            <w:pPr>
              <w:jc w:val="center"/>
              <w:rPr>
                <w:rFonts w:ascii="Arial" w:eastAsia="MS Mincho" w:hAnsi="Arial" w:cs="Arial"/>
                <w:sz w:val="22"/>
                <w:szCs w:val="22"/>
                <w:lang w:val="fr-FR"/>
              </w:rPr>
            </w:pPr>
            <w:r w:rsidRPr="001A24E4">
              <w:rPr>
                <w:rFonts w:ascii="Arial" w:eastAsia="MS Mincho" w:hAnsi="Arial" w:cs="Arial"/>
                <w:sz w:val="22"/>
                <w:szCs w:val="22"/>
                <w:lang w:val="fr-FR"/>
              </w:rPr>
              <w:t>99</w:t>
            </w:r>
          </w:p>
        </w:tc>
      </w:tr>
    </w:tbl>
    <w:p w:rsidR="00143FDB" w:rsidRPr="002A2619" w:rsidRDefault="00E32D59" w:rsidP="003B6FA0">
      <w:pPr>
        <w:spacing w:before="120" w:after="120"/>
        <w:rPr>
          <w:rFonts w:ascii="Arial" w:hAnsi="Arial" w:cs="Arial"/>
          <w:sz w:val="22"/>
          <w:szCs w:val="22"/>
        </w:rPr>
      </w:pPr>
      <w:r>
        <w:rPr>
          <w:rFonts w:ascii="Arial" w:hAnsi="Arial" w:cs="Arial"/>
          <w:sz w:val="22"/>
          <w:szCs w:val="22"/>
        </w:rPr>
        <w:t>B</w:t>
      </w:r>
      <w:r w:rsidR="002A2619" w:rsidRPr="002A2619">
        <w:rPr>
          <w:rFonts w:ascii="Arial" w:hAnsi="Arial" w:cs="Arial"/>
          <w:sz w:val="22"/>
          <w:szCs w:val="22"/>
        </w:rPr>
        <w:t xml:space="preserve">yly stanoveny </w:t>
      </w:r>
      <w:r w:rsidR="009768D1">
        <w:rPr>
          <w:rFonts w:ascii="Arial" w:hAnsi="Arial" w:cs="Arial"/>
          <w:sz w:val="22"/>
          <w:szCs w:val="22"/>
        </w:rPr>
        <w:t xml:space="preserve">rozdělovací koeficienty </w:t>
      </w:r>
      <w:r w:rsidR="00B94D76">
        <w:rPr>
          <w:rFonts w:ascii="Arial" w:hAnsi="Arial" w:cs="Arial"/>
          <w:sz w:val="22"/>
          <w:szCs w:val="22"/>
        </w:rPr>
        <w:t>oktan</w:t>
      </w:r>
      <w:r w:rsidR="009768D1">
        <w:rPr>
          <w:rFonts w:ascii="Arial" w:hAnsi="Arial" w:cs="Arial"/>
          <w:sz w:val="22"/>
          <w:szCs w:val="22"/>
        </w:rPr>
        <w:t>-1-ol/voda (</w:t>
      </w:r>
      <w:proofErr w:type="spellStart"/>
      <w:r w:rsidR="009768D1">
        <w:rPr>
          <w:rFonts w:ascii="Arial" w:hAnsi="Arial" w:cs="Arial"/>
          <w:sz w:val="22"/>
          <w:szCs w:val="22"/>
        </w:rPr>
        <w:t>k</w:t>
      </w:r>
      <w:r w:rsidR="009768D1" w:rsidRPr="009768D1">
        <w:rPr>
          <w:rFonts w:ascii="Arial" w:hAnsi="Arial" w:cs="Arial"/>
          <w:sz w:val="22"/>
          <w:szCs w:val="22"/>
          <w:vertAlign w:val="subscript"/>
        </w:rPr>
        <w:t>ow</w:t>
      </w:r>
      <w:proofErr w:type="spellEnd"/>
      <w:r w:rsidR="009768D1">
        <w:rPr>
          <w:rFonts w:ascii="Arial" w:hAnsi="Arial" w:cs="Arial"/>
          <w:sz w:val="22"/>
          <w:szCs w:val="22"/>
        </w:rPr>
        <w:t>) u barviva MB9 a jeho iontových párů s vybranými kationaktivními tenzidy.</w:t>
      </w:r>
      <w:r w:rsidR="008D745E">
        <w:rPr>
          <w:rFonts w:ascii="Arial" w:hAnsi="Arial" w:cs="Arial"/>
          <w:sz w:val="22"/>
          <w:szCs w:val="22"/>
        </w:rPr>
        <w:t xml:space="preserve"> Výsledky jsou uvedeny na obrázku 3.</w:t>
      </w:r>
    </w:p>
    <w:p w:rsidR="00E1499B" w:rsidRDefault="00143FDB" w:rsidP="008D745E">
      <w:pPr>
        <w:spacing w:after="120"/>
        <w:ind w:firstLine="284"/>
        <w:jc w:val="center"/>
        <w:rPr>
          <w:rFonts w:ascii="Arial" w:hAnsi="Arial" w:cs="Arial"/>
          <w:b/>
          <w:i/>
          <w:sz w:val="22"/>
          <w:szCs w:val="22"/>
        </w:rPr>
      </w:pPr>
      <w:r w:rsidRPr="00143FDB">
        <w:rPr>
          <w:rFonts w:ascii="Arial" w:hAnsi="Arial" w:cs="Arial"/>
          <w:b/>
          <w:i/>
          <w:noProof/>
          <w:sz w:val="22"/>
          <w:szCs w:val="22"/>
        </w:rPr>
        <w:drawing>
          <wp:inline distT="0" distB="0" distL="0" distR="0" wp14:anchorId="79FA85C0" wp14:editId="1AEA07AB">
            <wp:extent cx="6385560" cy="2758440"/>
            <wp:effectExtent l="0" t="0" r="0" b="381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D745E" w:rsidRPr="008D745E" w:rsidRDefault="008D745E" w:rsidP="008D745E">
      <w:pPr>
        <w:spacing w:after="120"/>
        <w:ind w:firstLine="284"/>
        <w:jc w:val="center"/>
        <w:rPr>
          <w:rFonts w:ascii="Arial" w:hAnsi="Arial" w:cs="Arial"/>
          <w:b/>
          <w:i/>
          <w:sz w:val="22"/>
          <w:szCs w:val="22"/>
        </w:rPr>
      </w:pPr>
      <w:r w:rsidRPr="008D745E">
        <w:rPr>
          <w:rFonts w:ascii="Arial" w:hAnsi="Arial" w:cs="Arial"/>
          <w:b/>
          <w:sz w:val="22"/>
          <w:szCs w:val="22"/>
        </w:rPr>
        <w:t xml:space="preserve">Obrázek 3 Rozdělovací koeficienty </w:t>
      </w:r>
      <w:proofErr w:type="spellStart"/>
      <w:r w:rsidRPr="008D745E">
        <w:rPr>
          <w:rFonts w:ascii="Arial" w:hAnsi="Arial" w:cs="Arial"/>
          <w:b/>
          <w:sz w:val="22"/>
          <w:szCs w:val="22"/>
        </w:rPr>
        <w:t>k</w:t>
      </w:r>
      <w:r w:rsidRPr="008D745E">
        <w:rPr>
          <w:rFonts w:ascii="Arial" w:hAnsi="Arial" w:cs="Arial"/>
          <w:b/>
          <w:sz w:val="22"/>
          <w:szCs w:val="22"/>
          <w:vertAlign w:val="subscript"/>
        </w:rPr>
        <w:t>ow</w:t>
      </w:r>
      <w:proofErr w:type="spellEnd"/>
      <w:r w:rsidRPr="008D745E">
        <w:rPr>
          <w:rFonts w:ascii="Arial" w:hAnsi="Arial" w:cs="Arial"/>
          <w:b/>
          <w:sz w:val="22"/>
          <w:szCs w:val="22"/>
        </w:rPr>
        <w:t xml:space="preserve"> pro MB9 a jeho iontové páry</w:t>
      </w:r>
    </w:p>
    <w:p w:rsidR="000C4CFA" w:rsidRPr="000C4CFA" w:rsidRDefault="000C4CFA" w:rsidP="0097777D">
      <w:pPr>
        <w:jc w:val="both"/>
        <w:rPr>
          <w:rFonts w:ascii="Arial" w:hAnsi="Arial" w:cs="Arial"/>
          <w:sz w:val="22"/>
          <w:szCs w:val="22"/>
        </w:rPr>
      </w:pPr>
      <w:r w:rsidRPr="000C4CFA">
        <w:rPr>
          <w:rFonts w:ascii="Arial" w:hAnsi="Arial" w:cs="Arial"/>
          <w:sz w:val="22"/>
          <w:szCs w:val="22"/>
        </w:rPr>
        <w:t xml:space="preserve">Z experimentů zaměřených na stanovení rozdělovacího koeficientu oktan-1-ol/voda log </w:t>
      </w:r>
      <w:proofErr w:type="spellStart"/>
      <w:r w:rsidRPr="000C4CFA">
        <w:rPr>
          <w:rFonts w:ascii="Arial" w:hAnsi="Arial" w:cs="Arial"/>
          <w:sz w:val="22"/>
          <w:szCs w:val="22"/>
        </w:rPr>
        <w:t>P</w:t>
      </w:r>
      <w:r w:rsidRPr="000C4CFA">
        <w:rPr>
          <w:rFonts w:ascii="Arial" w:hAnsi="Arial" w:cs="Arial"/>
          <w:sz w:val="22"/>
          <w:szCs w:val="22"/>
          <w:vertAlign w:val="subscript"/>
        </w:rPr>
        <w:t>ow</w:t>
      </w:r>
      <w:proofErr w:type="spellEnd"/>
      <w:r w:rsidRPr="000C4CFA">
        <w:rPr>
          <w:rFonts w:ascii="Arial" w:hAnsi="Arial" w:cs="Arial"/>
          <w:sz w:val="22"/>
          <w:szCs w:val="22"/>
          <w:vertAlign w:val="subscript"/>
        </w:rPr>
        <w:t xml:space="preserve"> </w:t>
      </w:r>
      <w:r w:rsidRPr="000C4CFA">
        <w:rPr>
          <w:rFonts w:ascii="Arial" w:hAnsi="Arial" w:cs="Arial"/>
          <w:sz w:val="22"/>
          <w:szCs w:val="22"/>
        </w:rPr>
        <w:t xml:space="preserve">pro iontové páry s chlorovaným kyselým barvivem Mordant Blue 9 vyplývá, že vyšší rozpustnosti iontových párů v oktan-1-olu bylo dosaženo při použití kvartérních amoniových solí se třemi dlouhými alkyly. Ze </w:t>
      </w:r>
      <w:r w:rsidRPr="000C4CFA">
        <w:rPr>
          <w:rFonts w:ascii="Arial" w:hAnsi="Arial" w:cs="Arial"/>
          <w:sz w:val="22"/>
          <w:szCs w:val="22"/>
        </w:rPr>
        <w:lastRenderedPageBreak/>
        <w:t xml:space="preserve">zjištěných hodnot log </w:t>
      </w:r>
      <w:proofErr w:type="spellStart"/>
      <w:r w:rsidRPr="000C4CFA">
        <w:rPr>
          <w:rFonts w:ascii="Arial" w:hAnsi="Arial" w:cs="Arial"/>
          <w:sz w:val="22"/>
          <w:szCs w:val="22"/>
        </w:rPr>
        <w:t>P</w:t>
      </w:r>
      <w:r w:rsidRPr="000C4CFA">
        <w:rPr>
          <w:rFonts w:ascii="Arial" w:hAnsi="Arial" w:cs="Arial"/>
          <w:sz w:val="22"/>
          <w:szCs w:val="22"/>
          <w:vertAlign w:val="subscript"/>
        </w:rPr>
        <w:t>ow</w:t>
      </w:r>
      <w:proofErr w:type="spellEnd"/>
      <w:r w:rsidRPr="000C4CFA">
        <w:rPr>
          <w:rFonts w:ascii="Arial" w:hAnsi="Arial" w:cs="Arial"/>
          <w:sz w:val="22"/>
          <w:szCs w:val="22"/>
        </w:rPr>
        <w:t xml:space="preserve"> lze pozorovat, že s počtem dlouhých alkylových řetězců na kvartérním dusíku použitého kationaktivního tenzidu roste jeho hodnota. Tato skutečnost pak zdůvodňuje pokles rozpustnosti studovaných iontových párů ve vodě. Dle výsledků </w:t>
      </w:r>
      <w:r w:rsidR="00977B2F">
        <w:rPr>
          <w:rFonts w:ascii="Arial" w:hAnsi="Arial" w:cs="Arial"/>
          <w:sz w:val="22"/>
          <w:szCs w:val="22"/>
        </w:rPr>
        <w:t>(viz</w:t>
      </w:r>
      <w:r w:rsidR="00DD1758">
        <w:rPr>
          <w:rFonts w:ascii="Arial" w:hAnsi="Arial" w:cs="Arial"/>
          <w:sz w:val="22"/>
          <w:szCs w:val="22"/>
        </w:rPr>
        <w:t xml:space="preserve"> obrázek 3</w:t>
      </w:r>
      <w:r w:rsidR="0097777D">
        <w:rPr>
          <w:rFonts w:ascii="Arial" w:hAnsi="Arial" w:cs="Arial"/>
          <w:sz w:val="22"/>
          <w:szCs w:val="22"/>
        </w:rPr>
        <w:t>) rozpustnost u </w:t>
      </w:r>
      <w:r w:rsidRPr="000C4CFA">
        <w:rPr>
          <w:rFonts w:ascii="Arial" w:hAnsi="Arial" w:cs="Arial"/>
          <w:sz w:val="22"/>
          <w:szCs w:val="22"/>
        </w:rPr>
        <w:t xml:space="preserve">vznikajících iontových párů MB9 ve vodě stoupá v řadě:  </w:t>
      </w:r>
      <w:proofErr w:type="spellStart"/>
      <w:r w:rsidRPr="000C4CFA">
        <w:rPr>
          <w:rFonts w:ascii="Arial" w:hAnsi="Arial" w:cs="Arial"/>
          <w:sz w:val="22"/>
          <w:szCs w:val="22"/>
        </w:rPr>
        <w:t>trioktylmethylamonium</w:t>
      </w:r>
      <w:proofErr w:type="spellEnd"/>
      <w:r w:rsidRPr="000C4CFA">
        <w:rPr>
          <w:rFonts w:ascii="Arial" w:hAnsi="Arial" w:cs="Arial"/>
          <w:sz w:val="22"/>
          <w:szCs w:val="22"/>
        </w:rPr>
        <w:t xml:space="preserve"> chlorid &lt; Aliquat </w:t>
      </w:r>
      <w:proofErr w:type="gramStart"/>
      <w:r w:rsidRPr="000C4CFA">
        <w:rPr>
          <w:rFonts w:ascii="Arial" w:hAnsi="Arial" w:cs="Arial"/>
          <w:sz w:val="22"/>
          <w:szCs w:val="22"/>
        </w:rPr>
        <w:t xml:space="preserve">336  &lt; </w:t>
      </w:r>
      <w:proofErr w:type="spellStart"/>
      <w:r w:rsidRPr="000C4CFA">
        <w:rPr>
          <w:rFonts w:ascii="Arial" w:hAnsi="Arial" w:cs="Arial"/>
          <w:sz w:val="22"/>
          <w:szCs w:val="22"/>
        </w:rPr>
        <w:t>didecyldimethylamonium</w:t>
      </w:r>
      <w:proofErr w:type="spellEnd"/>
      <w:proofErr w:type="gramEnd"/>
      <w:r w:rsidRPr="000C4CFA">
        <w:rPr>
          <w:rFonts w:ascii="Arial" w:hAnsi="Arial" w:cs="Arial"/>
          <w:sz w:val="22"/>
          <w:szCs w:val="22"/>
        </w:rPr>
        <w:t xml:space="preserve"> bromid  &lt; </w:t>
      </w:r>
      <w:proofErr w:type="spellStart"/>
      <w:r w:rsidRPr="000C4CFA">
        <w:rPr>
          <w:rFonts w:ascii="Arial" w:hAnsi="Arial" w:cs="Arial"/>
          <w:sz w:val="22"/>
          <w:szCs w:val="22"/>
        </w:rPr>
        <w:t>dilauryldimethylamonium</w:t>
      </w:r>
      <w:proofErr w:type="spellEnd"/>
      <w:r w:rsidRPr="000C4CFA">
        <w:rPr>
          <w:rFonts w:ascii="Arial" w:hAnsi="Arial" w:cs="Arial"/>
          <w:sz w:val="22"/>
          <w:szCs w:val="22"/>
        </w:rPr>
        <w:t xml:space="preserve"> chlorid  &lt; benzalkonium chlorid  &lt; </w:t>
      </w:r>
      <w:proofErr w:type="spellStart"/>
      <w:r w:rsidRPr="000C4CFA">
        <w:rPr>
          <w:rFonts w:ascii="Arial" w:hAnsi="Arial" w:cs="Arial"/>
          <w:sz w:val="22"/>
          <w:szCs w:val="22"/>
        </w:rPr>
        <w:t>hexadecyltrimethylamonium</w:t>
      </w:r>
      <w:proofErr w:type="spellEnd"/>
      <w:r w:rsidRPr="000C4CFA">
        <w:rPr>
          <w:rFonts w:ascii="Arial" w:hAnsi="Arial" w:cs="Arial"/>
          <w:sz w:val="22"/>
          <w:szCs w:val="22"/>
        </w:rPr>
        <w:t xml:space="preserve"> bromid   &lt; </w:t>
      </w:r>
      <w:proofErr w:type="spellStart"/>
      <w:r w:rsidRPr="000C4CFA">
        <w:rPr>
          <w:rFonts w:ascii="Arial" w:hAnsi="Arial" w:cs="Arial"/>
          <w:sz w:val="22"/>
          <w:szCs w:val="22"/>
        </w:rPr>
        <w:t>benzylhexadecyldimethylamonium</w:t>
      </w:r>
      <w:proofErr w:type="spellEnd"/>
      <w:r w:rsidRPr="000C4CFA">
        <w:rPr>
          <w:rFonts w:ascii="Arial" w:hAnsi="Arial" w:cs="Arial"/>
          <w:sz w:val="22"/>
          <w:szCs w:val="22"/>
        </w:rPr>
        <w:t xml:space="preserve"> chlorid  &lt; </w:t>
      </w:r>
      <w:proofErr w:type="spellStart"/>
      <w:r w:rsidRPr="000C4CFA">
        <w:rPr>
          <w:rFonts w:ascii="Arial" w:hAnsi="Arial" w:cs="Arial"/>
          <w:sz w:val="22"/>
          <w:szCs w:val="22"/>
        </w:rPr>
        <w:t>benzyldimethylstearylamonium</w:t>
      </w:r>
      <w:proofErr w:type="spellEnd"/>
      <w:r w:rsidRPr="000C4CFA">
        <w:rPr>
          <w:rFonts w:ascii="Arial" w:hAnsi="Arial" w:cs="Arial"/>
          <w:sz w:val="22"/>
          <w:szCs w:val="22"/>
        </w:rPr>
        <w:t xml:space="preserve"> chlorid &lt; poly(diallyldimethylamonium) chlorid.</w:t>
      </w:r>
    </w:p>
    <w:p w:rsidR="000C4CFA" w:rsidRPr="001A2401" w:rsidRDefault="000C4CFA" w:rsidP="001A2401">
      <w:pPr>
        <w:jc w:val="both"/>
      </w:pPr>
      <w:r w:rsidRPr="000C4CFA">
        <w:rPr>
          <w:rFonts w:ascii="Arial" w:hAnsi="Arial" w:cs="Arial"/>
          <w:sz w:val="22"/>
          <w:szCs w:val="22"/>
        </w:rPr>
        <w:t xml:space="preserve">Při experimentech testujících polaritu iontových párů kationaktivních tenzidů s Mordant Blue 9 bylo zjištěno, že pro izolaci MB9 z vod jsou nejúčinnější Rewoquat 18 WE, Arquad 2HT-75,  Aliquat 336, respektive lipofilní </w:t>
      </w:r>
      <w:proofErr w:type="spellStart"/>
      <w:r w:rsidRPr="000C4CFA">
        <w:rPr>
          <w:rFonts w:ascii="Arial" w:hAnsi="Arial" w:cs="Arial"/>
          <w:sz w:val="22"/>
          <w:szCs w:val="22"/>
        </w:rPr>
        <w:t>dialkyldimethylamoniové</w:t>
      </w:r>
      <w:proofErr w:type="spellEnd"/>
      <w:r w:rsidRPr="000C4CFA">
        <w:rPr>
          <w:rFonts w:ascii="Arial" w:hAnsi="Arial" w:cs="Arial"/>
          <w:sz w:val="22"/>
          <w:szCs w:val="22"/>
        </w:rPr>
        <w:t xml:space="preserve"> a </w:t>
      </w:r>
      <w:proofErr w:type="spellStart"/>
      <w:r w:rsidRPr="000C4CFA">
        <w:rPr>
          <w:rFonts w:ascii="Arial" w:hAnsi="Arial" w:cs="Arial"/>
          <w:sz w:val="22"/>
          <w:szCs w:val="22"/>
        </w:rPr>
        <w:t>trialkylmethylamoniové</w:t>
      </w:r>
      <w:proofErr w:type="spellEnd"/>
      <w:r w:rsidRPr="000C4CFA">
        <w:rPr>
          <w:rFonts w:ascii="Arial" w:hAnsi="Arial" w:cs="Arial"/>
          <w:sz w:val="22"/>
          <w:szCs w:val="22"/>
        </w:rPr>
        <w:t xml:space="preserve"> soli, které jsou však téměř nerozpustné ve vodě. Jako přijatelný kompromis mezi rozpustností srážecího činidla ve vodě a jeho účinností pro separaci barviva MB9 se ukázal být </w:t>
      </w:r>
      <w:proofErr w:type="spellStart"/>
      <w:r w:rsidRPr="000C4CFA">
        <w:rPr>
          <w:rFonts w:ascii="Arial" w:hAnsi="Arial" w:cs="Arial"/>
          <w:sz w:val="22"/>
          <w:szCs w:val="22"/>
        </w:rPr>
        <w:t>alkylbenzyldimethylamonium</w:t>
      </w:r>
      <w:proofErr w:type="spellEnd"/>
      <w:r w:rsidRPr="000C4CFA">
        <w:rPr>
          <w:rFonts w:ascii="Arial" w:hAnsi="Arial" w:cs="Arial"/>
          <w:sz w:val="22"/>
          <w:szCs w:val="22"/>
        </w:rPr>
        <w:t xml:space="preserve"> chlorid (</w:t>
      </w:r>
      <w:proofErr w:type="spellStart"/>
      <w:r w:rsidRPr="000C4CFA">
        <w:rPr>
          <w:rFonts w:ascii="Arial" w:hAnsi="Arial" w:cs="Arial"/>
          <w:sz w:val="22"/>
          <w:szCs w:val="22"/>
        </w:rPr>
        <w:t>AlkBzNCl</w:t>
      </w:r>
      <w:proofErr w:type="spellEnd"/>
      <w:r w:rsidRPr="000C4CFA">
        <w:rPr>
          <w:rFonts w:ascii="Arial" w:hAnsi="Arial" w:cs="Arial"/>
          <w:sz w:val="22"/>
          <w:szCs w:val="22"/>
        </w:rPr>
        <w:t>, tzv. benzalkonium chlorid)</w:t>
      </w:r>
      <w:r w:rsidR="00B94D76">
        <w:rPr>
          <w:rFonts w:ascii="Arial" w:hAnsi="Arial" w:cs="Arial"/>
          <w:sz w:val="22"/>
          <w:szCs w:val="22"/>
        </w:rPr>
        <w:t xml:space="preserve"> [12</w:t>
      </w:r>
      <w:r w:rsidR="00B94D76" w:rsidRPr="002878E4">
        <w:rPr>
          <w:rFonts w:ascii="Arial" w:hAnsi="Arial" w:cs="Arial"/>
          <w:sz w:val="22"/>
          <w:szCs w:val="22"/>
        </w:rPr>
        <w:t>]</w:t>
      </w:r>
      <w:r w:rsidR="001A2401">
        <w:rPr>
          <w:rFonts w:ascii="Arial" w:hAnsi="Arial" w:cs="Arial"/>
          <w:sz w:val="22"/>
          <w:szCs w:val="22"/>
        </w:rPr>
        <w:t>.</w:t>
      </w:r>
      <w:r w:rsidR="00B94D76">
        <w:rPr>
          <w:rFonts w:ascii="Arial" w:hAnsi="Arial" w:cs="Arial"/>
          <w:sz w:val="22"/>
          <w:szCs w:val="22"/>
        </w:rPr>
        <w:t xml:space="preserve"> </w:t>
      </w:r>
    </w:p>
    <w:p w:rsidR="000C4CFA" w:rsidRDefault="000C4CFA" w:rsidP="002E19BC">
      <w:pPr>
        <w:spacing w:after="120"/>
        <w:ind w:firstLine="284"/>
        <w:rPr>
          <w:rFonts w:ascii="Arial" w:hAnsi="Arial" w:cs="Arial"/>
          <w:b/>
          <w:i/>
          <w:sz w:val="22"/>
          <w:szCs w:val="22"/>
        </w:rPr>
      </w:pPr>
    </w:p>
    <w:p w:rsidR="002E19BC" w:rsidRDefault="002E19BC" w:rsidP="00D33991">
      <w:pPr>
        <w:spacing w:after="120"/>
        <w:rPr>
          <w:rFonts w:ascii="Arial" w:hAnsi="Arial" w:cs="Arial"/>
          <w:b/>
          <w:i/>
          <w:sz w:val="22"/>
          <w:szCs w:val="22"/>
        </w:rPr>
      </w:pPr>
      <w:r w:rsidRPr="00B869A4">
        <w:rPr>
          <w:rFonts w:ascii="Arial" w:hAnsi="Arial" w:cs="Arial"/>
          <w:b/>
          <w:i/>
          <w:sz w:val="22"/>
          <w:szCs w:val="22"/>
        </w:rPr>
        <w:t xml:space="preserve">Adsorpce </w:t>
      </w:r>
      <w:r w:rsidR="000C4CFA">
        <w:rPr>
          <w:rFonts w:ascii="Arial" w:hAnsi="Arial" w:cs="Arial"/>
          <w:b/>
          <w:i/>
          <w:sz w:val="22"/>
          <w:szCs w:val="22"/>
        </w:rPr>
        <w:t xml:space="preserve">MB9 </w:t>
      </w:r>
      <w:r w:rsidRPr="00B869A4">
        <w:rPr>
          <w:rFonts w:ascii="Arial" w:hAnsi="Arial" w:cs="Arial"/>
          <w:b/>
          <w:i/>
          <w:sz w:val="22"/>
          <w:szCs w:val="22"/>
        </w:rPr>
        <w:t>na aktivní uhlí</w:t>
      </w:r>
      <w:r>
        <w:rPr>
          <w:rFonts w:ascii="Arial" w:hAnsi="Arial" w:cs="Arial"/>
          <w:b/>
          <w:i/>
          <w:sz w:val="22"/>
          <w:szCs w:val="22"/>
        </w:rPr>
        <w:t xml:space="preserve"> </w:t>
      </w:r>
    </w:p>
    <w:p w:rsidR="007C4B3D" w:rsidRPr="007C4B3D" w:rsidRDefault="007C4B3D" w:rsidP="0097777D">
      <w:pPr>
        <w:jc w:val="both"/>
        <w:rPr>
          <w:rFonts w:ascii="Arial" w:hAnsi="Arial" w:cs="Arial"/>
          <w:sz w:val="22"/>
          <w:szCs w:val="22"/>
        </w:rPr>
      </w:pPr>
      <w:r w:rsidRPr="007C4B3D">
        <w:rPr>
          <w:rFonts w:ascii="Arial" w:hAnsi="Arial" w:cs="Arial"/>
          <w:sz w:val="22"/>
          <w:szCs w:val="22"/>
        </w:rPr>
        <w:t xml:space="preserve">Z bilance sorpce barviva MB9 z 1mM vodného roztoku na GAC za míchání vyplývá, že na GAC bylo za podmínek míchání v uzavřené nádobě při laboratorní teplotě a </w:t>
      </w:r>
      <w:r w:rsidR="008D1DA5">
        <w:rPr>
          <w:rFonts w:ascii="Arial" w:hAnsi="Arial" w:cs="Arial"/>
          <w:sz w:val="22"/>
          <w:szCs w:val="22"/>
        </w:rPr>
        <w:t xml:space="preserve">době míchání 8,5 dní sorbováno </w:t>
      </w:r>
      <w:r w:rsidRPr="007C4B3D">
        <w:rPr>
          <w:rFonts w:ascii="Arial" w:hAnsi="Arial" w:cs="Arial"/>
          <w:sz w:val="22"/>
          <w:szCs w:val="22"/>
        </w:rPr>
        <w:t xml:space="preserve">5,538 g MB9/50 </w:t>
      </w:r>
      <w:r w:rsidR="006F4625">
        <w:rPr>
          <w:rFonts w:ascii="Arial" w:hAnsi="Arial" w:cs="Arial"/>
          <w:sz w:val="22"/>
          <w:szCs w:val="22"/>
        </w:rPr>
        <w:t>g GAC, tedy 110,7</w:t>
      </w:r>
      <w:r w:rsidR="008D1DA5">
        <w:rPr>
          <w:rFonts w:ascii="Arial" w:hAnsi="Arial" w:cs="Arial"/>
          <w:sz w:val="22"/>
          <w:szCs w:val="22"/>
        </w:rPr>
        <w:t xml:space="preserve"> mg MB9/g GAC. </w:t>
      </w:r>
    </w:p>
    <w:p w:rsidR="00D33991" w:rsidRDefault="00D33991" w:rsidP="00D33991">
      <w:pPr>
        <w:spacing w:after="120"/>
        <w:rPr>
          <w:rFonts w:ascii="Arial" w:hAnsi="Arial" w:cs="Arial"/>
          <w:b/>
          <w:i/>
          <w:sz w:val="22"/>
          <w:szCs w:val="22"/>
        </w:rPr>
      </w:pPr>
    </w:p>
    <w:p w:rsidR="002E19BC" w:rsidRDefault="002F4118" w:rsidP="00D33991">
      <w:pPr>
        <w:spacing w:after="120"/>
        <w:rPr>
          <w:rFonts w:ascii="Arial" w:hAnsi="Arial" w:cs="Arial"/>
          <w:b/>
          <w:i/>
          <w:sz w:val="22"/>
          <w:szCs w:val="22"/>
        </w:rPr>
      </w:pPr>
      <w:r>
        <w:rPr>
          <w:rFonts w:ascii="Arial" w:hAnsi="Arial" w:cs="Arial"/>
          <w:b/>
          <w:i/>
          <w:sz w:val="22"/>
          <w:szCs w:val="22"/>
        </w:rPr>
        <w:t>Kombinace adsorpce na uhlíkaté sorbenty s </w:t>
      </w:r>
      <w:r w:rsidR="002A387B">
        <w:rPr>
          <w:rFonts w:ascii="Arial" w:hAnsi="Arial" w:cs="Arial"/>
          <w:b/>
          <w:i/>
          <w:sz w:val="22"/>
          <w:szCs w:val="22"/>
        </w:rPr>
        <w:t>iontovou</w:t>
      </w:r>
      <w:r>
        <w:rPr>
          <w:rFonts w:ascii="Arial" w:hAnsi="Arial" w:cs="Arial"/>
          <w:b/>
          <w:i/>
          <w:sz w:val="22"/>
          <w:szCs w:val="22"/>
        </w:rPr>
        <w:t xml:space="preserve"> výměnou</w:t>
      </w:r>
    </w:p>
    <w:p w:rsidR="00555771" w:rsidRPr="00555771" w:rsidRDefault="00555771" w:rsidP="00555771">
      <w:pPr>
        <w:jc w:val="both"/>
        <w:rPr>
          <w:rFonts w:ascii="Arial" w:hAnsi="Arial" w:cs="Arial"/>
          <w:sz w:val="22"/>
          <w:szCs w:val="22"/>
        </w:rPr>
      </w:pPr>
      <w:r w:rsidRPr="00555771">
        <w:rPr>
          <w:rFonts w:ascii="Arial" w:hAnsi="Arial" w:cs="Arial"/>
          <w:sz w:val="22"/>
          <w:szCs w:val="22"/>
        </w:rPr>
        <w:t xml:space="preserve">Z experimentů testující sorpci MB9 na </w:t>
      </w:r>
      <w:r w:rsidR="00852173">
        <w:rPr>
          <w:rFonts w:ascii="Arial" w:hAnsi="Arial" w:cs="Arial"/>
          <w:sz w:val="22"/>
          <w:szCs w:val="22"/>
        </w:rPr>
        <w:t xml:space="preserve">předem </w:t>
      </w:r>
      <w:r w:rsidRPr="00555771">
        <w:rPr>
          <w:rFonts w:ascii="Arial" w:hAnsi="Arial" w:cs="Arial"/>
          <w:sz w:val="22"/>
          <w:szCs w:val="22"/>
        </w:rPr>
        <w:t xml:space="preserve">nasycené GAC za spolupůsobení kationaktivních tenzidů je patrné, že samotné GAC téměř nasycené s MB9 bylo k sorpci barviva již nedostačující (12,5% odbarvení 1mM roztoku MB9 po 1 hodině a 60% odbarvení až po 21 hodinovém míchání reakční směsi s využitím 2 g nasyceného GAC). Avšak za přídavku některých </w:t>
      </w:r>
      <w:r w:rsidR="00EB79D0">
        <w:rPr>
          <w:rFonts w:ascii="Arial" w:hAnsi="Arial" w:cs="Arial"/>
          <w:sz w:val="22"/>
          <w:szCs w:val="22"/>
        </w:rPr>
        <w:t>iontových kapalin</w:t>
      </w:r>
      <w:r w:rsidRPr="00555771">
        <w:rPr>
          <w:rFonts w:ascii="Arial" w:hAnsi="Arial" w:cs="Arial"/>
          <w:sz w:val="22"/>
          <w:szCs w:val="22"/>
        </w:rPr>
        <w:t xml:space="preserve"> došlo k výraznému zvýšení účinnosti odbarvení vodných roztoků Mordant Blue 9. Například s využitím 0,5 mmol Aliquatu 336 společně s 2 g nasyceného GAC bylo odstraněno ze 100 ml 1mM roztoku MB9 více jak 99 % barviva (50,2 mg, tedy 0,099 mmol). Ke zvýšení účinnosti odbarvení o 84,2 %, oproti využití samotného nasyceného GAC, postačilo pouze za jinak stejných podmínek pouze 0,3 mmol Rewoquatu 18 WE na 1 g nasyceného GAC. Využití tohoto komerčně dostupného </w:t>
      </w:r>
      <w:proofErr w:type="spellStart"/>
      <w:r w:rsidRPr="00555771">
        <w:rPr>
          <w:rFonts w:ascii="Arial" w:hAnsi="Arial" w:cs="Arial"/>
          <w:sz w:val="22"/>
          <w:szCs w:val="22"/>
        </w:rPr>
        <w:t>esterquatu</w:t>
      </w:r>
      <w:proofErr w:type="spellEnd"/>
      <w:r w:rsidRPr="00555771">
        <w:rPr>
          <w:rFonts w:ascii="Arial" w:hAnsi="Arial" w:cs="Arial"/>
          <w:sz w:val="22"/>
          <w:szCs w:val="22"/>
        </w:rPr>
        <w:t xml:space="preserve"> se jeví jako efektivní, je mnohem ekologičtější a šetrnější kvůli své dobré biodegradabilitě, avšak nevýhodou je to, že Rewoquat 18WE není rozpustný ve vodě, bylo proto ověřováno využití jeho roztoků v různých organických kapalinách, které jsou mísitelné s vodou. Dobré výsledky podával roztok Rewoquat 18 WE v </w:t>
      </w:r>
      <w:proofErr w:type="spellStart"/>
      <w:r w:rsidRPr="00555771">
        <w:rPr>
          <w:rFonts w:ascii="Arial" w:hAnsi="Arial" w:cs="Arial"/>
          <w:sz w:val="22"/>
          <w:szCs w:val="22"/>
        </w:rPr>
        <w:t>glycerolformalu</w:t>
      </w:r>
      <w:proofErr w:type="spellEnd"/>
      <w:r w:rsidRPr="00555771">
        <w:rPr>
          <w:rFonts w:ascii="Arial" w:hAnsi="Arial" w:cs="Arial"/>
          <w:sz w:val="22"/>
          <w:szCs w:val="22"/>
        </w:rPr>
        <w:t xml:space="preserve"> či </w:t>
      </w:r>
      <w:proofErr w:type="spellStart"/>
      <w:r w:rsidRPr="00555771">
        <w:rPr>
          <w:rFonts w:ascii="Arial" w:hAnsi="Arial" w:cs="Arial"/>
          <w:sz w:val="22"/>
          <w:szCs w:val="22"/>
        </w:rPr>
        <w:t>diethylenglykolu</w:t>
      </w:r>
      <w:proofErr w:type="spellEnd"/>
      <w:r w:rsidRPr="00555771">
        <w:rPr>
          <w:rFonts w:ascii="Arial" w:hAnsi="Arial" w:cs="Arial"/>
          <w:sz w:val="22"/>
          <w:szCs w:val="22"/>
        </w:rPr>
        <w:t>. S využitím těchto roztoků Rewoquatu 18 WE došlo k více jak 21% zvýšení účinnosti odstranění MB9 oproti využití samotného téměř nasyceného GAC. Dále bylo testováno využití</w:t>
      </w:r>
      <w:r w:rsidR="00EB79D0">
        <w:rPr>
          <w:rFonts w:ascii="Arial" w:hAnsi="Arial" w:cs="Arial"/>
          <w:sz w:val="22"/>
          <w:szCs w:val="22"/>
        </w:rPr>
        <w:t xml:space="preserve"> </w:t>
      </w:r>
      <w:r w:rsidRPr="00555771">
        <w:rPr>
          <w:rFonts w:ascii="Arial" w:hAnsi="Arial" w:cs="Arial"/>
          <w:sz w:val="22"/>
          <w:szCs w:val="22"/>
        </w:rPr>
        <w:t xml:space="preserve">1 ml směsného roztoku 75mM Arquadu 2HT a 50mM Aliquatu 336, docházelo </w:t>
      </w:r>
      <w:r w:rsidR="00EB79D0">
        <w:rPr>
          <w:rFonts w:ascii="Arial" w:hAnsi="Arial" w:cs="Arial"/>
          <w:sz w:val="22"/>
          <w:szCs w:val="22"/>
        </w:rPr>
        <w:t xml:space="preserve">zde </w:t>
      </w:r>
      <w:r w:rsidRPr="00555771">
        <w:rPr>
          <w:rFonts w:ascii="Arial" w:hAnsi="Arial" w:cs="Arial"/>
          <w:sz w:val="22"/>
          <w:szCs w:val="22"/>
        </w:rPr>
        <w:t xml:space="preserve">k více než 99% odbarvení 1mM roztoku MB9 v kombinaci s 2 g nasyceného GAC. </w:t>
      </w:r>
      <w:r w:rsidR="00C909D1">
        <w:rPr>
          <w:rFonts w:ascii="Arial" w:hAnsi="Arial" w:cs="Arial"/>
          <w:sz w:val="22"/>
          <w:szCs w:val="22"/>
        </w:rPr>
        <w:t xml:space="preserve">Srovnání </w:t>
      </w:r>
      <w:r w:rsidR="00FB405E">
        <w:rPr>
          <w:rFonts w:ascii="Arial" w:hAnsi="Arial" w:cs="Arial"/>
          <w:sz w:val="22"/>
          <w:szCs w:val="22"/>
        </w:rPr>
        <w:t>sorpčních kapacit je zobrazeno na</w:t>
      </w:r>
      <w:r w:rsidR="00C909D1">
        <w:rPr>
          <w:rFonts w:ascii="Arial" w:hAnsi="Arial" w:cs="Arial"/>
          <w:sz w:val="22"/>
          <w:szCs w:val="22"/>
        </w:rPr>
        <w:t xml:space="preserve"> </w:t>
      </w:r>
      <w:r w:rsidR="00FB405E">
        <w:rPr>
          <w:rFonts w:ascii="Arial" w:hAnsi="Arial" w:cs="Arial"/>
          <w:sz w:val="22"/>
          <w:szCs w:val="22"/>
        </w:rPr>
        <w:t>Obrázku</w:t>
      </w:r>
      <w:r w:rsidR="00C909D1">
        <w:rPr>
          <w:rFonts w:ascii="Arial" w:hAnsi="Arial" w:cs="Arial"/>
          <w:sz w:val="22"/>
          <w:szCs w:val="22"/>
        </w:rPr>
        <w:t xml:space="preserve"> 4</w:t>
      </w:r>
      <w:r w:rsidR="00AB2E6A">
        <w:rPr>
          <w:rFonts w:ascii="Arial" w:hAnsi="Arial" w:cs="Arial"/>
          <w:sz w:val="22"/>
          <w:szCs w:val="22"/>
        </w:rPr>
        <w:t>.</w:t>
      </w:r>
    </w:p>
    <w:p w:rsidR="00555771" w:rsidRPr="00555771" w:rsidRDefault="00555771" w:rsidP="0013588D">
      <w:pPr>
        <w:jc w:val="both"/>
        <w:rPr>
          <w:rFonts w:ascii="Arial" w:hAnsi="Arial" w:cs="Arial"/>
          <w:sz w:val="22"/>
          <w:szCs w:val="22"/>
        </w:rPr>
      </w:pPr>
      <w:r w:rsidRPr="00555771">
        <w:rPr>
          <w:rFonts w:ascii="Arial" w:hAnsi="Arial" w:cs="Arial"/>
          <w:sz w:val="22"/>
          <w:szCs w:val="22"/>
        </w:rPr>
        <w:t xml:space="preserve">Jako alternativní možnost bylo také ověřováno využití ekonomicky výhodnějšího sorbentu – biocharu, který je získáván </w:t>
      </w:r>
      <w:proofErr w:type="spellStart"/>
      <w:r w:rsidRPr="00555771">
        <w:rPr>
          <w:rFonts w:ascii="Arial" w:hAnsi="Arial" w:cs="Arial"/>
          <w:sz w:val="22"/>
          <w:szCs w:val="22"/>
        </w:rPr>
        <w:t>středněteplotní</w:t>
      </w:r>
      <w:proofErr w:type="spellEnd"/>
      <w:r w:rsidRPr="00555771">
        <w:rPr>
          <w:rFonts w:ascii="Arial" w:hAnsi="Arial" w:cs="Arial"/>
          <w:sz w:val="22"/>
          <w:szCs w:val="22"/>
        </w:rPr>
        <w:t xml:space="preserve"> pyrolýzou čistírenských kalů. Byly test</w:t>
      </w:r>
      <w:r w:rsidR="00AB2E6A">
        <w:rPr>
          <w:rFonts w:ascii="Arial" w:hAnsi="Arial" w:cs="Arial"/>
          <w:sz w:val="22"/>
          <w:szCs w:val="22"/>
        </w:rPr>
        <w:t xml:space="preserve">ovány vzorky biocharu </w:t>
      </w:r>
      <w:proofErr w:type="spellStart"/>
      <w:r w:rsidR="00AB2E6A">
        <w:rPr>
          <w:rFonts w:ascii="Arial" w:hAnsi="Arial" w:cs="Arial"/>
          <w:sz w:val="22"/>
          <w:szCs w:val="22"/>
        </w:rPr>
        <w:t>Pyreg</w:t>
      </w:r>
      <w:proofErr w:type="spellEnd"/>
      <w:r w:rsidR="00AB2E6A">
        <w:rPr>
          <w:rFonts w:ascii="Arial" w:hAnsi="Arial" w:cs="Arial"/>
          <w:sz w:val="22"/>
          <w:szCs w:val="22"/>
        </w:rPr>
        <w:t xml:space="preserve"> 400 </w:t>
      </w:r>
      <w:r w:rsidRPr="00555771">
        <w:rPr>
          <w:rFonts w:ascii="Arial" w:hAnsi="Arial" w:cs="Arial"/>
          <w:sz w:val="22"/>
          <w:szCs w:val="22"/>
        </w:rPr>
        <w:t xml:space="preserve">°C, </w:t>
      </w:r>
      <w:proofErr w:type="spellStart"/>
      <w:r w:rsidRPr="00555771">
        <w:rPr>
          <w:rFonts w:ascii="Arial" w:hAnsi="Arial" w:cs="Arial"/>
          <w:sz w:val="22"/>
          <w:szCs w:val="22"/>
        </w:rPr>
        <w:t>Pyreg</w:t>
      </w:r>
      <w:proofErr w:type="spellEnd"/>
      <w:r w:rsidRPr="00555771">
        <w:rPr>
          <w:rFonts w:ascii="Arial" w:hAnsi="Arial" w:cs="Arial"/>
          <w:sz w:val="22"/>
          <w:szCs w:val="22"/>
        </w:rPr>
        <w:t xml:space="preserve"> 500 °C a NovoCarbo. Při sorpci za míchání přes noc byla sorpční kapacita při využití 1 g biocharu na 0,5mM roztok MB9 (obsahující 0,05 mmol MB9) 10 mg MB9/g biocharu. Přídavek Rewoquatu 18 WE výrazně zvyšuje sorpční schopnost všech testovaných typů biocharu, jako nejúčinnější se jevilo využití 1 g biocharu </w:t>
      </w:r>
      <w:proofErr w:type="spellStart"/>
      <w:r w:rsidRPr="00555771">
        <w:rPr>
          <w:rFonts w:ascii="Arial" w:hAnsi="Arial" w:cs="Arial"/>
          <w:sz w:val="22"/>
          <w:szCs w:val="22"/>
        </w:rPr>
        <w:t>Pyreg</w:t>
      </w:r>
      <w:proofErr w:type="spellEnd"/>
      <w:r w:rsidRPr="00555771">
        <w:rPr>
          <w:rFonts w:ascii="Arial" w:hAnsi="Arial" w:cs="Arial"/>
          <w:sz w:val="22"/>
          <w:szCs w:val="22"/>
        </w:rPr>
        <w:t xml:space="preserve"> 400 °C v kombinaci s 0,18 g (0,3 mmol) Rewoquatu 18 WE, které je schopno odstranit 25,1 mg (0,05 mmol) MB9 z 0,5mM vodného roztoku. Při testování dalších kationaktivních tenzidů v kombinaci s </w:t>
      </w:r>
      <w:proofErr w:type="spellStart"/>
      <w:r w:rsidRPr="00555771">
        <w:rPr>
          <w:rFonts w:ascii="Arial" w:hAnsi="Arial" w:cs="Arial"/>
          <w:sz w:val="22"/>
          <w:szCs w:val="22"/>
        </w:rPr>
        <w:t>biocharem</w:t>
      </w:r>
      <w:proofErr w:type="spellEnd"/>
      <w:r w:rsidRPr="00555771">
        <w:rPr>
          <w:rFonts w:ascii="Arial" w:hAnsi="Arial" w:cs="Arial"/>
          <w:sz w:val="22"/>
          <w:szCs w:val="22"/>
        </w:rPr>
        <w:t xml:space="preserve"> pro odstranění MB9 bylo zjištěno, že jako účinné (více jak 90% odbarvení) se je</w:t>
      </w:r>
      <w:r w:rsidR="00FB405E">
        <w:rPr>
          <w:rFonts w:ascii="Arial" w:hAnsi="Arial" w:cs="Arial"/>
          <w:sz w:val="22"/>
          <w:szCs w:val="22"/>
        </w:rPr>
        <w:t xml:space="preserve">ví také Aliquat 336, </w:t>
      </w:r>
      <w:proofErr w:type="spellStart"/>
      <w:r w:rsidR="00FB405E">
        <w:rPr>
          <w:rFonts w:ascii="Arial" w:hAnsi="Arial" w:cs="Arial"/>
          <w:sz w:val="22"/>
          <w:szCs w:val="22"/>
        </w:rPr>
        <w:t>Arquat</w:t>
      </w:r>
      <w:proofErr w:type="spellEnd"/>
      <w:r w:rsidR="00FB405E">
        <w:rPr>
          <w:rFonts w:ascii="Arial" w:hAnsi="Arial" w:cs="Arial"/>
          <w:sz w:val="22"/>
          <w:szCs w:val="22"/>
        </w:rPr>
        <w:t xml:space="preserve"> 2HT nebo</w:t>
      </w:r>
      <w:r w:rsidRPr="00555771">
        <w:rPr>
          <w:rFonts w:ascii="Arial" w:hAnsi="Arial" w:cs="Arial"/>
          <w:sz w:val="22"/>
          <w:szCs w:val="22"/>
        </w:rPr>
        <w:t xml:space="preserve"> rozt</w:t>
      </w:r>
      <w:r w:rsidR="00FB405E">
        <w:rPr>
          <w:rFonts w:ascii="Arial" w:hAnsi="Arial" w:cs="Arial"/>
          <w:sz w:val="22"/>
          <w:szCs w:val="22"/>
        </w:rPr>
        <w:t>ok cetyltrimethylamonium bromidu</w:t>
      </w:r>
      <w:r w:rsidRPr="00555771">
        <w:rPr>
          <w:rFonts w:ascii="Arial" w:hAnsi="Arial" w:cs="Arial"/>
          <w:sz w:val="22"/>
          <w:szCs w:val="22"/>
        </w:rPr>
        <w:t xml:space="preserve">. </w:t>
      </w:r>
      <w:r w:rsidR="00FB405E">
        <w:rPr>
          <w:rFonts w:ascii="Arial" w:hAnsi="Arial" w:cs="Arial"/>
          <w:sz w:val="22"/>
          <w:szCs w:val="22"/>
        </w:rPr>
        <w:t xml:space="preserve">Srovnání sorpčních kapacit je </w:t>
      </w:r>
      <w:r w:rsidR="00C333EC">
        <w:rPr>
          <w:rFonts w:ascii="Arial" w:hAnsi="Arial" w:cs="Arial"/>
          <w:sz w:val="22"/>
          <w:szCs w:val="22"/>
        </w:rPr>
        <w:t xml:space="preserve">opět </w:t>
      </w:r>
      <w:r w:rsidR="00FB405E">
        <w:rPr>
          <w:rFonts w:ascii="Arial" w:hAnsi="Arial" w:cs="Arial"/>
          <w:sz w:val="22"/>
          <w:szCs w:val="22"/>
        </w:rPr>
        <w:t>zobrazeno na Obrázku 4.</w:t>
      </w:r>
    </w:p>
    <w:p w:rsidR="00AD33FD" w:rsidRDefault="00555771" w:rsidP="0016387B">
      <w:pPr>
        <w:pStyle w:val="Titulek"/>
      </w:pPr>
      <w:bookmarkStart w:id="4" w:name="_Toc513621639"/>
      <w:r w:rsidRPr="009A2275">
        <w:rPr>
          <w:noProof/>
          <w:lang w:eastAsia="cs-CZ"/>
        </w:rPr>
        <w:lastRenderedPageBreak/>
        <w:drawing>
          <wp:inline distT="0" distB="0" distL="0" distR="0" wp14:anchorId="7253826F" wp14:editId="08BFD3D7">
            <wp:extent cx="5734050" cy="3857043"/>
            <wp:effectExtent l="0" t="0" r="0" b="0"/>
            <wp:docPr id="61" name="Graf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55771" w:rsidRDefault="00555771" w:rsidP="0016387B">
      <w:pPr>
        <w:pStyle w:val="Titulek"/>
      </w:pPr>
      <w:r>
        <w:t>O</w:t>
      </w:r>
      <w:r w:rsidRPr="009A2275">
        <w:t xml:space="preserve">brázek </w:t>
      </w:r>
      <w:r w:rsidR="00C909D1">
        <w:t>4</w:t>
      </w:r>
      <w:r w:rsidRPr="009A2275">
        <w:t xml:space="preserve"> Sloupcový graf srovnání sorpčních kapacit testovaných sorbentů pro MB9</w:t>
      </w:r>
      <w:bookmarkEnd w:id="4"/>
    </w:p>
    <w:p w:rsidR="00555771" w:rsidRDefault="00555771" w:rsidP="00D33991">
      <w:pPr>
        <w:spacing w:after="120"/>
        <w:rPr>
          <w:rFonts w:ascii="Arial" w:hAnsi="Arial" w:cs="Arial"/>
          <w:b/>
          <w:i/>
          <w:sz w:val="22"/>
          <w:szCs w:val="22"/>
        </w:rPr>
      </w:pPr>
    </w:p>
    <w:p w:rsidR="007342D8" w:rsidRDefault="007342D8" w:rsidP="00EC591D">
      <w:pPr>
        <w:pStyle w:val="Normlnweb"/>
        <w:spacing w:before="0" w:beforeAutospacing="0" w:after="120" w:afterAutospacing="0"/>
        <w:ind w:firstLine="284"/>
        <w:jc w:val="both"/>
        <w:rPr>
          <w:rFonts w:ascii="Arial" w:hAnsi="Arial" w:cs="Arial"/>
          <w:b/>
          <w:color w:val="000000"/>
        </w:rPr>
      </w:pPr>
      <w:r w:rsidRPr="00751B9F">
        <w:rPr>
          <w:rFonts w:ascii="Arial" w:hAnsi="Arial" w:cs="Arial"/>
          <w:b/>
          <w:color w:val="000000"/>
        </w:rPr>
        <w:t>Závěr</w:t>
      </w:r>
    </w:p>
    <w:p w:rsidR="00A278C6" w:rsidRPr="00A278C6" w:rsidRDefault="00A278C6" w:rsidP="00D26335">
      <w:pPr>
        <w:jc w:val="both"/>
        <w:rPr>
          <w:rFonts w:ascii="Arial" w:hAnsi="Arial" w:cs="Arial"/>
          <w:sz w:val="22"/>
          <w:szCs w:val="22"/>
        </w:rPr>
      </w:pPr>
      <w:r w:rsidRPr="00A278C6">
        <w:rPr>
          <w:rFonts w:ascii="Arial" w:hAnsi="Arial" w:cs="Arial"/>
          <w:sz w:val="22"/>
          <w:szCs w:val="22"/>
        </w:rPr>
        <w:t xml:space="preserve">Při odstraňování </w:t>
      </w:r>
      <w:r>
        <w:rPr>
          <w:rFonts w:ascii="Arial" w:hAnsi="Arial" w:cs="Arial"/>
          <w:sz w:val="22"/>
          <w:szCs w:val="22"/>
        </w:rPr>
        <w:t>barviva Mordant Blue 9 z vod</w:t>
      </w:r>
      <w:r w:rsidR="00443672">
        <w:rPr>
          <w:rFonts w:ascii="Arial" w:hAnsi="Arial" w:cs="Arial"/>
          <w:sz w:val="22"/>
          <w:szCs w:val="22"/>
        </w:rPr>
        <w:t xml:space="preserve"> se jako nejúčinnější </w:t>
      </w:r>
      <w:r w:rsidRPr="00A278C6">
        <w:rPr>
          <w:rFonts w:ascii="Arial" w:hAnsi="Arial" w:cs="Arial"/>
          <w:sz w:val="22"/>
          <w:szCs w:val="22"/>
        </w:rPr>
        <w:t xml:space="preserve">kationaktivní tenzidy ukázaly být kvartérní amoniové soli s nejméně dvěma objemnými alkylovými skupinami, tedy </w:t>
      </w:r>
      <w:proofErr w:type="spellStart"/>
      <w:r w:rsidRPr="00A278C6">
        <w:rPr>
          <w:rFonts w:ascii="Arial" w:hAnsi="Arial" w:cs="Arial"/>
          <w:sz w:val="22"/>
          <w:szCs w:val="22"/>
        </w:rPr>
        <w:t>dialkyldimethylamoniové</w:t>
      </w:r>
      <w:proofErr w:type="spellEnd"/>
      <w:r w:rsidRPr="00A278C6">
        <w:rPr>
          <w:rFonts w:ascii="Arial" w:hAnsi="Arial" w:cs="Arial"/>
          <w:sz w:val="22"/>
          <w:szCs w:val="22"/>
        </w:rPr>
        <w:t xml:space="preserve"> a </w:t>
      </w:r>
      <w:proofErr w:type="spellStart"/>
      <w:r w:rsidRPr="00A278C6">
        <w:rPr>
          <w:rFonts w:ascii="Arial" w:hAnsi="Arial" w:cs="Arial"/>
          <w:sz w:val="22"/>
          <w:szCs w:val="22"/>
        </w:rPr>
        <w:t>methyltrialkylamoniové</w:t>
      </w:r>
      <w:proofErr w:type="spellEnd"/>
      <w:r w:rsidRPr="00A278C6">
        <w:rPr>
          <w:rFonts w:ascii="Arial" w:hAnsi="Arial" w:cs="Arial"/>
          <w:sz w:val="22"/>
          <w:szCs w:val="22"/>
        </w:rPr>
        <w:t xml:space="preserve"> soli, jež jsou komerčně dostupné pod názvy Rewoquat 18 WE, Arquad 2HT-75 a Aliquat 336. Nevýhodou </w:t>
      </w:r>
      <w:r w:rsidR="00443672">
        <w:rPr>
          <w:rFonts w:ascii="Arial" w:hAnsi="Arial" w:cs="Arial"/>
          <w:sz w:val="22"/>
          <w:szCs w:val="22"/>
        </w:rPr>
        <w:t>těchto</w:t>
      </w:r>
      <w:r w:rsidRPr="00A278C6">
        <w:rPr>
          <w:rFonts w:ascii="Arial" w:hAnsi="Arial" w:cs="Arial"/>
          <w:sz w:val="22"/>
          <w:szCs w:val="22"/>
        </w:rPr>
        <w:t xml:space="preserve"> kationaktivních tenzidů </w:t>
      </w:r>
      <w:r w:rsidR="00443672">
        <w:rPr>
          <w:rFonts w:ascii="Arial" w:hAnsi="Arial" w:cs="Arial"/>
          <w:sz w:val="22"/>
          <w:szCs w:val="22"/>
        </w:rPr>
        <w:t xml:space="preserve">je jejich nerozpustnost ve vodě, avšak </w:t>
      </w:r>
      <w:proofErr w:type="spellStart"/>
      <w:r w:rsidR="00443672">
        <w:rPr>
          <w:rFonts w:ascii="Arial" w:hAnsi="Arial" w:cs="Arial"/>
          <w:sz w:val="22"/>
          <w:szCs w:val="22"/>
        </w:rPr>
        <w:t>tanto</w:t>
      </w:r>
      <w:proofErr w:type="spellEnd"/>
      <w:r w:rsidR="00443672">
        <w:rPr>
          <w:rFonts w:ascii="Arial" w:hAnsi="Arial" w:cs="Arial"/>
          <w:sz w:val="22"/>
          <w:szCs w:val="22"/>
        </w:rPr>
        <w:t xml:space="preserve"> problém lze vyřešit </w:t>
      </w:r>
      <w:r w:rsidR="00B014E9">
        <w:rPr>
          <w:rFonts w:ascii="Arial" w:hAnsi="Arial" w:cs="Arial"/>
          <w:sz w:val="22"/>
          <w:szCs w:val="22"/>
        </w:rPr>
        <w:t xml:space="preserve">snadnou </w:t>
      </w:r>
      <w:r w:rsidR="00443672">
        <w:rPr>
          <w:rFonts w:ascii="Arial" w:hAnsi="Arial" w:cs="Arial"/>
          <w:sz w:val="22"/>
          <w:szCs w:val="22"/>
        </w:rPr>
        <w:t xml:space="preserve">aplikací směsi Aliquatu 336 </w:t>
      </w:r>
      <w:r w:rsidR="00B014E9">
        <w:rPr>
          <w:rFonts w:ascii="Arial" w:hAnsi="Arial" w:cs="Arial"/>
          <w:sz w:val="22"/>
          <w:szCs w:val="22"/>
        </w:rPr>
        <w:t xml:space="preserve">rozpuštěného </w:t>
      </w:r>
      <w:r w:rsidR="00443672">
        <w:rPr>
          <w:rFonts w:ascii="Arial" w:hAnsi="Arial" w:cs="Arial"/>
          <w:sz w:val="22"/>
          <w:szCs w:val="22"/>
        </w:rPr>
        <w:t>v 50% benzalkoni</w:t>
      </w:r>
      <w:r w:rsidR="00B014E9">
        <w:rPr>
          <w:rFonts w:ascii="Arial" w:hAnsi="Arial" w:cs="Arial"/>
          <w:sz w:val="22"/>
          <w:szCs w:val="22"/>
        </w:rPr>
        <w:t>u</w:t>
      </w:r>
      <w:r w:rsidR="00443672">
        <w:rPr>
          <w:rFonts w:ascii="Arial" w:hAnsi="Arial" w:cs="Arial"/>
          <w:sz w:val="22"/>
          <w:szCs w:val="22"/>
        </w:rPr>
        <w:t>m chloridu.</w:t>
      </w:r>
      <w:r w:rsidRPr="00A278C6">
        <w:rPr>
          <w:rFonts w:ascii="Arial" w:hAnsi="Arial" w:cs="Arial"/>
          <w:sz w:val="22"/>
          <w:szCs w:val="22"/>
        </w:rPr>
        <w:t xml:space="preserve"> </w:t>
      </w:r>
      <w:r w:rsidR="00F804D3">
        <w:rPr>
          <w:rFonts w:ascii="Arial" w:hAnsi="Arial" w:cs="Arial"/>
          <w:sz w:val="22"/>
          <w:szCs w:val="22"/>
        </w:rPr>
        <w:t xml:space="preserve"> </w:t>
      </w:r>
      <w:r w:rsidRPr="00A278C6">
        <w:rPr>
          <w:rFonts w:ascii="Arial" w:hAnsi="Arial" w:cs="Arial"/>
          <w:sz w:val="22"/>
          <w:szCs w:val="22"/>
        </w:rPr>
        <w:t xml:space="preserve">Z experimentů zaměřených na aplikaci uhlíkatých sorbentů za spolupůsobení kationaktivních tenzidů pro odstraňování </w:t>
      </w:r>
      <w:r>
        <w:rPr>
          <w:rFonts w:ascii="Arial" w:hAnsi="Arial" w:cs="Arial"/>
          <w:sz w:val="22"/>
          <w:szCs w:val="22"/>
        </w:rPr>
        <w:t xml:space="preserve">MB9 </w:t>
      </w:r>
      <w:r w:rsidRPr="00A278C6">
        <w:rPr>
          <w:rFonts w:ascii="Arial" w:hAnsi="Arial" w:cs="Arial"/>
          <w:sz w:val="22"/>
          <w:szCs w:val="22"/>
        </w:rPr>
        <w:t xml:space="preserve">bylo zjištěno, že GAC je účinné pro jejich separaci z vodných roztoků. Dále bylo zjištěno, že aplikací kationaktivních tenzidů popřípadě jejich směsných roztoků, lze navýšit sorpční kapacitu již nasyceného GAC. Jako účinné tenzidy se jeví například komerčně dodávaný Aliquat 336, Arquad 2HT či snadno </w:t>
      </w:r>
      <w:proofErr w:type="spellStart"/>
      <w:r w:rsidRPr="00A278C6">
        <w:rPr>
          <w:rFonts w:ascii="Arial" w:hAnsi="Arial" w:cs="Arial"/>
          <w:sz w:val="22"/>
          <w:szCs w:val="22"/>
        </w:rPr>
        <w:t>b</w:t>
      </w:r>
      <w:r w:rsidR="00B014E9">
        <w:rPr>
          <w:rFonts w:ascii="Arial" w:hAnsi="Arial" w:cs="Arial"/>
          <w:sz w:val="22"/>
          <w:szCs w:val="22"/>
        </w:rPr>
        <w:t>iodegradovatelný</w:t>
      </w:r>
      <w:proofErr w:type="spellEnd"/>
      <w:r w:rsidR="00B014E9">
        <w:rPr>
          <w:rFonts w:ascii="Arial" w:hAnsi="Arial" w:cs="Arial"/>
          <w:sz w:val="22"/>
          <w:szCs w:val="22"/>
        </w:rPr>
        <w:t xml:space="preserve"> Rewoquat 18WE, popřípadě směsi těchto komerčních tenzidů.</w:t>
      </w:r>
      <w:r w:rsidR="00F804D3">
        <w:rPr>
          <w:rFonts w:ascii="Arial" w:hAnsi="Arial" w:cs="Arial"/>
          <w:sz w:val="22"/>
          <w:szCs w:val="22"/>
        </w:rPr>
        <w:t xml:space="preserve"> </w:t>
      </w:r>
      <w:r w:rsidRPr="00A278C6">
        <w:rPr>
          <w:rFonts w:ascii="Arial" w:hAnsi="Arial" w:cs="Arial"/>
          <w:sz w:val="22"/>
          <w:szCs w:val="22"/>
        </w:rPr>
        <w:t>Byl také testován a se sorpční účinností GAC srovnáván uhlíkatý sorbent biochar, jeho</w:t>
      </w:r>
      <w:r>
        <w:rPr>
          <w:rFonts w:ascii="Arial" w:hAnsi="Arial" w:cs="Arial"/>
          <w:sz w:val="22"/>
          <w:szCs w:val="22"/>
        </w:rPr>
        <w:t>ž</w:t>
      </w:r>
      <w:r w:rsidRPr="00A278C6">
        <w:rPr>
          <w:rFonts w:ascii="Arial" w:hAnsi="Arial" w:cs="Arial"/>
          <w:sz w:val="22"/>
          <w:szCs w:val="22"/>
        </w:rPr>
        <w:t xml:space="preserve"> sorpční kapacita oproti GAC je však výrazně menší. Přídavkem vhodného množství kationaktivních tenzidů k biocharu je ale dosahováno vysoké sorpční</w:t>
      </w:r>
      <w:r>
        <w:rPr>
          <w:rFonts w:ascii="Arial" w:hAnsi="Arial" w:cs="Arial"/>
          <w:sz w:val="22"/>
          <w:szCs w:val="22"/>
        </w:rPr>
        <w:t xml:space="preserve"> kapacity pro studovaný</w:t>
      </w:r>
      <w:r w:rsidRPr="00A278C6">
        <w:rPr>
          <w:rFonts w:ascii="Arial" w:hAnsi="Arial" w:cs="Arial"/>
          <w:sz w:val="22"/>
          <w:szCs w:val="22"/>
        </w:rPr>
        <w:t xml:space="preserve"> AOX </w:t>
      </w:r>
      <w:r w:rsidR="00FE4F7D">
        <w:rPr>
          <w:rFonts w:ascii="Arial" w:hAnsi="Arial" w:cs="Arial"/>
          <w:sz w:val="22"/>
          <w:szCs w:val="22"/>
        </w:rPr>
        <w:t xml:space="preserve">kontaminant </w:t>
      </w:r>
      <w:r w:rsidRPr="00A278C6">
        <w:rPr>
          <w:rFonts w:ascii="Arial" w:hAnsi="Arial" w:cs="Arial"/>
          <w:sz w:val="22"/>
          <w:szCs w:val="22"/>
        </w:rPr>
        <w:t>i při použití tohoto uhlíkatého sorbentu.</w:t>
      </w:r>
      <w:r w:rsidR="00F804D3">
        <w:rPr>
          <w:rFonts w:ascii="Arial" w:hAnsi="Arial" w:cs="Arial"/>
          <w:sz w:val="22"/>
          <w:szCs w:val="22"/>
        </w:rPr>
        <w:t xml:space="preserve"> </w:t>
      </w:r>
      <w:r w:rsidRPr="00A278C6">
        <w:rPr>
          <w:rFonts w:ascii="Arial" w:hAnsi="Arial" w:cs="Arial"/>
          <w:sz w:val="22"/>
          <w:szCs w:val="22"/>
        </w:rPr>
        <w:t xml:space="preserve">Na základě získaných výsledků lze konstatovat, že využití kationaktivních tenzidů při separaci </w:t>
      </w:r>
      <w:r w:rsidR="00FE4F7D">
        <w:rPr>
          <w:rFonts w:ascii="Arial" w:hAnsi="Arial" w:cs="Arial"/>
          <w:sz w:val="22"/>
          <w:szCs w:val="22"/>
        </w:rPr>
        <w:t>barviva Mordant Blue 9 použitého jako modelového AOX kontaminantu</w:t>
      </w:r>
      <w:r w:rsidRPr="00A278C6">
        <w:rPr>
          <w:rFonts w:ascii="Arial" w:hAnsi="Arial" w:cs="Arial"/>
          <w:sz w:val="22"/>
          <w:szCs w:val="22"/>
        </w:rPr>
        <w:t xml:space="preserve"> z vod je vysoce účinné a bude jej možné potenciálně využívat jak pro přípravu velmi účinných sorbentů pro tento druh AOX s využitím levného biocharu, tak i pro prodloužení životnosti sorpční náplně v adsorpčních kolonách.</w:t>
      </w:r>
    </w:p>
    <w:p w:rsidR="00ED7F0C" w:rsidRDefault="00ED7F0C" w:rsidP="00EC591D">
      <w:pPr>
        <w:pStyle w:val="Normlnweb"/>
        <w:spacing w:before="0" w:beforeAutospacing="0" w:after="120" w:afterAutospacing="0"/>
        <w:ind w:firstLine="284"/>
        <w:jc w:val="both"/>
        <w:rPr>
          <w:rFonts w:ascii="Arial" w:hAnsi="Arial" w:cs="Arial"/>
          <w:b/>
          <w:color w:val="000000"/>
        </w:rPr>
      </w:pPr>
    </w:p>
    <w:p w:rsidR="007342D8" w:rsidRDefault="007342D8" w:rsidP="00EC591D">
      <w:pPr>
        <w:pStyle w:val="Normlnweb"/>
        <w:spacing w:before="0" w:beforeAutospacing="0" w:after="120" w:afterAutospacing="0"/>
        <w:ind w:firstLine="284"/>
        <w:jc w:val="both"/>
        <w:rPr>
          <w:rFonts w:ascii="Arial" w:hAnsi="Arial" w:cs="Arial"/>
          <w:b/>
          <w:color w:val="000000"/>
        </w:rPr>
      </w:pPr>
      <w:r w:rsidRPr="00751B9F">
        <w:rPr>
          <w:rFonts w:ascii="Arial" w:hAnsi="Arial" w:cs="Arial"/>
          <w:b/>
          <w:color w:val="000000"/>
        </w:rPr>
        <w:t>Použitá literatura</w:t>
      </w:r>
    </w:p>
    <w:p w:rsidR="00ED7F0C" w:rsidRPr="00ED7F0C" w:rsidRDefault="00ED7F0C" w:rsidP="00ED7F0C">
      <w:pPr>
        <w:jc w:val="both"/>
        <w:rPr>
          <w:rFonts w:ascii="Arial" w:hAnsi="Arial" w:cs="Arial"/>
          <w:sz w:val="22"/>
          <w:szCs w:val="22"/>
        </w:rPr>
      </w:pPr>
      <w:r w:rsidRPr="00ED7F0C">
        <w:rPr>
          <w:rFonts w:ascii="Arial" w:hAnsi="Arial" w:cs="Arial"/>
          <w:sz w:val="22"/>
          <w:szCs w:val="22"/>
        </w:rPr>
        <w:t xml:space="preserve">[1] </w:t>
      </w:r>
      <w:r w:rsidRPr="00ED7F0C">
        <w:rPr>
          <w:rFonts w:ascii="Arial" w:hAnsi="Arial" w:cs="Arial"/>
          <w:sz w:val="22"/>
          <w:szCs w:val="22"/>
          <w:shd w:val="clear" w:color="auto" w:fill="FFFFFF"/>
        </w:rPr>
        <w:t xml:space="preserve">ŠIMEK, Miroslav, et al. </w:t>
      </w:r>
      <w:proofErr w:type="spellStart"/>
      <w:r w:rsidRPr="00ED7F0C">
        <w:rPr>
          <w:rFonts w:ascii="Arial" w:hAnsi="Arial" w:cs="Arial"/>
          <w:sz w:val="22"/>
          <w:szCs w:val="22"/>
          <w:shd w:val="clear" w:color="auto" w:fill="FFFFFF"/>
        </w:rPr>
        <w:t>Possibilities</w:t>
      </w:r>
      <w:proofErr w:type="spellEnd"/>
      <w:r w:rsidRPr="00ED7F0C">
        <w:rPr>
          <w:rFonts w:ascii="Arial" w:hAnsi="Arial" w:cs="Arial"/>
          <w:sz w:val="22"/>
          <w:szCs w:val="22"/>
          <w:shd w:val="clear" w:color="auto" w:fill="FFFFFF"/>
        </w:rPr>
        <w:t xml:space="preserve"> </w:t>
      </w:r>
      <w:proofErr w:type="spellStart"/>
      <w:r w:rsidRPr="00ED7F0C">
        <w:rPr>
          <w:rFonts w:ascii="Arial" w:hAnsi="Arial" w:cs="Arial"/>
          <w:sz w:val="22"/>
          <w:szCs w:val="22"/>
          <w:shd w:val="clear" w:color="auto" w:fill="FFFFFF"/>
        </w:rPr>
        <w:t>for</w:t>
      </w:r>
      <w:proofErr w:type="spellEnd"/>
      <w:r w:rsidRPr="00ED7F0C">
        <w:rPr>
          <w:rFonts w:ascii="Arial" w:hAnsi="Arial" w:cs="Arial"/>
          <w:sz w:val="22"/>
          <w:szCs w:val="22"/>
          <w:shd w:val="clear" w:color="auto" w:fill="FFFFFF"/>
        </w:rPr>
        <w:t xml:space="preserve"> </w:t>
      </w:r>
      <w:proofErr w:type="spellStart"/>
      <w:r w:rsidRPr="00ED7F0C">
        <w:rPr>
          <w:rFonts w:ascii="Arial" w:hAnsi="Arial" w:cs="Arial"/>
          <w:sz w:val="22"/>
          <w:szCs w:val="22"/>
          <w:shd w:val="clear" w:color="auto" w:fill="FFFFFF"/>
        </w:rPr>
        <w:t>removal</w:t>
      </w:r>
      <w:proofErr w:type="spellEnd"/>
      <w:r w:rsidRPr="00ED7F0C">
        <w:rPr>
          <w:rFonts w:ascii="Arial" w:hAnsi="Arial" w:cs="Arial"/>
          <w:sz w:val="22"/>
          <w:szCs w:val="22"/>
          <w:shd w:val="clear" w:color="auto" w:fill="FFFFFF"/>
        </w:rPr>
        <w:t xml:space="preserve"> of </w:t>
      </w:r>
      <w:proofErr w:type="spellStart"/>
      <w:r w:rsidRPr="00ED7F0C">
        <w:rPr>
          <w:rFonts w:ascii="Arial" w:hAnsi="Arial" w:cs="Arial"/>
          <w:sz w:val="22"/>
          <w:szCs w:val="22"/>
          <w:shd w:val="clear" w:color="auto" w:fill="FFFFFF"/>
        </w:rPr>
        <w:t>chlorinated</w:t>
      </w:r>
      <w:proofErr w:type="spellEnd"/>
      <w:r w:rsidRPr="00ED7F0C">
        <w:rPr>
          <w:rFonts w:ascii="Arial" w:hAnsi="Arial" w:cs="Arial"/>
          <w:sz w:val="22"/>
          <w:szCs w:val="22"/>
          <w:shd w:val="clear" w:color="auto" w:fill="FFFFFF"/>
        </w:rPr>
        <w:t xml:space="preserve"> </w:t>
      </w:r>
      <w:proofErr w:type="spellStart"/>
      <w:r w:rsidRPr="00ED7F0C">
        <w:rPr>
          <w:rFonts w:ascii="Arial" w:hAnsi="Arial" w:cs="Arial"/>
          <w:sz w:val="22"/>
          <w:szCs w:val="22"/>
          <w:shd w:val="clear" w:color="auto" w:fill="FFFFFF"/>
        </w:rPr>
        <w:t>dye</w:t>
      </w:r>
      <w:proofErr w:type="spellEnd"/>
      <w:r w:rsidRPr="00ED7F0C">
        <w:rPr>
          <w:rFonts w:ascii="Arial" w:hAnsi="Arial" w:cs="Arial"/>
          <w:sz w:val="22"/>
          <w:szCs w:val="22"/>
          <w:shd w:val="clear" w:color="auto" w:fill="FFFFFF"/>
        </w:rPr>
        <w:t xml:space="preserve"> Mordant Blue 9 </w:t>
      </w:r>
      <w:proofErr w:type="spellStart"/>
      <w:r w:rsidRPr="00ED7F0C">
        <w:rPr>
          <w:rFonts w:ascii="Arial" w:hAnsi="Arial" w:cs="Arial"/>
          <w:sz w:val="22"/>
          <w:szCs w:val="22"/>
          <w:shd w:val="clear" w:color="auto" w:fill="FFFFFF"/>
        </w:rPr>
        <w:t>from</w:t>
      </w:r>
      <w:proofErr w:type="spellEnd"/>
      <w:r w:rsidRPr="00ED7F0C">
        <w:rPr>
          <w:rFonts w:ascii="Arial" w:hAnsi="Arial" w:cs="Arial"/>
          <w:sz w:val="22"/>
          <w:szCs w:val="22"/>
          <w:shd w:val="clear" w:color="auto" w:fill="FFFFFF"/>
        </w:rPr>
        <w:t xml:space="preserve"> model </w:t>
      </w:r>
      <w:proofErr w:type="spellStart"/>
      <w:r w:rsidRPr="00ED7F0C">
        <w:rPr>
          <w:rFonts w:ascii="Arial" w:hAnsi="Arial" w:cs="Arial"/>
          <w:sz w:val="22"/>
          <w:szCs w:val="22"/>
          <w:shd w:val="clear" w:color="auto" w:fill="FFFFFF"/>
        </w:rPr>
        <w:t>waste</w:t>
      </w:r>
      <w:proofErr w:type="spellEnd"/>
      <w:r w:rsidRPr="00ED7F0C">
        <w:rPr>
          <w:rFonts w:ascii="Arial" w:hAnsi="Arial" w:cs="Arial"/>
          <w:sz w:val="22"/>
          <w:szCs w:val="22"/>
          <w:shd w:val="clear" w:color="auto" w:fill="FFFFFF"/>
        </w:rPr>
        <w:t xml:space="preserve"> </w:t>
      </w:r>
      <w:proofErr w:type="spellStart"/>
      <w:r w:rsidRPr="00ED7F0C">
        <w:rPr>
          <w:rFonts w:ascii="Arial" w:hAnsi="Arial" w:cs="Arial"/>
          <w:sz w:val="22"/>
          <w:szCs w:val="22"/>
          <w:shd w:val="clear" w:color="auto" w:fill="FFFFFF"/>
        </w:rPr>
        <w:t>water</w:t>
      </w:r>
      <w:proofErr w:type="spellEnd"/>
      <w:r w:rsidRPr="00ED7F0C">
        <w:rPr>
          <w:rFonts w:ascii="Arial" w:hAnsi="Arial" w:cs="Arial"/>
          <w:sz w:val="22"/>
          <w:szCs w:val="22"/>
          <w:shd w:val="clear" w:color="auto" w:fill="FFFFFF"/>
        </w:rPr>
        <w:t>. </w:t>
      </w:r>
      <w:proofErr w:type="spellStart"/>
      <w:r w:rsidRPr="00ED7F0C">
        <w:rPr>
          <w:rFonts w:ascii="Arial" w:hAnsi="Arial" w:cs="Arial"/>
          <w:i/>
          <w:iCs/>
          <w:sz w:val="22"/>
          <w:szCs w:val="22"/>
        </w:rPr>
        <w:t>Chemical</w:t>
      </w:r>
      <w:proofErr w:type="spellEnd"/>
      <w:r w:rsidRPr="00ED7F0C">
        <w:rPr>
          <w:rFonts w:ascii="Arial" w:hAnsi="Arial" w:cs="Arial"/>
          <w:i/>
          <w:iCs/>
          <w:sz w:val="22"/>
          <w:szCs w:val="22"/>
        </w:rPr>
        <w:t xml:space="preserve"> </w:t>
      </w:r>
      <w:proofErr w:type="spellStart"/>
      <w:r w:rsidRPr="00ED7F0C">
        <w:rPr>
          <w:rFonts w:ascii="Arial" w:hAnsi="Arial" w:cs="Arial"/>
          <w:i/>
          <w:iCs/>
          <w:sz w:val="22"/>
          <w:szCs w:val="22"/>
        </w:rPr>
        <w:t>Papers</w:t>
      </w:r>
      <w:proofErr w:type="spellEnd"/>
      <w:r w:rsidRPr="00ED7F0C">
        <w:rPr>
          <w:rFonts w:ascii="Arial" w:hAnsi="Arial" w:cs="Arial"/>
          <w:sz w:val="22"/>
          <w:szCs w:val="22"/>
          <w:shd w:val="clear" w:color="auto" w:fill="FFFFFF"/>
        </w:rPr>
        <w:t>, 2016, 70.4: 470-476.</w:t>
      </w:r>
    </w:p>
    <w:p w:rsidR="00ED7F0C" w:rsidRPr="00ED7F0C" w:rsidRDefault="00ED7F0C" w:rsidP="00ED7F0C">
      <w:pPr>
        <w:jc w:val="both"/>
        <w:rPr>
          <w:rFonts w:ascii="Arial" w:hAnsi="Arial" w:cs="Arial"/>
          <w:sz w:val="22"/>
          <w:szCs w:val="22"/>
        </w:rPr>
      </w:pPr>
      <w:r w:rsidRPr="00ED7F0C">
        <w:rPr>
          <w:rFonts w:ascii="Arial" w:hAnsi="Arial" w:cs="Arial"/>
          <w:sz w:val="22"/>
          <w:szCs w:val="22"/>
        </w:rPr>
        <w:t xml:space="preserve">[2] </w:t>
      </w:r>
      <w:r w:rsidRPr="00ED7F0C">
        <w:rPr>
          <w:rFonts w:ascii="Arial" w:hAnsi="Arial" w:cs="Arial"/>
          <w:i/>
          <w:iCs/>
          <w:sz w:val="22"/>
          <w:szCs w:val="22"/>
          <w:shd w:val="clear" w:color="auto" w:fill="FFFFFF"/>
        </w:rPr>
        <w:t>Mordant Blue</w:t>
      </w:r>
      <w:r w:rsidRPr="00ED7F0C">
        <w:rPr>
          <w:rFonts w:ascii="Arial" w:hAnsi="Arial" w:cs="Arial"/>
          <w:sz w:val="22"/>
          <w:szCs w:val="22"/>
          <w:shd w:val="clear" w:color="auto" w:fill="FFFFFF"/>
        </w:rPr>
        <w:t> </w:t>
      </w:r>
      <w:r w:rsidRPr="00ED7F0C">
        <w:rPr>
          <w:rFonts w:ascii="Arial" w:hAnsi="Arial" w:cs="Arial"/>
          <w:i/>
          <w:sz w:val="22"/>
          <w:szCs w:val="22"/>
          <w:shd w:val="clear" w:color="auto" w:fill="FFFFFF"/>
        </w:rPr>
        <w:t>9</w:t>
      </w:r>
      <w:r w:rsidRPr="00ED7F0C">
        <w:rPr>
          <w:rFonts w:ascii="Arial" w:hAnsi="Arial" w:cs="Arial"/>
          <w:sz w:val="22"/>
          <w:szCs w:val="22"/>
          <w:shd w:val="clear" w:color="auto" w:fill="FFFFFF"/>
        </w:rPr>
        <w:t xml:space="preserve"> [online]. </w:t>
      </w:r>
      <w:proofErr w:type="spellStart"/>
      <w:r w:rsidRPr="00ED7F0C">
        <w:rPr>
          <w:rFonts w:ascii="Arial" w:hAnsi="Arial" w:cs="Arial"/>
          <w:sz w:val="22"/>
          <w:szCs w:val="22"/>
          <w:shd w:val="clear" w:color="auto" w:fill="FFFFFF"/>
        </w:rPr>
        <w:t>American</w:t>
      </w:r>
      <w:proofErr w:type="spellEnd"/>
      <w:r w:rsidRPr="00ED7F0C">
        <w:rPr>
          <w:rFonts w:ascii="Arial" w:hAnsi="Arial" w:cs="Arial"/>
          <w:sz w:val="22"/>
          <w:szCs w:val="22"/>
          <w:shd w:val="clear" w:color="auto" w:fill="FFFFFF"/>
        </w:rPr>
        <w:t xml:space="preserve"> </w:t>
      </w:r>
      <w:proofErr w:type="spellStart"/>
      <w:r w:rsidRPr="00ED7F0C">
        <w:rPr>
          <w:rFonts w:ascii="Arial" w:hAnsi="Arial" w:cs="Arial"/>
          <w:sz w:val="22"/>
          <w:szCs w:val="22"/>
          <w:shd w:val="clear" w:color="auto" w:fill="FFFFFF"/>
        </w:rPr>
        <w:t>elements</w:t>
      </w:r>
      <w:proofErr w:type="spellEnd"/>
      <w:r w:rsidR="00474359">
        <w:rPr>
          <w:rFonts w:ascii="Arial" w:hAnsi="Arial" w:cs="Arial"/>
          <w:sz w:val="22"/>
          <w:szCs w:val="22"/>
          <w:shd w:val="clear" w:color="auto" w:fill="FFFFFF"/>
        </w:rPr>
        <w:t xml:space="preserve"> [cit. 2019-02-10</w:t>
      </w:r>
      <w:r w:rsidRPr="00ED7F0C">
        <w:rPr>
          <w:rFonts w:ascii="Arial" w:hAnsi="Arial" w:cs="Arial"/>
          <w:sz w:val="22"/>
          <w:szCs w:val="22"/>
          <w:shd w:val="clear" w:color="auto" w:fill="FFFFFF"/>
        </w:rPr>
        <w:t>]. Dostupné z: https://www.americanelements.com/mordant-blue-9-3624-68-8</w:t>
      </w:r>
    </w:p>
    <w:p w:rsidR="00ED7F0C" w:rsidRPr="00ED7F0C" w:rsidRDefault="00ED7F0C" w:rsidP="00ED7F0C">
      <w:pPr>
        <w:jc w:val="both"/>
        <w:rPr>
          <w:rFonts w:ascii="Arial" w:hAnsi="Arial" w:cs="Arial"/>
          <w:sz w:val="22"/>
          <w:szCs w:val="22"/>
        </w:rPr>
      </w:pPr>
      <w:r w:rsidRPr="00ED7F0C">
        <w:rPr>
          <w:rFonts w:ascii="Arial" w:hAnsi="Arial" w:cs="Arial"/>
          <w:sz w:val="22"/>
          <w:szCs w:val="22"/>
        </w:rPr>
        <w:lastRenderedPageBreak/>
        <w:t xml:space="preserve">[3] </w:t>
      </w:r>
      <w:r w:rsidRPr="00ED7F0C">
        <w:rPr>
          <w:rFonts w:ascii="Arial" w:hAnsi="Arial" w:cs="Arial"/>
          <w:i/>
          <w:iCs/>
          <w:sz w:val="22"/>
          <w:szCs w:val="22"/>
          <w:shd w:val="clear" w:color="auto" w:fill="FFFFFF"/>
        </w:rPr>
        <w:t>Mordant Blue</w:t>
      </w:r>
      <w:r w:rsidRPr="00ED7F0C">
        <w:rPr>
          <w:rFonts w:ascii="Arial" w:hAnsi="Arial" w:cs="Arial"/>
          <w:sz w:val="22"/>
          <w:szCs w:val="22"/>
          <w:shd w:val="clear" w:color="auto" w:fill="FFFFFF"/>
        </w:rPr>
        <w:t> </w:t>
      </w:r>
      <w:r w:rsidRPr="00ED7F0C">
        <w:rPr>
          <w:rFonts w:ascii="Arial" w:hAnsi="Arial" w:cs="Arial"/>
          <w:i/>
          <w:sz w:val="22"/>
          <w:szCs w:val="22"/>
          <w:shd w:val="clear" w:color="auto" w:fill="FFFFFF"/>
        </w:rPr>
        <w:t>9</w:t>
      </w:r>
      <w:r w:rsidRPr="00ED7F0C">
        <w:rPr>
          <w:rFonts w:ascii="Arial" w:hAnsi="Arial" w:cs="Arial"/>
          <w:sz w:val="22"/>
          <w:szCs w:val="22"/>
          <w:shd w:val="clear" w:color="auto" w:fill="FFFFFF"/>
        </w:rPr>
        <w:t xml:space="preserve"> [onlin</w:t>
      </w:r>
      <w:r w:rsidR="00474359">
        <w:rPr>
          <w:rFonts w:ascii="Arial" w:hAnsi="Arial" w:cs="Arial"/>
          <w:sz w:val="22"/>
          <w:szCs w:val="22"/>
          <w:shd w:val="clear" w:color="auto" w:fill="FFFFFF"/>
        </w:rPr>
        <w:t xml:space="preserve">e]. </w:t>
      </w:r>
      <w:proofErr w:type="spellStart"/>
      <w:r w:rsidR="00474359">
        <w:rPr>
          <w:rFonts w:ascii="Arial" w:hAnsi="Arial" w:cs="Arial"/>
          <w:sz w:val="22"/>
          <w:szCs w:val="22"/>
          <w:shd w:val="clear" w:color="auto" w:fill="FFFFFF"/>
        </w:rPr>
        <w:t>World</w:t>
      </w:r>
      <w:proofErr w:type="spellEnd"/>
      <w:r w:rsidR="00474359">
        <w:rPr>
          <w:rFonts w:ascii="Arial" w:hAnsi="Arial" w:cs="Arial"/>
          <w:sz w:val="22"/>
          <w:szCs w:val="22"/>
          <w:shd w:val="clear" w:color="auto" w:fill="FFFFFF"/>
        </w:rPr>
        <w:t xml:space="preserve"> </w:t>
      </w:r>
      <w:proofErr w:type="spellStart"/>
      <w:r w:rsidR="00474359">
        <w:rPr>
          <w:rFonts w:ascii="Arial" w:hAnsi="Arial" w:cs="Arial"/>
          <w:sz w:val="22"/>
          <w:szCs w:val="22"/>
          <w:shd w:val="clear" w:color="auto" w:fill="FFFFFF"/>
        </w:rPr>
        <w:t>dye</w:t>
      </w:r>
      <w:proofErr w:type="spellEnd"/>
      <w:r w:rsidR="00474359">
        <w:rPr>
          <w:rFonts w:ascii="Arial" w:hAnsi="Arial" w:cs="Arial"/>
          <w:sz w:val="22"/>
          <w:szCs w:val="22"/>
          <w:shd w:val="clear" w:color="auto" w:fill="FFFFFF"/>
        </w:rPr>
        <w:t xml:space="preserve"> variety [cit. 2019-02-10</w:t>
      </w:r>
      <w:r w:rsidRPr="00ED7F0C">
        <w:rPr>
          <w:rFonts w:ascii="Arial" w:hAnsi="Arial" w:cs="Arial"/>
          <w:sz w:val="22"/>
          <w:szCs w:val="22"/>
          <w:shd w:val="clear" w:color="auto" w:fill="FFFFFF"/>
        </w:rPr>
        <w:t>]. Dostupné z: http://www.worlddyevariety.com/mordant-dyes/mordant-blue-9.html</w:t>
      </w:r>
    </w:p>
    <w:p w:rsidR="00ED7F0C" w:rsidRPr="00ED7F0C" w:rsidRDefault="00ED7F0C" w:rsidP="00ED7F0C">
      <w:pPr>
        <w:jc w:val="both"/>
        <w:rPr>
          <w:rFonts w:ascii="Arial" w:hAnsi="Arial" w:cs="Arial"/>
          <w:sz w:val="22"/>
          <w:szCs w:val="22"/>
        </w:rPr>
      </w:pPr>
      <w:r w:rsidRPr="00ED7F0C">
        <w:rPr>
          <w:rFonts w:ascii="Arial" w:hAnsi="Arial" w:cs="Arial"/>
          <w:sz w:val="22"/>
          <w:szCs w:val="22"/>
        </w:rPr>
        <w:t xml:space="preserve">[4] SOTELO, J. L., a kol. </w:t>
      </w:r>
      <w:proofErr w:type="spellStart"/>
      <w:r w:rsidRPr="00ED7F0C">
        <w:rPr>
          <w:rFonts w:ascii="Arial" w:hAnsi="Arial" w:cs="Arial"/>
          <w:sz w:val="22"/>
          <w:szCs w:val="22"/>
        </w:rPr>
        <w:t>Removal</w:t>
      </w:r>
      <w:proofErr w:type="spellEnd"/>
      <w:r w:rsidRPr="00ED7F0C">
        <w:rPr>
          <w:rFonts w:ascii="Arial" w:hAnsi="Arial" w:cs="Arial"/>
          <w:sz w:val="22"/>
          <w:szCs w:val="22"/>
        </w:rPr>
        <w:t xml:space="preserve"> of </w:t>
      </w:r>
      <w:proofErr w:type="spellStart"/>
      <w:r w:rsidRPr="00ED7F0C">
        <w:rPr>
          <w:rFonts w:ascii="Arial" w:hAnsi="Arial" w:cs="Arial"/>
          <w:sz w:val="22"/>
          <w:szCs w:val="22"/>
        </w:rPr>
        <w:t>caffeine</w:t>
      </w:r>
      <w:proofErr w:type="spellEnd"/>
      <w:r w:rsidRPr="00ED7F0C">
        <w:rPr>
          <w:rFonts w:ascii="Arial" w:hAnsi="Arial" w:cs="Arial"/>
          <w:sz w:val="22"/>
          <w:szCs w:val="22"/>
        </w:rPr>
        <w:t xml:space="preserve"> and </w:t>
      </w:r>
      <w:proofErr w:type="spellStart"/>
      <w:r w:rsidRPr="00ED7F0C">
        <w:rPr>
          <w:rFonts w:ascii="Arial" w:hAnsi="Arial" w:cs="Arial"/>
          <w:sz w:val="22"/>
          <w:szCs w:val="22"/>
        </w:rPr>
        <w:t>diclofenac</w:t>
      </w:r>
      <w:proofErr w:type="spellEnd"/>
      <w:r w:rsidRPr="00ED7F0C">
        <w:rPr>
          <w:rFonts w:ascii="Arial" w:hAnsi="Arial" w:cs="Arial"/>
          <w:sz w:val="22"/>
          <w:szCs w:val="22"/>
        </w:rPr>
        <w:t xml:space="preserve"> on </w:t>
      </w:r>
      <w:proofErr w:type="spellStart"/>
      <w:r w:rsidRPr="00ED7F0C">
        <w:rPr>
          <w:rFonts w:ascii="Arial" w:hAnsi="Arial" w:cs="Arial"/>
          <w:sz w:val="22"/>
          <w:szCs w:val="22"/>
        </w:rPr>
        <w:t>activated</w:t>
      </w:r>
      <w:proofErr w:type="spellEnd"/>
      <w:r w:rsidRPr="00ED7F0C">
        <w:rPr>
          <w:rFonts w:ascii="Arial" w:hAnsi="Arial" w:cs="Arial"/>
          <w:sz w:val="22"/>
          <w:szCs w:val="22"/>
        </w:rPr>
        <w:t xml:space="preserve"> </w:t>
      </w:r>
      <w:proofErr w:type="spellStart"/>
      <w:r w:rsidRPr="00ED7F0C">
        <w:rPr>
          <w:rFonts w:ascii="Arial" w:hAnsi="Arial" w:cs="Arial"/>
          <w:sz w:val="22"/>
          <w:szCs w:val="22"/>
        </w:rPr>
        <w:t>carbon</w:t>
      </w:r>
      <w:proofErr w:type="spellEnd"/>
      <w:r w:rsidRPr="00ED7F0C">
        <w:rPr>
          <w:rFonts w:ascii="Arial" w:hAnsi="Arial" w:cs="Arial"/>
          <w:sz w:val="22"/>
          <w:szCs w:val="22"/>
        </w:rPr>
        <w:t xml:space="preserve"> in </w:t>
      </w:r>
      <w:proofErr w:type="spellStart"/>
      <w:r w:rsidRPr="00ED7F0C">
        <w:rPr>
          <w:rFonts w:ascii="Arial" w:hAnsi="Arial" w:cs="Arial"/>
          <w:sz w:val="22"/>
          <w:szCs w:val="22"/>
        </w:rPr>
        <w:t>fixed</w:t>
      </w:r>
      <w:proofErr w:type="spellEnd"/>
      <w:r w:rsidRPr="00ED7F0C">
        <w:rPr>
          <w:rFonts w:ascii="Arial" w:hAnsi="Arial" w:cs="Arial"/>
          <w:sz w:val="22"/>
          <w:szCs w:val="22"/>
        </w:rPr>
        <w:t xml:space="preserve"> </w:t>
      </w:r>
      <w:proofErr w:type="spellStart"/>
      <w:r w:rsidRPr="00ED7F0C">
        <w:rPr>
          <w:rFonts w:ascii="Arial" w:hAnsi="Arial" w:cs="Arial"/>
          <w:sz w:val="22"/>
          <w:szCs w:val="22"/>
        </w:rPr>
        <w:t>bed</w:t>
      </w:r>
      <w:proofErr w:type="spellEnd"/>
      <w:r w:rsidRPr="00ED7F0C">
        <w:rPr>
          <w:rFonts w:ascii="Arial" w:hAnsi="Arial" w:cs="Arial"/>
          <w:sz w:val="22"/>
          <w:szCs w:val="22"/>
        </w:rPr>
        <w:t xml:space="preserve"> </w:t>
      </w:r>
      <w:proofErr w:type="spellStart"/>
      <w:r w:rsidRPr="00ED7F0C">
        <w:rPr>
          <w:rFonts w:ascii="Arial" w:hAnsi="Arial" w:cs="Arial"/>
          <w:sz w:val="22"/>
          <w:szCs w:val="22"/>
        </w:rPr>
        <w:t>column</w:t>
      </w:r>
      <w:proofErr w:type="spellEnd"/>
      <w:r w:rsidRPr="00ED7F0C">
        <w:rPr>
          <w:rFonts w:ascii="Arial" w:hAnsi="Arial" w:cs="Arial"/>
          <w:sz w:val="22"/>
          <w:szCs w:val="22"/>
        </w:rPr>
        <w:t xml:space="preserve">. </w:t>
      </w:r>
      <w:proofErr w:type="spellStart"/>
      <w:r w:rsidRPr="00ED7F0C">
        <w:rPr>
          <w:rFonts w:ascii="Arial" w:hAnsi="Arial" w:cs="Arial"/>
          <w:i/>
          <w:iCs/>
          <w:sz w:val="22"/>
          <w:szCs w:val="22"/>
        </w:rPr>
        <w:t>Chemical</w:t>
      </w:r>
      <w:proofErr w:type="spellEnd"/>
      <w:r w:rsidRPr="00ED7F0C">
        <w:rPr>
          <w:rFonts w:ascii="Arial" w:hAnsi="Arial" w:cs="Arial"/>
          <w:i/>
          <w:iCs/>
          <w:sz w:val="22"/>
          <w:szCs w:val="22"/>
        </w:rPr>
        <w:t xml:space="preserve"> </w:t>
      </w:r>
      <w:proofErr w:type="spellStart"/>
      <w:r w:rsidRPr="00ED7F0C">
        <w:rPr>
          <w:rFonts w:ascii="Arial" w:hAnsi="Arial" w:cs="Arial"/>
          <w:i/>
          <w:iCs/>
          <w:sz w:val="22"/>
          <w:szCs w:val="22"/>
        </w:rPr>
        <w:t>Engineering</w:t>
      </w:r>
      <w:proofErr w:type="spellEnd"/>
      <w:r w:rsidRPr="00ED7F0C">
        <w:rPr>
          <w:rFonts w:ascii="Arial" w:hAnsi="Arial" w:cs="Arial"/>
          <w:i/>
          <w:iCs/>
          <w:sz w:val="22"/>
          <w:szCs w:val="22"/>
        </w:rPr>
        <w:t xml:space="preserve"> </w:t>
      </w:r>
      <w:proofErr w:type="spellStart"/>
      <w:r w:rsidRPr="00ED7F0C">
        <w:rPr>
          <w:rFonts w:ascii="Arial" w:hAnsi="Arial" w:cs="Arial"/>
          <w:i/>
          <w:iCs/>
          <w:sz w:val="22"/>
          <w:szCs w:val="22"/>
        </w:rPr>
        <w:t>Research</w:t>
      </w:r>
      <w:proofErr w:type="spellEnd"/>
      <w:r w:rsidRPr="00ED7F0C">
        <w:rPr>
          <w:rFonts w:ascii="Arial" w:hAnsi="Arial" w:cs="Arial"/>
          <w:i/>
          <w:iCs/>
          <w:sz w:val="22"/>
          <w:szCs w:val="22"/>
        </w:rPr>
        <w:t xml:space="preserve"> and Design</w:t>
      </w:r>
      <w:r w:rsidRPr="00ED7F0C">
        <w:rPr>
          <w:rFonts w:ascii="Arial" w:hAnsi="Arial" w:cs="Arial"/>
          <w:sz w:val="22"/>
          <w:szCs w:val="22"/>
        </w:rPr>
        <w:t>, 2012, 90.7: 967-974.</w:t>
      </w:r>
    </w:p>
    <w:p w:rsidR="00ED7F0C" w:rsidRPr="00ED7F0C" w:rsidRDefault="00ED7F0C" w:rsidP="00ED7F0C">
      <w:pPr>
        <w:jc w:val="both"/>
        <w:rPr>
          <w:rFonts w:ascii="Arial" w:hAnsi="Arial" w:cs="Arial"/>
          <w:sz w:val="22"/>
          <w:szCs w:val="22"/>
        </w:rPr>
      </w:pPr>
      <w:r w:rsidRPr="00ED7F0C">
        <w:rPr>
          <w:rFonts w:ascii="Arial" w:hAnsi="Arial" w:cs="Arial"/>
          <w:sz w:val="22"/>
          <w:szCs w:val="22"/>
        </w:rPr>
        <w:t xml:space="preserve">[5] KAMENICKÁ, Barbora; WEIDLICH, Tomáš. Možnosti využití iontových kapalin pro separaci biocidů na bázi halogenovaných organických kyselin z vod. </w:t>
      </w:r>
      <w:r w:rsidRPr="00ED7F0C">
        <w:rPr>
          <w:rFonts w:ascii="Arial" w:hAnsi="Arial" w:cs="Arial"/>
          <w:i/>
          <w:sz w:val="22"/>
          <w:szCs w:val="22"/>
        </w:rPr>
        <w:t>Konference chemie je život. VÚT Brno</w:t>
      </w:r>
      <w:r w:rsidRPr="00ED7F0C">
        <w:rPr>
          <w:rFonts w:ascii="Arial" w:hAnsi="Arial" w:cs="Arial"/>
          <w:sz w:val="22"/>
          <w:szCs w:val="22"/>
        </w:rPr>
        <w:t>. 2017.</w:t>
      </w:r>
    </w:p>
    <w:p w:rsidR="00ED7F0C" w:rsidRPr="00ED7F0C" w:rsidRDefault="00ED7F0C" w:rsidP="00ED7F0C">
      <w:pPr>
        <w:jc w:val="both"/>
        <w:rPr>
          <w:rFonts w:ascii="Arial" w:hAnsi="Arial" w:cs="Arial"/>
          <w:i/>
          <w:sz w:val="22"/>
          <w:szCs w:val="22"/>
        </w:rPr>
      </w:pPr>
      <w:r w:rsidRPr="00ED7F0C">
        <w:rPr>
          <w:rFonts w:ascii="Arial" w:hAnsi="Arial" w:cs="Arial"/>
          <w:sz w:val="22"/>
          <w:szCs w:val="22"/>
        </w:rPr>
        <w:t xml:space="preserve">[6] </w:t>
      </w:r>
      <w:r w:rsidRPr="00ED7F0C">
        <w:rPr>
          <w:rFonts w:ascii="Arial" w:hAnsi="Arial" w:cs="Arial"/>
          <w:i/>
          <w:sz w:val="22"/>
          <w:szCs w:val="22"/>
        </w:rPr>
        <w:t>Referenční dokument o nejlepších dostupných technikách pro textilní průmysl</w:t>
      </w:r>
      <w:r w:rsidRPr="00ED7F0C">
        <w:rPr>
          <w:rFonts w:ascii="Arial" w:hAnsi="Arial" w:cs="Arial"/>
          <w:sz w:val="22"/>
          <w:szCs w:val="22"/>
        </w:rPr>
        <w:t xml:space="preserve"> [on</w:t>
      </w:r>
      <w:r w:rsidR="008F7530">
        <w:rPr>
          <w:rFonts w:ascii="Arial" w:hAnsi="Arial" w:cs="Arial"/>
          <w:sz w:val="22"/>
          <w:szCs w:val="22"/>
        </w:rPr>
        <w:t>line]. Dokumenty BREF [cit. 2019-02-10</w:t>
      </w:r>
      <w:r w:rsidRPr="00ED7F0C">
        <w:rPr>
          <w:rFonts w:ascii="Arial" w:hAnsi="Arial" w:cs="Arial"/>
          <w:sz w:val="22"/>
          <w:szCs w:val="22"/>
        </w:rPr>
        <w:t>]. Dostupné z: https://www.mpo.cz/assets/cz/prumysl/prumysl-a-zivotni-prostredi/ippc-integrovana-prevence-a-omezovani-znecisteni/referencni-dokumenty-bref/2017/1/BREF_textil.pdf</w:t>
      </w:r>
    </w:p>
    <w:p w:rsidR="00ED7F0C" w:rsidRPr="00ED7F0C" w:rsidRDefault="00ED7F0C" w:rsidP="00ED7F0C">
      <w:pPr>
        <w:widowControl w:val="0"/>
        <w:autoSpaceDE w:val="0"/>
        <w:autoSpaceDN w:val="0"/>
        <w:adjustRightInd w:val="0"/>
        <w:jc w:val="both"/>
        <w:rPr>
          <w:rFonts w:ascii="Arial" w:hAnsi="Arial" w:cs="Arial"/>
          <w:sz w:val="22"/>
          <w:szCs w:val="22"/>
        </w:rPr>
      </w:pPr>
      <w:r w:rsidRPr="00ED7F0C">
        <w:rPr>
          <w:rFonts w:ascii="Arial" w:hAnsi="Arial" w:cs="Arial"/>
          <w:sz w:val="22"/>
          <w:szCs w:val="22"/>
        </w:rPr>
        <w:t xml:space="preserve">[7] YANG, Ralph T. </w:t>
      </w:r>
      <w:proofErr w:type="spellStart"/>
      <w:r w:rsidRPr="00ED7F0C">
        <w:rPr>
          <w:rFonts w:ascii="Arial" w:hAnsi="Arial" w:cs="Arial"/>
          <w:sz w:val="22"/>
          <w:szCs w:val="22"/>
        </w:rPr>
        <w:t>Adsorbents</w:t>
      </w:r>
      <w:proofErr w:type="spellEnd"/>
      <w:r w:rsidRPr="00ED7F0C">
        <w:rPr>
          <w:rFonts w:ascii="Arial" w:hAnsi="Arial" w:cs="Arial"/>
          <w:sz w:val="22"/>
          <w:szCs w:val="22"/>
        </w:rPr>
        <w:t xml:space="preserve">: </w:t>
      </w:r>
      <w:proofErr w:type="spellStart"/>
      <w:r w:rsidRPr="00ED7F0C">
        <w:rPr>
          <w:rFonts w:ascii="Arial" w:hAnsi="Arial" w:cs="Arial"/>
          <w:sz w:val="22"/>
          <w:szCs w:val="22"/>
        </w:rPr>
        <w:t>fundamentals</w:t>
      </w:r>
      <w:proofErr w:type="spellEnd"/>
      <w:r w:rsidRPr="00ED7F0C">
        <w:rPr>
          <w:rFonts w:ascii="Arial" w:hAnsi="Arial" w:cs="Arial"/>
          <w:sz w:val="22"/>
          <w:szCs w:val="22"/>
        </w:rPr>
        <w:t xml:space="preserve"> and </w:t>
      </w:r>
      <w:proofErr w:type="spellStart"/>
      <w:r w:rsidRPr="00ED7F0C">
        <w:rPr>
          <w:rFonts w:ascii="Arial" w:hAnsi="Arial" w:cs="Arial"/>
          <w:sz w:val="22"/>
          <w:szCs w:val="22"/>
        </w:rPr>
        <w:t>applications</w:t>
      </w:r>
      <w:proofErr w:type="spellEnd"/>
      <w:r w:rsidRPr="00ED7F0C">
        <w:rPr>
          <w:rFonts w:ascii="Arial" w:hAnsi="Arial" w:cs="Arial"/>
          <w:sz w:val="22"/>
          <w:szCs w:val="22"/>
        </w:rPr>
        <w:t xml:space="preserve">. </w:t>
      </w:r>
      <w:proofErr w:type="spellStart"/>
      <w:proofErr w:type="gramStart"/>
      <w:r w:rsidRPr="00ED7F0C">
        <w:rPr>
          <w:rFonts w:ascii="Arial" w:hAnsi="Arial" w:cs="Arial"/>
          <w:sz w:val="22"/>
          <w:szCs w:val="22"/>
        </w:rPr>
        <w:t>Hoboken</w:t>
      </w:r>
      <w:proofErr w:type="spellEnd"/>
      <w:r w:rsidRPr="00ED7F0C">
        <w:rPr>
          <w:rFonts w:ascii="Arial" w:hAnsi="Arial" w:cs="Arial"/>
          <w:sz w:val="22"/>
          <w:szCs w:val="22"/>
        </w:rPr>
        <w:t xml:space="preserve">,: </w:t>
      </w:r>
      <w:r w:rsidRPr="00ED7F0C">
        <w:rPr>
          <w:rFonts w:ascii="Arial" w:hAnsi="Arial" w:cs="Arial"/>
          <w:i/>
          <w:sz w:val="22"/>
          <w:szCs w:val="22"/>
        </w:rPr>
        <w:t>John</w:t>
      </w:r>
      <w:proofErr w:type="gramEnd"/>
      <w:r w:rsidRPr="00ED7F0C">
        <w:rPr>
          <w:rFonts w:ascii="Arial" w:hAnsi="Arial" w:cs="Arial"/>
          <w:i/>
          <w:sz w:val="22"/>
          <w:szCs w:val="22"/>
        </w:rPr>
        <w:t xml:space="preserve"> </w:t>
      </w:r>
      <w:proofErr w:type="spellStart"/>
      <w:r w:rsidRPr="00ED7F0C">
        <w:rPr>
          <w:rFonts w:ascii="Arial" w:hAnsi="Arial" w:cs="Arial"/>
          <w:i/>
          <w:sz w:val="22"/>
          <w:szCs w:val="22"/>
        </w:rPr>
        <w:t>Wiley</w:t>
      </w:r>
      <w:proofErr w:type="spellEnd"/>
      <w:r w:rsidRPr="00ED7F0C">
        <w:rPr>
          <w:rFonts w:ascii="Arial" w:hAnsi="Arial" w:cs="Arial"/>
          <w:i/>
          <w:sz w:val="22"/>
          <w:szCs w:val="22"/>
        </w:rPr>
        <w:t xml:space="preserve"> &amp; </w:t>
      </w:r>
      <w:proofErr w:type="spellStart"/>
      <w:r w:rsidRPr="00ED7F0C">
        <w:rPr>
          <w:rFonts w:ascii="Arial" w:hAnsi="Arial" w:cs="Arial"/>
          <w:i/>
          <w:sz w:val="22"/>
          <w:szCs w:val="22"/>
        </w:rPr>
        <w:t>Sons</w:t>
      </w:r>
      <w:proofErr w:type="spellEnd"/>
      <w:r w:rsidRPr="00ED7F0C">
        <w:rPr>
          <w:rFonts w:ascii="Arial" w:hAnsi="Arial" w:cs="Arial"/>
          <w:sz w:val="22"/>
          <w:szCs w:val="22"/>
        </w:rPr>
        <w:t xml:space="preserve">, 2003, 410 s. ISBN 0-471-29741-0. </w:t>
      </w:r>
    </w:p>
    <w:p w:rsidR="00ED7F0C" w:rsidRPr="00ED7F0C" w:rsidRDefault="00ED7F0C" w:rsidP="00ED7F0C">
      <w:pPr>
        <w:jc w:val="both"/>
        <w:rPr>
          <w:rFonts w:ascii="Arial" w:hAnsi="Arial" w:cs="Arial"/>
          <w:sz w:val="22"/>
          <w:szCs w:val="22"/>
        </w:rPr>
      </w:pPr>
      <w:r w:rsidRPr="00ED7F0C">
        <w:rPr>
          <w:rFonts w:ascii="Arial" w:hAnsi="Arial" w:cs="Arial"/>
          <w:sz w:val="22"/>
          <w:szCs w:val="22"/>
        </w:rPr>
        <w:t xml:space="preserve">[8] </w:t>
      </w:r>
      <w:r w:rsidRPr="00ED7F0C">
        <w:rPr>
          <w:rFonts w:ascii="Arial" w:hAnsi="Arial" w:cs="Arial"/>
          <w:i/>
          <w:sz w:val="22"/>
          <w:szCs w:val="22"/>
        </w:rPr>
        <w:t>R</w:t>
      </w:r>
      <w:r w:rsidRPr="00ED7F0C">
        <w:rPr>
          <w:rFonts w:ascii="Arial" w:hAnsi="Arial" w:cs="Arial"/>
          <w:i/>
          <w:iCs/>
          <w:sz w:val="22"/>
          <w:szCs w:val="22"/>
        </w:rPr>
        <w:t>egenerace aktivního uhlí</w:t>
      </w:r>
      <w:r w:rsidRPr="00ED7F0C">
        <w:rPr>
          <w:rFonts w:ascii="Arial" w:hAnsi="Arial" w:cs="Arial"/>
          <w:iCs/>
          <w:sz w:val="22"/>
          <w:szCs w:val="22"/>
        </w:rPr>
        <w:t xml:space="preserve"> </w:t>
      </w:r>
      <w:r w:rsidR="00474359">
        <w:rPr>
          <w:rFonts w:ascii="Arial" w:hAnsi="Arial" w:cs="Arial"/>
          <w:sz w:val="22"/>
          <w:szCs w:val="22"/>
        </w:rPr>
        <w:t>[online]. METLA [cit. 2019-02-10</w:t>
      </w:r>
      <w:r w:rsidRPr="00ED7F0C">
        <w:rPr>
          <w:rFonts w:ascii="Arial" w:hAnsi="Arial" w:cs="Arial"/>
          <w:sz w:val="22"/>
          <w:szCs w:val="22"/>
        </w:rPr>
        <w:t>]. Dostupné z: http://</w:t>
      </w:r>
      <w:proofErr w:type="gramStart"/>
      <w:r w:rsidRPr="00ED7F0C">
        <w:rPr>
          <w:rFonts w:ascii="Arial" w:hAnsi="Arial" w:cs="Arial"/>
          <w:sz w:val="22"/>
          <w:szCs w:val="22"/>
        </w:rPr>
        <w:t>www</w:t>
      </w:r>
      <w:proofErr w:type="gramEnd"/>
      <w:r w:rsidRPr="00ED7F0C">
        <w:rPr>
          <w:rFonts w:ascii="Arial" w:hAnsi="Arial" w:cs="Arial"/>
          <w:sz w:val="22"/>
          <w:szCs w:val="22"/>
        </w:rPr>
        <w:t>.</w:t>
      </w:r>
      <w:proofErr w:type="gramStart"/>
      <w:r w:rsidRPr="00ED7F0C">
        <w:rPr>
          <w:rFonts w:ascii="Arial" w:hAnsi="Arial" w:cs="Arial"/>
          <w:sz w:val="22"/>
          <w:szCs w:val="22"/>
        </w:rPr>
        <w:t>metla</w:t>
      </w:r>
      <w:proofErr w:type="gramEnd"/>
      <w:r w:rsidRPr="00ED7F0C">
        <w:rPr>
          <w:rFonts w:ascii="Arial" w:hAnsi="Arial" w:cs="Arial"/>
          <w:sz w:val="22"/>
          <w:szCs w:val="22"/>
        </w:rPr>
        <w:t>.cz/</w:t>
      </w:r>
    </w:p>
    <w:p w:rsidR="00ED7F0C" w:rsidRPr="00ED7F0C" w:rsidRDefault="00ED7F0C" w:rsidP="00ED7F0C">
      <w:pPr>
        <w:jc w:val="both"/>
        <w:rPr>
          <w:rFonts w:ascii="Arial" w:hAnsi="Arial" w:cs="Arial"/>
          <w:sz w:val="22"/>
          <w:szCs w:val="22"/>
        </w:rPr>
      </w:pPr>
      <w:r w:rsidRPr="00ED7F0C">
        <w:rPr>
          <w:rFonts w:ascii="Arial" w:hAnsi="Arial" w:cs="Arial"/>
          <w:sz w:val="22"/>
          <w:szCs w:val="22"/>
        </w:rPr>
        <w:t xml:space="preserve">[9] LONAPPAN, </w:t>
      </w:r>
      <w:proofErr w:type="spellStart"/>
      <w:r w:rsidRPr="00ED7F0C">
        <w:rPr>
          <w:rFonts w:ascii="Arial" w:hAnsi="Arial" w:cs="Arial"/>
          <w:sz w:val="22"/>
          <w:szCs w:val="22"/>
        </w:rPr>
        <w:t>Linson</w:t>
      </w:r>
      <w:proofErr w:type="spellEnd"/>
      <w:r w:rsidRPr="00ED7F0C">
        <w:rPr>
          <w:rFonts w:ascii="Arial" w:hAnsi="Arial" w:cs="Arial"/>
          <w:sz w:val="22"/>
          <w:szCs w:val="22"/>
        </w:rPr>
        <w:t xml:space="preserve">, et al. </w:t>
      </w:r>
      <w:proofErr w:type="spellStart"/>
      <w:r w:rsidRPr="00ED7F0C">
        <w:rPr>
          <w:rFonts w:ascii="Arial" w:hAnsi="Arial" w:cs="Arial"/>
          <w:sz w:val="22"/>
          <w:szCs w:val="22"/>
        </w:rPr>
        <w:t>An</w:t>
      </w:r>
      <w:proofErr w:type="spellEnd"/>
      <w:r w:rsidRPr="00ED7F0C">
        <w:rPr>
          <w:rFonts w:ascii="Arial" w:hAnsi="Arial" w:cs="Arial"/>
          <w:sz w:val="22"/>
          <w:szCs w:val="22"/>
        </w:rPr>
        <w:t xml:space="preserve"> </w:t>
      </w:r>
      <w:proofErr w:type="spellStart"/>
      <w:r w:rsidRPr="00ED7F0C">
        <w:rPr>
          <w:rFonts w:ascii="Arial" w:hAnsi="Arial" w:cs="Arial"/>
          <w:sz w:val="22"/>
          <w:szCs w:val="22"/>
        </w:rPr>
        <w:t>insight</w:t>
      </w:r>
      <w:proofErr w:type="spellEnd"/>
      <w:r w:rsidRPr="00ED7F0C">
        <w:rPr>
          <w:rFonts w:ascii="Arial" w:hAnsi="Arial" w:cs="Arial"/>
          <w:sz w:val="22"/>
          <w:szCs w:val="22"/>
        </w:rPr>
        <w:t xml:space="preserve"> </w:t>
      </w:r>
      <w:proofErr w:type="spellStart"/>
      <w:r w:rsidRPr="00ED7F0C">
        <w:rPr>
          <w:rFonts w:ascii="Arial" w:hAnsi="Arial" w:cs="Arial"/>
          <w:sz w:val="22"/>
          <w:szCs w:val="22"/>
        </w:rPr>
        <w:t>into</w:t>
      </w:r>
      <w:proofErr w:type="spellEnd"/>
      <w:r w:rsidRPr="00ED7F0C">
        <w:rPr>
          <w:rFonts w:ascii="Arial" w:hAnsi="Arial" w:cs="Arial"/>
          <w:sz w:val="22"/>
          <w:szCs w:val="22"/>
        </w:rPr>
        <w:t xml:space="preserve"> </w:t>
      </w:r>
      <w:proofErr w:type="spellStart"/>
      <w:r w:rsidRPr="00ED7F0C">
        <w:rPr>
          <w:rFonts w:ascii="Arial" w:hAnsi="Arial" w:cs="Arial"/>
          <w:sz w:val="22"/>
          <w:szCs w:val="22"/>
        </w:rPr>
        <w:t>the</w:t>
      </w:r>
      <w:proofErr w:type="spellEnd"/>
      <w:r w:rsidRPr="00ED7F0C">
        <w:rPr>
          <w:rFonts w:ascii="Arial" w:hAnsi="Arial" w:cs="Arial"/>
          <w:sz w:val="22"/>
          <w:szCs w:val="22"/>
        </w:rPr>
        <w:t xml:space="preserve"> </w:t>
      </w:r>
      <w:proofErr w:type="spellStart"/>
      <w:r w:rsidRPr="00ED7F0C">
        <w:rPr>
          <w:rFonts w:ascii="Arial" w:hAnsi="Arial" w:cs="Arial"/>
          <w:sz w:val="22"/>
          <w:szCs w:val="22"/>
        </w:rPr>
        <w:t>adsorption</w:t>
      </w:r>
      <w:proofErr w:type="spellEnd"/>
      <w:r w:rsidRPr="00ED7F0C">
        <w:rPr>
          <w:rFonts w:ascii="Arial" w:hAnsi="Arial" w:cs="Arial"/>
          <w:sz w:val="22"/>
          <w:szCs w:val="22"/>
        </w:rPr>
        <w:t xml:space="preserve"> of </w:t>
      </w:r>
      <w:proofErr w:type="spellStart"/>
      <w:r w:rsidRPr="00ED7F0C">
        <w:rPr>
          <w:rFonts w:ascii="Arial" w:hAnsi="Arial" w:cs="Arial"/>
          <w:sz w:val="22"/>
          <w:szCs w:val="22"/>
        </w:rPr>
        <w:t>diclofenac</w:t>
      </w:r>
      <w:proofErr w:type="spellEnd"/>
      <w:r w:rsidRPr="00ED7F0C">
        <w:rPr>
          <w:rFonts w:ascii="Arial" w:hAnsi="Arial" w:cs="Arial"/>
          <w:sz w:val="22"/>
          <w:szCs w:val="22"/>
        </w:rPr>
        <w:t xml:space="preserve"> on </w:t>
      </w:r>
      <w:proofErr w:type="spellStart"/>
      <w:r w:rsidRPr="00ED7F0C">
        <w:rPr>
          <w:rFonts w:ascii="Arial" w:hAnsi="Arial" w:cs="Arial"/>
          <w:sz w:val="22"/>
          <w:szCs w:val="22"/>
        </w:rPr>
        <w:t>different</w:t>
      </w:r>
      <w:proofErr w:type="spellEnd"/>
      <w:r w:rsidRPr="00ED7F0C">
        <w:rPr>
          <w:rFonts w:ascii="Arial" w:hAnsi="Arial" w:cs="Arial"/>
          <w:sz w:val="22"/>
          <w:szCs w:val="22"/>
        </w:rPr>
        <w:t xml:space="preserve"> </w:t>
      </w:r>
      <w:proofErr w:type="spellStart"/>
      <w:r w:rsidRPr="00ED7F0C">
        <w:rPr>
          <w:rFonts w:ascii="Arial" w:hAnsi="Arial" w:cs="Arial"/>
          <w:sz w:val="22"/>
          <w:szCs w:val="22"/>
        </w:rPr>
        <w:t>biochars</w:t>
      </w:r>
      <w:proofErr w:type="spellEnd"/>
      <w:r w:rsidRPr="00ED7F0C">
        <w:rPr>
          <w:rFonts w:ascii="Arial" w:hAnsi="Arial" w:cs="Arial"/>
          <w:sz w:val="22"/>
          <w:szCs w:val="22"/>
        </w:rPr>
        <w:t xml:space="preserve">: </w:t>
      </w:r>
      <w:proofErr w:type="spellStart"/>
      <w:r w:rsidRPr="00ED7F0C">
        <w:rPr>
          <w:rFonts w:ascii="Arial" w:hAnsi="Arial" w:cs="Arial"/>
          <w:sz w:val="22"/>
          <w:szCs w:val="22"/>
        </w:rPr>
        <w:t>Mechanisms</w:t>
      </w:r>
      <w:proofErr w:type="spellEnd"/>
      <w:r w:rsidRPr="00ED7F0C">
        <w:rPr>
          <w:rFonts w:ascii="Arial" w:hAnsi="Arial" w:cs="Arial"/>
          <w:sz w:val="22"/>
          <w:szCs w:val="22"/>
        </w:rPr>
        <w:t xml:space="preserve">, </w:t>
      </w:r>
      <w:proofErr w:type="spellStart"/>
      <w:r w:rsidRPr="00ED7F0C">
        <w:rPr>
          <w:rFonts w:ascii="Arial" w:hAnsi="Arial" w:cs="Arial"/>
          <w:sz w:val="22"/>
          <w:szCs w:val="22"/>
        </w:rPr>
        <w:t>surface</w:t>
      </w:r>
      <w:proofErr w:type="spellEnd"/>
      <w:r w:rsidRPr="00ED7F0C">
        <w:rPr>
          <w:rFonts w:ascii="Arial" w:hAnsi="Arial" w:cs="Arial"/>
          <w:sz w:val="22"/>
          <w:szCs w:val="22"/>
        </w:rPr>
        <w:t xml:space="preserve"> </w:t>
      </w:r>
      <w:proofErr w:type="spellStart"/>
      <w:r w:rsidRPr="00ED7F0C">
        <w:rPr>
          <w:rFonts w:ascii="Arial" w:hAnsi="Arial" w:cs="Arial"/>
          <w:sz w:val="22"/>
          <w:szCs w:val="22"/>
        </w:rPr>
        <w:t>chemistry</w:t>
      </w:r>
      <w:proofErr w:type="spellEnd"/>
      <w:r w:rsidRPr="00ED7F0C">
        <w:rPr>
          <w:rFonts w:ascii="Arial" w:hAnsi="Arial" w:cs="Arial"/>
          <w:sz w:val="22"/>
          <w:szCs w:val="22"/>
        </w:rPr>
        <w:t xml:space="preserve">, and </w:t>
      </w:r>
      <w:proofErr w:type="spellStart"/>
      <w:r w:rsidRPr="00ED7F0C">
        <w:rPr>
          <w:rFonts w:ascii="Arial" w:hAnsi="Arial" w:cs="Arial"/>
          <w:sz w:val="22"/>
          <w:szCs w:val="22"/>
        </w:rPr>
        <w:t>thermodynamics</w:t>
      </w:r>
      <w:proofErr w:type="spellEnd"/>
      <w:r w:rsidRPr="00ED7F0C">
        <w:rPr>
          <w:rFonts w:ascii="Arial" w:hAnsi="Arial" w:cs="Arial"/>
          <w:sz w:val="22"/>
          <w:szCs w:val="22"/>
        </w:rPr>
        <w:t>. </w:t>
      </w:r>
      <w:proofErr w:type="spellStart"/>
      <w:r w:rsidRPr="00ED7F0C">
        <w:rPr>
          <w:rFonts w:ascii="Arial" w:hAnsi="Arial" w:cs="Arial"/>
          <w:sz w:val="22"/>
          <w:szCs w:val="22"/>
        </w:rPr>
        <w:t>Bioresource</w:t>
      </w:r>
      <w:proofErr w:type="spellEnd"/>
      <w:r w:rsidRPr="00ED7F0C">
        <w:rPr>
          <w:rFonts w:ascii="Arial" w:hAnsi="Arial" w:cs="Arial"/>
          <w:sz w:val="22"/>
          <w:szCs w:val="22"/>
        </w:rPr>
        <w:t xml:space="preserve"> technology, 2018, 249: 386-394.</w:t>
      </w:r>
    </w:p>
    <w:p w:rsidR="00ED7F0C" w:rsidRPr="00ED7F0C" w:rsidRDefault="00803492" w:rsidP="00ED7F0C">
      <w:pPr>
        <w:jc w:val="both"/>
        <w:rPr>
          <w:rFonts w:ascii="Arial" w:hAnsi="Arial" w:cs="Arial"/>
          <w:sz w:val="22"/>
          <w:szCs w:val="22"/>
          <w:lang w:val="en-US"/>
        </w:rPr>
      </w:pPr>
      <w:r>
        <w:rPr>
          <w:rFonts w:ascii="Arial" w:hAnsi="Arial" w:cs="Arial"/>
          <w:sz w:val="22"/>
          <w:szCs w:val="22"/>
        </w:rPr>
        <w:t>[</w:t>
      </w:r>
      <w:r w:rsidR="00ED7F0C" w:rsidRPr="00ED7F0C">
        <w:rPr>
          <w:rFonts w:ascii="Arial" w:hAnsi="Arial" w:cs="Arial"/>
          <w:sz w:val="22"/>
          <w:szCs w:val="22"/>
        </w:rPr>
        <w:t>10</w:t>
      </w:r>
      <w:r>
        <w:rPr>
          <w:rFonts w:ascii="Arial" w:hAnsi="Arial" w:cs="Arial"/>
          <w:sz w:val="22"/>
          <w:szCs w:val="22"/>
        </w:rPr>
        <w:t xml:space="preserve">] </w:t>
      </w:r>
      <w:r w:rsidR="00ED7F0C" w:rsidRPr="00ED7F0C">
        <w:rPr>
          <w:rFonts w:ascii="Arial" w:hAnsi="Arial" w:cs="Arial"/>
          <w:sz w:val="22"/>
          <w:szCs w:val="22"/>
        </w:rPr>
        <w:t xml:space="preserve">WEIDLICH, Tomáš a Jana MARTINKOVÁ. Způsob srážení barviv z vodných roztoků. </w:t>
      </w:r>
      <w:r w:rsidR="00ED7F0C" w:rsidRPr="00ED7F0C">
        <w:rPr>
          <w:rFonts w:ascii="Arial" w:hAnsi="Arial" w:cs="Arial"/>
          <w:sz w:val="22"/>
          <w:szCs w:val="22"/>
          <w:lang w:val="en-US"/>
        </w:rPr>
        <w:t xml:space="preserve">CZ Patent: CZ20120359A. 2013, Praha, Czech </w:t>
      </w:r>
      <w:proofErr w:type="gramStart"/>
      <w:r w:rsidR="00ED7F0C" w:rsidRPr="00ED7F0C">
        <w:rPr>
          <w:rFonts w:ascii="Arial" w:hAnsi="Arial" w:cs="Arial"/>
          <w:sz w:val="22"/>
          <w:szCs w:val="22"/>
          <w:lang w:val="en-US"/>
        </w:rPr>
        <w:t>republic</w:t>
      </w:r>
      <w:proofErr w:type="gramEnd"/>
      <w:r w:rsidR="00ED7F0C" w:rsidRPr="00ED7F0C">
        <w:rPr>
          <w:rFonts w:ascii="Arial" w:hAnsi="Arial" w:cs="Arial"/>
          <w:sz w:val="22"/>
          <w:szCs w:val="22"/>
          <w:lang w:val="en-US"/>
        </w:rPr>
        <w:t xml:space="preserve">: </w:t>
      </w:r>
      <w:proofErr w:type="spellStart"/>
      <w:r w:rsidR="00ED7F0C" w:rsidRPr="00ED7F0C">
        <w:rPr>
          <w:rFonts w:ascii="Arial" w:hAnsi="Arial" w:cs="Arial"/>
          <w:sz w:val="22"/>
          <w:szCs w:val="22"/>
          <w:lang w:val="en-US"/>
        </w:rPr>
        <w:t>Úřad</w:t>
      </w:r>
      <w:proofErr w:type="spellEnd"/>
      <w:r w:rsidR="00ED7F0C" w:rsidRPr="00ED7F0C">
        <w:rPr>
          <w:rFonts w:ascii="Arial" w:hAnsi="Arial" w:cs="Arial"/>
          <w:sz w:val="22"/>
          <w:szCs w:val="22"/>
          <w:lang w:val="en-US"/>
        </w:rPr>
        <w:t xml:space="preserve"> </w:t>
      </w:r>
      <w:proofErr w:type="spellStart"/>
      <w:r w:rsidR="00ED7F0C" w:rsidRPr="00ED7F0C">
        <w:rPr>
          <w:rFonts w:ascii="Arial" w:hAnsi="Arial" w:cs="Arial"/>
          <w:sz w:val="22"/>
          <w:szCs w:val="22"/>
          <w:lang w:val="en-US"/>
        </w:rPr>
        <w:t>průmyslového</w:t>
      </w:r>
      <w:proofErr w:type="spellEnd"/>
      <w:r w:rsidR="00ED7F0C" w:rsidRPr="00ED7F0C">
        <w:rPr>
          <w:rFonts w:ascii="Arial" w:hAnsi="Arial" w:cs="Arial"/>
          <w:sz w:val="22"/>
          <w:szCs w:val="22"/>
          <w:lang w:val="en-US"/>
        </w:rPr>
        <w:t xml:space="preserve"> </w:t>
      </w:r>
      <w:proofErr w:type="spellStart"/>
      <w:r w:rsidR="00ED7F0C" w:rsidRPr="00ED7F0C">
        <w:rPr>
          <w:rFonts w:ascii="Arial" w:hAnsi="Arial" w:cs="Arial"/>
          <w:sz w:val="22"/>
          <w:szCs w:val="22"/>
          <w:lang w:val="en-US"/>
        </w:rPr>
        <w:t>vlastnictví</w:t>
      </w:r>
      <w:proofErr w:type="spellEnd"/>
      <w:r w:rsidR="00ED7F0C" w:rsidRPr="00ED7F0C">
        <w:rPr>
          <w:rFonts w:ascii="Arial" w:hAnsi="Arial" w:cs="Arial"/>
          <w:sz w:val="22"/>
          <w:szCs w:val="22"/>
          <w:lang w:val="en-US"/>
        </w:rPr>
        <w:t xml:space="preserve">. </w:t>
      </w:r>
    </w:p>
    <w:p w:rsidR="00ED7F0C" w:rsidRPr="00ED7F0C" w:rsidRDefault="00803492" w:rsidP="00ED7F0C">
      <w:pPr>
        <w:jc w:val="both"/>
        <w:rPr>
          <w:rFonts w:ascii="Arial" w:hAnsi="Arial" w:cs="Arial"/>
          <w:sz w:val="22"/>
          <w:szCs w:val="22"/>
        </w:rPr>
      </w:pPr>
      <w:r>
        <w:rPr>
          <w:rFonts w:ascii="Arial" w:hAnsi="Arial" w:cs="Arial"/>
          <w:sz w:val="22"/>
          <w:szCs w:val="22"/>
        </w:rPr>
        <w:t>[</w:t>
      </w:r>
      <w:r w:rsidR="00ED7F0C" w:rsidRPr="00ED7F0C">
        <w:rPr>
          <w:rFonts w:ascii="Arial" w:hAnsi="Arial" w:cs="Arial"/>
          <w:sz w:val="22"/>
          <w:szCs w:val="22"/>
        </w:rPr>
        <w:t>11</w:t>
      </w:r>
      <w:r>
        <w:rPr>
          <w:rFonts w:ascii="Arial" w:hAnsi="Arial" w:cs="Arial"/>
          <w:sz w:val="22"/>
          <w:szCs w:val="22"/>
        </w:rPr>
        <w:t xml:space="preserve">] </w:t>
      </w:r>
      <w:r w:rsidR="00ED7F0C" w:rsidRPr="00ED7F0C">
        <w:rPr>
          <w:rFonts w:ascii="Arial" w:hAnsi="Arial" w:cs="Arial"/>
          <w:sz w:val="22"/>
          <w:szCs w:val="22"/>
        </w:rPr>
        <w:t xml:space="preserve">ŠIMEK, Miroslav, Petr MIKULÁŠEK, Petr KALENDA a Tomáš WEIDLICH. </w:t>
      </w:r>
      <w:proofErr w:type="spellStart"/>
      <w:r w:rsidR="00ED7F0C" w:rsidRPr="00ED7F0C">
        <w:rPr>
          <w:rFonts w:ascii="Arial" w:hAnsi="Arial" w:cs="Arial"/>
          <w:sz w:val="22"/>
          <w:szCs w:val="22"/>
        </w:rPr>
        <w:t>Possibilities</w:t>
      </w:r>
      <w:proofErr w:type="spellEnd"/>
      <w:r w:rsidR="00ED7F0C" w:rsidRPr="00ED7F0C">
        <w:rPr>
          <w:rFonts w:ascii="Arial" w:hAnsi="Arial" w:cs="Arial"/>
          <w:sz w:val="22"/>
          <w:szCs w:val="22"/>
        </w:rPr>
        <w:t xml:space="preserve"> </w:t>
      </w:r>
      <w:proofErr w:type="spellStart"/>
      <w:r w:rsidR="00ED7F0C" w:rsidRPr="00ED7F0C">
        <w:rPr>
          <w:rFonts w:ascii="Arial" w:hAnsi="Arial" w:cs="Arial"/>
          <w:sz w:val="22"/>
          <w:szCs w:val="22"/>
        </w:rPr>
        <w:t>for</w:t>
      </w:r>
      <w:proofErr w:type="spellEnd"/>
      <w:r w:rsidR="00ED7F0C" w:rsidRPr="00ED7F0C">
        <w:rPr>
          <w:rFonts w:ascii="Arial" w:hAnsi="Arial" w:cs="Arial"/>
          <w:sz w:val="22"/>
          <w:szCs w:val="22"/>
        </w:rPr>
        <w:t xml:space="preserve"> </w:t>
      </w:r>
      <w:proofErr w:type="spellStart"/>
      <w:r w:rsidR="00ED7F0C" w:rsidRPr="00ED7F0C">
        <w:rPr>
          <w:rFonts w:ascii="Arial" w:hAnsi="Arial" w:cs="Arial"/>
          <w:sz w:val="22"/>
          <w:szCs w:val="22"/>
        </w:rPr>
        <w:t>removal</w:t>
      </w:r>
      <w:proofErr w:type="spellEnd"/>
      <w:r w:rsidR="00ED7F0C" w:rsidRPr="00ED7F0C">
        <w:rPr>
          <w:rFonts w:ascii="Arial" w:hAnsi="Arial" w:cs="Arial"/>
          <w:sz w:val="22"/>
          <w:szCs w:val="22"/>
        </w:rPr>
        <w:t xml:space="preserve"> of </w:t>
      </w:r>
      <w:proofErr w:type="spellStart"/>
      <w:r w:rsidR="00ED7F0C" w:rsidRPr="00ED7F0C">
        <w:rPr>
          <w:rFonts w:ascii="Arial" w:hAnsi="Arial" w:cs="Arial"/>
          <w:sz w:val="22"/>
          <w:szCs w:val="22"/>
        </w:rPr>
        <w:t>chlorinated</w:t>
      </w:r>
      <w:proofErr w:type="spellEnd"/>
      <w:r w:rsidR="00ED7F0C" w:rsidRPr="00ED7F0C">
        <w:rPr>
          <w:rFonts w:ascii="Arial" w:hAnsi="Arial" w:cs="Arial"/>
          <w:sz w:val="22"/>
          <w:szCs w:val="22"/>
        </w:rPr>
        <w:t xml:space="preserve"> </w:t>
      </w:r>
      <w:proofErr w:type="spellStart"/>
      <w:r w:rsidR="00ED7F0C" w:rsidRPr="00ED7F0C">
        <w:rPr>
          <w:rFonts w:ascii="Arial" w:hAnsi="Arial" w:cs="Arial"/>
          <w:sz w:val="22"/>
          <w:szCs w:val="22"/>
        </w:rPr>
        <w:t>dye</w:t>
      </w:r>
      <w:proofErr w:type="spellEnd"/>
      <w:r w:rsidR="00ED7F0C" w:rsidRPr="00ED7F0C">
        <w:rPr>
          <w:rFonts w:ascii="Arial" w:hAnsi="Arial" w:cs="Arial"/>
          <w:sz w:val="22"/>
          <w:szCs w:val="22"/>
        </w:rPr>
        <w:t xml:space="preserve"> Mordant Blue 9 </w:t>
      </w:r>
      <w:proofErr w:type="spellStart"/>
      <w:r w:rsidR="00ED7F0C" w:rsidRPr="00ED7F0C">
        <w:rPr>
          <w:rFonts w:ascii="Arial" w:hAnsi="Arial" w:cs="Arial"/>
          <w:sz w:val="22"/>
          <w:szCs w:val="22"/>
        </w:rPr>
        <w:t>from</w:t>
      </w:r>
      <w:proofErr w:type="spellEnd"/>
      <w:r w:rsidR="00ED7F0C" w:rsidRPr="00ED7F0C">
        <w:rPr>
          <w:rFonts w:ascii="Arial" w:hAnsi="Arial" w:cs="Arial"/>
          <w:sz w:val="22"/>
          <w:szCs w:val="22"/>
        </w:rPr>
        <w:t xml:space="preserve"> model </w:t>
      </w:r>
      <w:proofErr w:type="spellStart"/>
      <w:r w:rsidR="00ED7F0C" w:rsidRPr="00ED7F0C">
        <w:rPr>
          <w:rFonts w:ascii="Arial" w:hAnsi="Arial" w:cs="Arial"/>
          <w:sz w:val="22"/>
          <w:szCs w:val="22"/>
        </w:rPr>
        <w:t>waste</w:t>
      </w:r>
      <w:proofErr w:type="spellEnd"/>
      <w:r w:rsidR="00ED7F0C" w:rsidRPr="00ED7F0C">
        <w:rPr>
          <w:rFonts w:ascii="Arial" w:hAnsi="Arial" w:cs="Arial"/>
          <w:sz w:val="22"/>
          <w:szCs w:val="22"/>
        </w:rPr>
        <w:t xml:space="preserve"> </w:t>
      </w:r>
      <w:proofErr w:type="spellStart"/>
      <w:r w:rsidR="00ED7F0C" w:rsidRPr="00ED7F0C">
        <w:rPr>
          <w:rFonts w:ascii="Arial" w:hAnsi="Arial" w:cs="Arial"/>
          <w:sz w:val="22"/>
          <w:szCs w:val="22"/>
        </w:rPr>
        <w:t>water</w:t>
      </w:r>
      <w:proofErr w:type="spellEnd"/>
      <w:r w:rsidR="00ED7F0C" w:rsidRPr="00ED7F0C">
        <w:rPr>
          <w:rFonts w:ascii="Arial" w:hAnsi="Arial" w:cs="Arial"/>
          <w:sz w:val="22"/>
          <w:szCs w:val="22"/>
        </w:rPr>
        <w:t xml:space="preserve">. </w:t>
      </w:r>
      <w:proofErr w:type="spellStart"/>
      <w:r w:rsidR="00ED7F0C" w:rsidRPr="00ED7F0C">
        <w:rPr>
          <w:rFonts w:ascii="Arial" w:hAnsi="Arial" w:cs="Arial"/>
          <w:sz w:val="22"/>
          <w:szCs w:val="22"/>
        </w:rPr>
        <w:t>Chemical</w:t>
      </w:r>
      <w:proofErr w:type="spellEnd"/>
      <w:r w:rsidR="00ED7F0C" w:rsidRPr="00ED7F0C">
        <w:rPr>
          <w:rFonts w:ascii="Arial" w:hAnsi="Arial" w:cs="Arial"/>
          <w:sz w:val="22"/>
          <w:szCs w:val="22"/>
        </w:rPr>
        <w:t xml:space="preserve"> </w:t>
      </w:r>
      <w:proofErr w:type="spellStart"/>
      <w:r w:rsidR="00ED7F0C" w:rsidRPr="00ED7F0C">
        <w:rPr>
          <w:rFonts w:ascii="Arial" w:hAnsi="Arial" w:cs="Arial"/>
          <w:sz w:val="22"/>
          <w:szCs w:val="22"/>
        </w:rPr>
        <w:t>Papers</w:t>
      </w:r>
      <w:proofErr w:type="spellEnd"/>
      <w:r w:rsidR="00ED7F0C" w:rsidRPr="00ED7F0C">
        <w:rPr>
          <w:rFonts w:ascii="Arial" w:hAnsi="Arial" w:cs="Arial"/>
          <w:sz w:val="22"/>
          <w:szCs w:val="22"/>
        </w:rPr>
        <w:t xml:space="preserve">. 2016 70(4), 470-476. ISSN: 1336-9075. </w:t>
      </w:r>
    </w:p>
    <w:p w:rsidR="00ED7F0C" w:rsidRPr="009A2275" w:rsidRDefault="00B94D76" w:rsidP="00ED7F0C">
      <w:r>
        <w:rPr>
          <w:rFonts w:ascii="Arial" w:hAnsi="Arial" w:cs="Arial"/>
          <w:sz w:val="22"/>
          <w:szCs w:val="22"/>
        </w:rPr>
        <w:t>[12</w:t>
      </w:r>
      <w:r w:rsidRPr="002878E4">
        <w:rPr>
          <w:rFonts w:ascii="Arial" w:hAnsi="Arial" w:cs="Arial"/>
          <w:sz w:val="22"/>
          <w:szCs w:val="22"/>
        </w:rPr>
        <w:t>]</w:t>
      </w:r>
      <w:r>
        <w:rPr>
          <w:rFonts w:ascii="Arial" w:hAnsi="Arial" w:cs="Arial"/>
          <w:sz w:val="22"/>
          <w:szCs w:val="22"/>
        </w:rPr>
        <w:t xml:space="preserve"> </w:t>
      </w:r>
      <w:r w:rsidR="00345667">
        <w:rPr>
          <w:rFonts w:ascii="Arial" w:hAnsi="Arial" w:cs="Arial"/>
          <w:sz w:val="22"/>
          <w:szCs w:val="22"/>
        </w:rPr>
        <w:t xml:space="preserve">WEIDLICH T.: Způsob odstraňování adsorbovatelných organických halogenů na bázi halogenovaných aromatických a heterocyklických kyselin a jejich solí z vodných roztoků. </w:t>
      </w:r>
      <w:r>
        <w:rPr>
          <w:rFonts w:ascii="Arial" w:hAnsi="Arial" w:cs="Arial"/>
          <w:sz w:val="22"/>
          <w:szCs w:val="22"/>
        </w:rPr>
        <w:t>Patent Univerzity Pardubice</w:t>
      </w:r>
      <w:r w:rsidRPr="00B94D76">
        <w:rPr>
          <w:rFonts w:ascii="Arial" w:hAnsi="Arial" w:cs="Arial"/>
          <w:sz w:val="22"/>
          <w:szCs w:val="22"/>
        </w:rPr>
        <w:t xml:space="preserve"> </w:t>
      </w:r>
      <w:r>
        <w:rPr>
          <w:rFonts w:ascii="Arial" w:hAnsi="Arial" w:cs="Arial"/>
          <w:sz w:val="22"/>
          <w:szCs w:val="22"/>
        </w:rPr>
        <w:t>CZ 307282 B6</w:t>
      </w:r>
      <w:r w:rsidR="001A2401">
        <w:rPr>
          <w:rFonts w:ascii="Arial" w:hAnsi="Arial" w:cs="Arial"/>
          <w:sz w:val="22"/>
          <w:szCs w:val="22"/>
        </w:rPr>
        <w:t>.</w:t>
      </w:r>
    </w:p>
    <w:p w:rsidR="00ED7F0C" w:rsidRDefault="00ED7F0C" w:rsidP="00EC591D">
      <w:pPr>
        <w:pStyle w:val="Normlnweb"/>
        <w:spacing w:before="0" w:beforeAutospacing="0" w:after="120" w:afterAutospacing="0"/>
        <w:ind w:firstLine="284"/>
        <w:jc w:val="both"/>
        <w:rPr>
          <w:rFonts w:ascii="Arial" w:hAnsi="Arial" w:cs="Arial"/>
          <w:b/>
          <w:color w:val="000000"/>
        </w:rPr>
      </w:pPr>
    </w:p>
    <w:p w:rsidR="00ED7F0C" w:rsidRPr="00751B9F" w:rsidRDefault="00ED7F0C" w:rsidP="00EC591D">
      <w:pPr>
        <w:pStyle w:val="Normlnweb"/>
        <w:spacing w:before="0" w:beforeAutospacing="0" w:after="120" w:afterAutospacing="0"/>
        <w:ind w:firstLine="284"/>
        <w:jc w:val="both"/>
        <w:rPr>
          <w:rFonts w:ascii="Arial" w:hAnsi="Arial" w:cs="Arial"/>
          <w:b/>
          <w:color w:val="000000"/>
        </w:rPr>
      </w:pPr>
    </w:p>
    <w:sectPr w:rsidR="00ED7F0C" w:rsidRPr="00751B9F" w:rsidSect="00C0576C">
      <w:pgSz w:w="11906" w:h="16838" w:code="9"/>
      <w:pgMar w:top="1418" w:right="851" w:bottom="1418" w:left="85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87C" w:rsidRDefault="005B687C">
      <w:r>
        <w:separator/>
      </w:r>
    </w:p>
  </w:endnote>
  <w:endnote w:type="continuationSeparator" w:id="0">
    <w:p w:rsidR="005B687C" w:rsidRDefault="005B68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Math">
    <w:panose1 w:val="02040503050406030204"/>
    <w:charset w:val="EE"/>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87C" w:rsidRDefault="005B687C">
      <w:r>
        <w:separator/>
      </w:r>
    </w:p>
  </w:footnote>
  <w:footnote w:type="continuationSeparator" w:id="0">
    <w:p w:rsidR="005B687C" w:rsidRDefault="005B68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944400"/>
    <w:multiLevelType w:val="hybridMultilevel"/>
    <w:tmpl w:val="035AE7E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795621A2"/>
    <w:multiLevelType w:val="hybridMultilevel"/>
    <w:tmpl w:val="009CD296"/>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hint="default"/>
      </w:rPr>
    </w:lvl>
    <w:lvl w:ilvl="8" w:tplc="040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F67"/>
    <w:rsid w:val="000056E2"/>
    <w:rsid w:val="000168D3"/>
    <w:rsid w:val="00037E18"/>
    <w:rsid w:val="00040B9C"/>
    <w:rsid w:val="00043788"/>
    <w:rsid w:val="00047419"/>
    <w:rsid w:val="000B6992"/>
    <w:rsid w:val="000C2D24"/>
    <w:rsid w:val="000C4CFA"/>
    <w:rsid w:val="000E2CB6"/>
    <w:rsid w:val="000E339D"/>
    <w:rsid w:val="00102672"/>
    <w:rsid w:val="00133655"/>
    <w:rsid w:val="0013588D"/>
    <w:rsid w:val="00140883"/>
    <w:rsid w:val="00140FFD"/>
    <w:rsid w:val="00143FDB"/>
    <w:rsid w:val="001448F8"/>
    <w:rsid w:val="0016387B"/>
    <w:rsid w:val="00172AEE"/>
    <w:rsid w:val="00174BEC"/>
    <w:rsid w:val="0018164C"/>
    <w:rsid w:val="001A2401"/>
    <w:rsid w:val="001A24E4"/>
    <w:rsid w:val="001B5966"/>
    <w:rsid w:val="001C60A5"/>
    <w:rsid w:val="001D0511"/>
    <w:rsid w:val="001D2B0C"/>
    <w:rsid w:val="001E341F"/>
    <w:rsid w:val="001E43D4"/>
    <w:rsid w:val="001E4520"/>
    <w:rsid w:val="001E74E1"/>
    <w:rsid w:val="001F1F8D"/>
    <w:rsid w:val="001F3BB2"/>
    <w:rsid w:val="00217843"/>
    <w:rsid w:val="00237CCA"/>
    <w:rsid w:val="002513E6"/>
    <w:rsid w:val="002878E4"/>
    <w:rsid w:val="00295B2A"/>
    <w:rsid w:val="002A2619"/>
    <w:rsid w:val="002A387B"/>
    <w:rsid w:val="002E19BC"/>
    <w:rsid w:val="002E6DE8"/>
    <w:rsid w:val="002E751F"/>
    <w:rsid w:val="002F3E85"/>
    <w:rsid w:val="002F4118"/>
    <w:rsid w:val="003270A6"/>
    <w:rsid w:val="00340223"/>
    <w:rsid w:val="00345667"/>
    <w:rsid w:val="0034642B"/>
    <w:rsid w:val="003620C2"/>
    <w:rsid w:val="00382F67"/>
    <w:rsid w:val="00394A7F"/>
    <w:rsid w:val="00396DB9"/>
    <w:rsid w:val="003A3092"/>
    <w:rsid w:val="003B2D8A"/>
    <w:rsid w:val="003B6FA0"/>
    <w:rsid w:val="003C20CA"/>
    <w:rsid w:val="003D3C9A"/>
    <w:rsid w:val="003E38A6"/>
    <w:rsid w:val="003E5535"/>
    <w:rsid w:val="003F28F5"/>
    <w:rsid w:val="003F2B46"/>
    <w:rsid w:val="003F72BD"/>
    <w:rsid w:val="00412328"/>
    <w:rsid w:val="00426CA1"/>
    <w:rsid w:val="0043724B"/>
    <w:rsid w:val="00443672"/>
    <w:rsid w:val="00455DB8"/>
    <w:rsid w:val="00474359"/>
    <w:rsid w:val="00481A7D"/>
    <w:rsid w:val="004A0F62"/>
    <w:rsid w:val="004D36A3"/>
    <w:rsid w:val="004E3FFC"/>
    <w:rsid w:val="0051116C"/>
    <w:rsid w:val="0052626C"/>
    <w:rsid w:val="00555771"/>
    <w:rsid w:val="00562E66"/>
    <w:rsid w:val="00567FC6"/>
    <w:rsid w:val="005976F5"/>
    <w:rsid w:val="005B16AD"/>
    <w:rsid w:val="005B23B8"/>
    <w:rsid w:val="005B687C"/>
    <w:rsid w:val="005C3E14"/>
    <w:rsid w:val="005C43E0"/>
    <w:rsid w:val="005D0451"/>
    <w:rsid w:val="005D2C93"/>
    <w:rsid w:val="005E28D8"/>
    <w:rsid w:val="005E7959"/>
    <w:rsid w:val="005F31BF"/>
    <w:rsid w:val="005F6355"/>
    <w:rsid w:val="00626E6E"/>
    <w:rsid w:val="0063458B"/>
    <w:rsid w:val="006370EC"/>
    <w:rsid w:val="00645FE5"/>
    <w:rsid w:val="0066665F"/>
    <w:rsid w:val="00672CC8"/>
    <w:rsid w:val="00682EE2"/>
    <w:rsid w:val="0069725B"/>
    <w:rsid w:val="006A108E"/>
    <w:rsid w:val="006B06D0"/>
    <w:rsid w:val="006D3714"/>
    <w:rsid w:val="006D6997"/>
    <w:rsid w:val="006D7594"/>
    <w:rsid w:val="006F4625"/>
    <w:rsid w:val="006F7BE2"/>
    <w:rsid w:val="00712D3E"/>
    <w:rsid w:val="00717DCB"/>
    <w:rsid w:val="00720783"/>
    <w:rsid w:val="007241B6"/>
    <w:rsid w:val="00724EEC"/>
    <w:rsid w:val="007342D8"/>
    <w:rsid w:val="00751B9F"/>
    <w:rsid w:val="00767BDE"/>
    <w:rsid w:val="007771BD"/>
    <w:rsid w:val="0078290D"/>
    <w:rsid w:val="00785497"/>
    <w:rsid w:val="007B693F"/>
    <w:rsid w:val="007C4B3D"/>
    <w:rsid w:val="00803492"/>
    <w:rsid w:val="0082109A"/>
    <w:rsid w:val="008301F3"/>
    <w:rsid w:val="008372A6"/>
    <w:rsid w:val="008407CE"/>
    <w:rsid w:val="00840EAC"/>
    <w:rsid w:val="00852173"/>
    <w:rsid w:val="00853F8D"/>
    <w:rsid w:val="00864398"/>
    <w:rsid w:val="00877881"/>
    <w:rsid w:val="00880731"/>
    <w:rsid w:val="00891C97"/>
    <w:rsid w:val="008A4632"/>
    <w:rsid w:val="008A6FDD"/>
    <w:rsid w:val="008B0E54"/>
    <w:rsid w:val="008C5C5B"/>
    <w:rsid w:val="008C662B"/>
    <w:rsid w:val="008D0982"/>
    <w:rsid w:val="008D1DA5"/>
    <w:rsid w:val="008D35C6"/>
    <w:rsid w:val="008D745E"/>
    <w:rsid w:val="008E5307"/>
    <w:rsid w:val="008F7530"/>
    <w:rsid w:val="00902FEB"/>
    <w:rsid w:val="00907851"/>
    <w:rsid w:val="00921D98"/>
    <w:rsid w:val="009234DE"/>
    <w:rsid w:val="00936D8D"/>
    <w:rsid w:val="0095444A"/>
    <w:rsid w:val="009768D1"/>
    <w:rsid w:val="0097777D"/>
    <w:rsid w:val="00977B2F"/>
    <w:rsid w:val="00984364"/>
    <w:rsid w:val="009A7A66"/>
    <w:rsid w:val="009A7A9F"/>
    <w:rsid w:val="009B3B48"/>
    <w:rsid w:val="009C52C7"/>
    <w:rsid w:val="009C59A5"/>
    <w:rsid w:val="009E4E21"/>
    <w:rsid w:val="009F24BF"/>
    <w:rsid w:val="00A204C8"/>
    <w:rsid w:val="00A20F4C"/>
    <w:rsid w:val="00A278C6"/>
    <w:rsid w:val="00A32A69"/>
    <w:rsid w:val="00A36CC0"/>
    <w:rsid w:val="00A4442C"/>
    <w:rsid w:val="00A727C3"/>
    <w:rsid w:val="00A81F3A"/>
    <w:rsid w:val="00A8476E"/>
    <w:rsid w:val="00AA2FD6"/>
    <w:rsid w:val="00AB01A0"/>
    <w:rsid w:val="00AB2E6A"/>
    <w:rsid w:val="00AC0325"/>
    <w:rsid w:val="00AD33FD"/>
    <w:rsid w:val="00B014E9"/>
    <w:rsid w:val="00B2657A"/>
    <w:rsid w:val="00B43F67"/>
    <w:rsid w:val="00B471D0"/>
    <w:rsid w:val="00B504B1"/>
    <w:rsid w:val="00B50E40"/>
    <w:rsid w:val="00B53C3F"/>
    <w:rsid w:val="00B82597"/>
    <w:rsid w:val="00B869A4"/>
    <w:rsid w:val="00B94D76"/>
    <w:rsid w:val="00BF346B"/>
    <w:rsid w:val="00C0576C"/>
    <w:rsid w:val="00C1202C"/>
    <w:rsid w:val="00C12281"/>
    <w:rsid w:val="00C22B94"/>
    <w:rsid w:val="00C2483F"/>
    <w:rsid w:val="00C31486"/>
    <w:rsid w:val="00C333EC"/>
    <w:rsid w:val="00C41061"/>
    <w:rsid w:val="00C64E8C"/>
    <w:rsid w:val="00C750E6"/>
    <w:rsid w:val="00C82EF0"/>
    <w:rsid w:val="00C85FE8"/>
    <w:rsid w:val="00C909D1"/>
    <w:rsid w:val="00C9238C"/>
    <w:rsid w:val="00CA4B2E"/>
    <w:rsid w:val="00CB55EB"/>
    <w:rsid w:val="00CD3052"/>
    <w:rsid w:val="00CD5172"/>
    <w:rsid w:val="00CD6051"/>
    <w:rsid w:val="00CE2651"/>
    <w:rsid w:val="00CE2C92"/>
    <w:rsid w:val="00D02228"/>
    <w:rsid w:val="00D26335"/>
    <w:rsid w:val="00D2701F"/>
    <w:rsid w:val="00D33991"/>
    <w:rsid w:val="00D75C1C"/>
    <w:rsid w:val="00D947C1"/>
    <w:rsid w:val="00DA2127"/>
    <w:rsid w:val="00DA3415"/>
    <w:rsid w:val="00DB633B"/>
    <w:rsid w:val="00DC09F9"/>
    <w:rsid w:val="00DC234C"/>
    <w:rsid w:val="00DC5831"/>
    <w:rsid w:val="00DC61EB"/>
    <w:rsid w:val="00DC767E"/>
    <w:rsid w:val="00DD1758"/>
    <w:rsid w:val="00DE7B1F"/>
    <w:rsid w:val="00E0218F"/>
    <w:rsid w:val="00E12175"/>
    <w:rsid w:val="00E1499B"/>
    <w:rsid w:val="00E253C9"/>
    <w:rsid w:val="00E32D59"/>
    <w:rsid w:val="00E34DC3"/>
    <w:rsid w:val="00E43CEB"/>
    <w:rsid w:val="00E6454D"/>
    <w:rsid w:val="00E70733"/>
    <w:rsid w:val="00E835DE"/>
    <w:rsid w:val="00E90ABB"/>
    <w:rsid w:val="00EB79D0"/>
    <w:rsid w:val="00EC591D"/>
    <w:rsid w:val="00ED21BC"/>
    <w:rsid w:val="00ED7F0C"/>
    <w:rsid w:val="00EF0A9B"/>
    <w:rsid w:val="00EF69D7"/>
    <w:rsid w:val="00F00EBF"/>
    <w:rsid w:val="00F075C5"/>
    <w:rsid w:val="00F2237A"/>
    <w:rsid w:val="00F450AA"/>
    <w:rsid w:val="00F804D3"/>
    <w:rsid w:val="00FA1A82"/>
    <w:rsid w:val="00FA6820"/>
    <w:rsid w:val="00FB405E"/>
    <w:rsid w:val="00FC5EAA"/>
    <w:rsid w:val="00FE3348"/>
    <w:rsid w:val="00FE4F7D"/>
    <w:rsid w:val="00FE75C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iPriority="99"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253C9"/>
    <w:rPr>
      <w:sz w:val="24"/>
      <w:szCs w:val="24"/>
    </w:rPr>
  </w:style>
  <w:style w:type="paragraph" w:styleId="Nadpis2">
    <w:name w:val="heading 2"/>
    <w:basedOn w:val="Normln"/>
    <w:qFormat/>
    <w:rsid w:val="001E43D4"/>
    <w:pPr>
      <w:spacing w:before="100" w:beforeAutospacing="1" w:after="100" w:afterAutospacing="1"/>
      <w:outlineLvl w:val="1"/>
    </w:pPr>
    <w:rPr>
      <w:b/>
      <w:bCs/>
      <w:sz w:val="36"/>
      <w:szCs w:val="36"/>
    </w:rPr>
  </w:style>
  <w:style w:type="paragraph" w:styleId="Nadpis3">
    <w:name w:val="heading 3"/>
    <w:basedOn w:val="Normln"/>
    <w:next w:val="Normln"/>
    <w:qFormat/>
    <w:rsid w:val="001E43D4"/>
    <w:pPr>
      <w:keepNext/>
      <w:spacing w:before="240" w:after="60"/>
      <w:outlineLvl w:val="2"/>
    </w:pPr>
    <w:rPr>
      <w:rFonts w:ascii="Arial" w:hAnsi="Arial" w:cs="Arial"/>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8E5307"/>
    <w:pPr>
      <w:tabs>
        <w:tab w:val="center" w:pos="4536"/>
        <w:tab w:val="right" w:pos="9072"/>
      </w:tabs>
    </w:pPr>
  </w:style>
  <w:style w:type="paragraph" w:styleId="Zpat">
    <w:name w:val="footer"/>
    <w:basedOn w:val="Normln"/>
    <w:rsid w:val="008E5307"/>
    <w:pPr>
      <w:tabs>
        <w:tab w:val="center" w:pos="4536"/>
        <w:tab w:val="right" w:pos="9072"/>
      </w:tabs>
    </w:pPr>
  </w:style>
  <w:style w:type="paragraph" w:styleId="Normlnweb">
    <w:name w:val="Normal (Web)"/>
    <w:basedOn w:val="Normln"/>
    <w:rsid w:val="001E43D4"/>
    <w:pPr>
      <w:spacing w:before="100" w:beforeAutospacing="1" w:after="100" w:afterAutospacing="1"/>
    </w:pPr>
  </w:style>
  <w:style w:type="character" w:styleId="Hypertextovodkaz">
    <w:name w:val="Hyperlink"/>
    <w:rsid w:val="00B2657A"/>
    <w:rPr>
      <w:color w:val="0000FF"/>
      <w:u w:val="single"/>
    </w:rPr>
  </w:style>
  <w:style w:type="paragraph" w:styleId="Textbubliny">
    <w:name w:val="Balloon Text"/>
    <w:basedOn w:val="Normln"/>
    <w:link w:val="TextbublinyChar"/>
    <w:rsid w:val="00DC61EB"/>
    <w:rPr>
      <w:rFonts w:ascii="Tahoma" w:hAnsi="Tahoma"/>
      <w:sz w:val="16"/>
      <w:szCs w:val="16"/>
    </w:rPr>
  </w:style>
  <w:style w:type="character" w:customStyle="1" w:styleId="TextbublinyChar">
    <w:name w:val="Text bubliny Char"/>
    <w:link w:val="Textbubliny"/>
    <w:rsid w:val="00DC61EB"/>
    <w:rPr>
      <w:rFonts w:ascii="Tahoma" w:hAnsi="Tahoma" w:cs="Tahoma"/>
      <w:sz w:val="16"/>
      <w:szCs w:val="16"/>
    </w:rPr>
  </w:style>
  <w:style w:type="paragraph" w:styleId="Titulek">
    <w:name w:val="caption"/>
    <w:basedOn w:val="Normln"/>
    <w:next w:val="Normln"/>
    <w:autoRedefine/>
    <w:uiPriority w:val="99"/>
    <w:qFormat/>
    <w:rsid w:val="0016387B"/>
    <w:pPr>
      <w:keepNext/>
      <w:spacing w:line="360" w:lineRule="auto"/>
      <w:ind w:left="357"/>
      <w:jc w:val="center"/>
    </w:pPr>
    <w:rPr>
      <w:rFonts w:ascii="Arial" w:eastAsia="Calibri" w:hAnsi="Arial" w:cs="Arial"/>
      <w:b/>
      <w:i/>
      <w:sz w:val="22"/>
      <w:szCs w:val="22"/>
      <w:lang w:eastAsia="en-US"/>
    </w:rPr>
  </w:style>
  <w:style w:type="paragraph" w:styleId="Odstavecseseznamem">
    <w:name w:val="List Paragraph"/>
    <w:basedOn w:val="Normln"/>
    <w:uiPriority w:val="99"/>
    <w:rsid w:val="009C52C7"/>
    <w:pPr>
      <w:spacing w:before="60" w:after="200" w:line="360" w:lineRule="auto"/>
      <w:ind w:left="720"/>
      <w:contextualSpacing/>
      <w:jc w:val="both"/>
    </w:pPr>
    <w:rPr>
      <w:rFonts w:ascii="Calibri" w:eastAsia="Calibri" w:hAnsi="Calibri"/>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iPriority="99"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253C9"/>
    <w:rPr>
      <w:sz w:val="24"/>
      <w:szCs w:val="24"/>
    </w:rPr>
  </w:style>
  <w:style w:type="paragraph" w:styleId="Nadpis2">
    <w:name w:val="heading 2"/>
    <w:basedOn w:val="Normln"/>
    <w:qFormat/>
    <w:rsid w:val="001E43D4"/>
    <w:pPr>
      <w:spacing w:before="100" w:beforeAutospacing="1" w:after="100" w:afterAutospacing="1"/>
      <w:outlineLvl w:val="1"/>
    </w:pPr>
    <w:rPr>
      <w:b/>
      <w:bCs/>
      <w:sz w:val="36"/>
      <w:szCs w:val="36"/>
    </w:rPr>
  </w:style>
  <w:style w:type="paragraph" w:styleId="Nadpis3">
    <w:name w:val="heading 3"/>
    <w:basedOn w:val="Normln"/>
    <w:next w:val="Normln"/>
    <w:qFormat/>
    <w:rsid w:val="001E43D4"/>
    <w:pPr>
      <w:keepNext/>
      <w:spacing w:before="240" w:after="60"/>
      <w:outlineLvl w:val="2"/>
    </w:pPr>
    <w:rPr>
      <w:rFonts w:ascii="Arial" w:hAnsi="Arial" w:cs="Arial"/>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8E5307"/>
    <w:pPr>
      <w:tabs>
        <w:tab w:val="center" w:pos="4536"/>
        <w:tab w:val="right" w:pos="9072"/>
      </w:tabs>
    </w:pPr>
  </w:style>
  <w:style w:type="paragraph" w:styleId="Zpat">
    <w:name w:val="footer"/>
    <w:basedOn w:val="Normln"/>
    <w:rsid w:val="008E5307"/>
    <w:pPr>
      <w:tabs>
        <w:tab w:val="center" w:pos="4536"/>
        <w:tab w:val="right" w:pos="9072"/>
      </w:tabs>
    </w:pPr>
  </w:style>
  <w:style w:type="paragraph" w:styleId="Normlnweb">
    <w:name w:val="Normal (Web)"/>
    <w:basedOn w:val="Normln"/>
    <w:rsid w:val="001E43D4"/>
    <w:pPr>
      <w:spacing w:before="100" w:beforeAutospacing="1" w:after="100" w:afterAutospacing="1"/>
    </w:pPr>
  </w:style>
  <w:style w:type="character" w:styleId="Hypertextovodkaz">
    <w:name w:val="Hyperlink"/>
    <w:rsid w:val="00B2657A"/>
    <w:rPr>
      <w:color w:val="0000FF"/>
      <w:u w:val="single"/>
    </w:rPr>
  </w:style>
  <w:style w:type="paragraph" w:styleId="Textbubliny">
    <w:name w:val="Balloon Text"/>
    <w:basedOn w:val="Normln"/>
    <w:link w:val="TextbublinyChar"/>
    <w:rsid w:val="00DC61EB"/>
    <w:rPr>
      <w:rFonts w:ascii="Tahoma" w:hAnsi="Tahoma"/>
      <w:sz w:val="16"/>
      <w:szCs w:val="16"/>
    </w:rPr>
  </w:style>
  <w:style w:type="character" w:customStyle="1" w:styleId="TextbublinyChar">
    <w:name w:val="Text bubliny Char"/>
    <w:link w:val="Textbubliny"/>
    <w:rsid w:val="00DC61EB"/>
    <w:rPr>
      <w:rFonts w:ascii="Tahoma" w:hAnsi="Tahoma" w:cs="Tahoma"/>
      <w:sz w:val="16"/>
      <w:szCs w:val="16"/>
    </w:rPr>
  </w:style>
  <w:style w:type="paragraph" w:styleId="Titulek">
    <w:name w:val="caption"/>
    <w:basedOn w:val="Normln"/>
    <w:next w:val="Normln"/>
    <w:autoRedefine/>
    <w:uiPriority w:val="99"/>
    <w:qFormat/>
    <w:rsid w:val="0016387B"/>
    <w:pPr>
      <w:keepNext/>
      <w:spacing w:line="360" w:lineRule="auto"/>
      <w:ind w:left="357"/>
      <w:jc w:val="center"/>
    </w:pPr>
    <w:rPr>
      <w:rFonts w:ascii="Arial" w:eastAsia="Calibri" w:hAnsi="Arial" w:cs="Arial"/>
      <w:b/>
      <w:i/>
      <w:sz w:val="22"/>
      <w:szCs w:val="22"/>
      <w:lang w:eastAsia="en-US"/>
    </w:rPr>
  </w:style>
  <w:style w:type="paragraph" w:styleId="Odstavecseseznamem">
    <w:name w:val="List Paragraph"/>
    <w:basedOn w:val="Normln"/>
    <w:uiPriority w:val="99"/>
    <w:rsid w:val="009C52C7"/>
    <w:pPr>
      <w:spacing w:before="60" w:after="200" w:line="360" w:lineRule="auto"/>
      <w:ind w:left="720"/>
      <w:contextualSpacing/>
      <w:jc w:val="both"/>
    </w:pPr>
    <w:rPr>
      <w:rFonts w:ascii="Calibri" w:eastAsia="Calibri" w:hAnsi="Calibri"/>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0" Type="http://schemas.openxmlformats.org/officeDocument/2006/relationships/image" Target="media/image2.tif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localhost\Users\barborakamenicka\Desktop\%20DP\rozde&#780;lovaci&#769;%20koeficienty%20graf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localhost\Users\barborakamenicka\Desktop\grafy%20DP\sorpc&#780;ni&#769;%20kapaci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'mb9'!$E$5</c:f>
              <c:strCache>
                <c:ptCount val="1"/>
                <c:pt idx="0">
                  <c:v>Hodnota log Pow </c:v>
                </c:pt>
              </c:strCache>
            </c:strRef>
          </c:tx>
          <c:spPr>
            <a:solidFill>
              <a:schemeClr val="bg1">
                <a:lumMod val="50000"/>
              </a:schemeClr>
            </a:solidFill>
            <a:ln>
              <a:noFill/>
            </a:ln>
            <a:effectLst/>
          </c:spPr>
          <c:invertIfNegative val="0"/>
          <c:dLbls>
            <c:dLbl>
              <c:idx val="0"/>
              <c:layout>
                <c:manualLayout>
                  <c:x val="-1.3513357928927301E-17"/>
                  <c:y val="0.11555573053368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0"/>
              <c:layout>
                <c:manualLayout>
                  <c:x val="0"/>
                  <c:y val="0.10071561091969256"/>
                </c:manualLayout>
              </c:layout>
              <c:dLblPos val="outEnd"/>
              <c:showLegendKey val="0"/>
              <c:showVal val="1"/>
              <c:showCatName val="0"/>
              <c:showSerName val="0"/>
              <c:showPercent val="0"/>
              <c:showBubbleSize val="0"/>
            </c:dLbl>
            <c:spPr>
              <a:noFill/>
              <a:ln>
                <a:noFill/>
              </a:ln>
              <a:effectLst/>
            </c:spPr>
            <c:txPr>
              <a:bodyPr rot="0" vert="horz"/>
              <a:lstStyle/>
              <a:p>
                <a:pPr>
                  <a:defRPr/>
                </a:pPr>
                <a:endParaRPr lang="cs-CZ"/>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'mb9'!$D$30:$D$40</c:f>
              <c:strCache>
                <c:ptCount val="11"/>
                <c:pt idx="0">
                  <c:v>MB9</c:v>
                </c:pt>
                <c:pt idx="1">
                  <c:v>poly(diallylMe2N)+MB9</c:v>
                </c:pt>
                <c:pt idx="2">
                  <c:v>StearylBzMe2N+MB9 </c:v>
                </c:pt>
                <c:pt idx="3">
                  <c:v>HexadecylBzMe2N+MB9 </c:v>
                </c:pt>
                <c:pt idx="4">
                  <c:v>cetylNMe3+MB9 </c:v>
                </c:pt>
                <c:pt idx="5">
                  <c:v>AlkBzN+MB9  </c:v>
                </c:pt>
                <c:pt idx="6">
                  <c:v>dilaurylMe2N+MB9 </c:v>
                </c:pt>
                <c:pt idx="7">
                  <c:v>didecylMe2N+MB9 </c:v>
                </c:pt>
                <c:pt idx="8">
                  <c:v>Rewoquat+MB9 </c:v>
                </c:pt>
                <c:pt idx="9">
                  <c:v>Aliquat+MB9 </c:v>
                </c:pt>
                <c:pt idx="10">
                  <c:v>trioktylMeN+MB9</c:v>
                </c:pt>
              </c:strCache>
            </c:strRef>
          </c:cat>
          <c:val>
            <c:numRef>
              <c:f>'mb9'!$E$30:$E$40</c:f>
              <c:numCache>
                <c:formatCode>General</c:formatCode>
                <c:ptCount val="11"/>
                <c:pt idx="0">
                  <c:v>-0.25</c:v>
                </c:pt>
                <c:pt idx="1">
                  <c:v>0.29499999999999998</c:v>
                </c:pt>
                <c:pt idx="2">
                  <c:v>0.37</c:v>
                </c:pt>
                <c:pt idx="3">
                  <c:v>0.47</c:v>
                </c:pt>
                <c:pt idx="4">
                  <c:v>0.60499999999999998</c:v>
                </c:pt>
                <c:pt idx="5">
                  <c:v>0.71</c:v>
                </c:pt>
                <c:pt idx="6">
                  <c:v>0.76</c:v>
                </c:pt>
                <c:pt idx="7">
                  <c:v>0.85</c:v>
                </c:pt>
                <c:pt idx="8">
                  <c:v>0.93</c:v>
                </c:pt>
                <c:pt idx="9">
                  <c:v>1.2</c:v>
                </c:pt>
                <c:pt idx="10">
                  <c:v>2.9</c:v>
                </c:pt>
              </c:numCache>
            </c:numRef>
          </c:val>
          <c:extLst xmlns:c16r2="http://schemas.microsoft.com/office/drawing/2015/06/chart">
            <c:ext xmlns:c16="http://schemas.microsoft.com/office/drawing/2014/chart" uri="{C3380CC4-5D6E-409C-BE32-E72D297353CC}">
              <c16:uniqueId val="{00000001-CCA6-4E05-9FA7-13E5243EBF67}"/>
            </c:ext>
          </c:extLst>
        </c:ser>
        <c:dLbls>
          <c:dLblPos val="outEnd"/>
          <c:showLegendKey val="0"/>
          <c:showVal val="1"/>
          <c:showCatName val="0"/>
          <c:showSerName val="0"/>
          <c:showPercent val="0"/>
          <c:showBubbleSize val="0"/>
        </c:dLbls>
        <c:gapWidth val="219"/>
        <c:overlap val="-27"/>
        <c:axId val="87844352"/>
        <c:axId val="88273280"/>
      </c:barChart>
      <c:catAx>
        <c:axId val="87844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sz="800"/>
            </a:pPr>
            <a:endParaRPr lang="cs-CZ"/>
          </a:p>
        </c:txPr>
        <c:crossAx val="88273280"/>
        <c:crosses val="autoZero"/>
        <c:auto val="1"/>
        <c:lblAlgn val="ctr"/>
        <c:lblOffset val="100"/>
        <c:noMultiLvlLbl val="0"/>
      </c:catAx>
      <c:valAx>
        <c:axId val="88273280"/>
        <c:scaling>
          <c:orientation val="minMax"/>
          <c:max val="3"/>
        </c:scaling>
        <c:delete val="0"/>
        <c:axPos val="l"/>
        <c:numFmt formatCode="General" sourceLinked="0"/>
        <c:majorTickMark val="none"/>
        <c:minorTickMark val="none"/>
        <c:tickLblPos val="nextTo"/>
        <c:spPr>
          <a:noFill/>
          <a:ln>
            <a:noFill/>
          </a:ln>
          <a:effectLst/>
        </c:spPr>
        <c:txPr>
          <a:bodyPr rot="-60000000" vert="horz"/>
          <a:lstStyle/>
          <a:p>
            <a:pPr>
              <a:defRPr/>
            </a:pPr>
            <a:endParaRPr lang="cs-CZ"/>
          </a:p>
        </c:txPr>
        <c:crossAx val="87844352"/>
        <c:crosses val="autoZero"/>
        <c:crossBetween val="between"/>
      </c:valAx>
      <c:spPr>
        <a:noFill/>
        <a:ln>
          <a:noFill/>
        </a:ln>
        <a:effectLst/>
      </c:spPr>
    </c:plotArea>
    <c:legend>
      <c:legendPos val="t"/>
      <c:layout>
        <c:manualLayout>
          <c:xMode val="edge"/>
          <c:yMode val="edge"/>
          <c:x val="3.3595174111589271E-2"/>
          <c:y val="1.5377169704615652E-2"/>
          <c:w val="0.330843917387945"/>
          <c:h val="5.0007874015748001E-2"/>
        </c:manualLayout>
      </c:layout>
      <c:overlay val="0"/>
      <c:spPr>
        <a:noFill/>
        <a:ln>
          <a:noFill/>
        </a:ln>
        <a:effectLst/>
      </c:spPr>
      <c:txPr>
        <a:bodyPr rot="0" vert="horz"/>
        <a:lstStyle/>
        <a:p>
          <a:pPr>
            <a:defRPr/>
          </a:pPr>
          <a:endParaRPr lang="cs-CZ"/>
        </a:p>
      </c:txPr>
    </c:legend>
    <c:plotVisOnly val="1"/>
    <c:dispBlanksAs val="gap"/>
    <c:showDLblsOverMax val="0"/>
  </c:chart>
  <c:spPr>
    <a:solidFill>
      <a:schemeClr val="lt1"/>
    </a:solidFill>
    <a:ln w="12700" cap="flat" cmpd="sng" algn="ctr">
      <a:solidFill>
        <a:schemeClr val="tx1"/>
      </a:solidFill>
      <a:prstDash val="solid"/>
      <a:miter lim="800000"/>
    </a:ln>
    <a:effectLst/>
  </c:spPr>
  <c:txPr>
    <a:bodyPr/>
    <a:lstStyle/>
    <a:p>
      <a:pPr>
        <a:defRPr sz="1100">
          <a:solidFill>
            <a:schemeClr val="dk1"/>
          </a:solidFill>
          <a:latin typeface="+mn-lt"/>
          <a:ea typeface="+mn-ea"/>
          <a:cs typeface="+mn-cs"/>
        </a:defRPr>
      </a:pPr>
      <a:endParaRPr lang="cs-CZ"/>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cs-CZ" b="1"/>
              <a:t>Srovnání sorpčních kapacit při sorpci MB9</a:t>
            </a:r>
          </a:p>
        </c:rich>
      </c:tx>
      <c:overlay val="0"/>
      <c:spPr>
        <a:noFill/>
        <a:ln>
          <a:noFill/>
        </a:ln>
        <a:effectLst/>
      </c:spPr>
    </c:title>
    <c:autoTitleDeleted val="0"/>
    <c:plotArea>
      <c:layout/>
      <c:barChart>
        <c:barDir val="col"/>
        <c:grouping val="clustered"/>
        <c:varyColors val="0"/>
        <c:ser>
          <c:idx val="0"/>
          <c:order val="0"/>
          <c:tx>
            <c:strRef>
              <c:f>List1!$C$2</c:f>
              <c:strCache>
                <c:ptCount val="1"/>
                <c:pt idx="0">
                  <c:v>Sorpční kapacita [mg MB9 / g sorbentu], využíván 1mM roztok MB9 pro GAC a 0,5mM pro biochar</c:v>
                </c:pt>
              </c:strCache>
            </c:strRef>
          </c:tx>
          <c:spPr>
            <a:solidFill>
              <a:schemeClr val="bg1">
                <a:lumMod val="50000"/>
              </a:schemeClr>
            </a:solidFill>
            <a:ln>
              <a:noFill/>
            </a:ln>
            <a:effectLst/>
          </c:spPr>
          <c:invertIfNegative val="0"/>
          <c:cat>
            <c:strRef>
              <c:f>List1!$B$4:$B$15</c:f>
              <c:strCache>
                <c:ptCount val="12"/>
                <c:pt idx="0">
                  <c:v>nas. GAC s MB9</c:v>
                </c:pt>
                <c:pt idx="1">
                  <c:v>nas. GAC s MB9 +Aliquat 336</c:v>
                </c:pt>
                <c:pt idx="2">
                  <c:v>nas. GAC s MB9 + Arquad 2HT</c:v>
                </c:pt>
                <c:pt idx="3">
                  <c:v>nas. GAC s MB9 + směs. roztok Aliquatu s Arquadem</c:v>
                </c:pt>
                <c:pt idx="4">
                  <c:v>nas. GAC s MB9 + Rewoquat 18WE</c:v>
                </c:pt>
                <c:pt idx="5">
                  <c:v>nas. GAC s MB9 + Rewoquat v diethylenglykolu</c:v>
                </c:pt>
                <c:pt idx="6">
                  <c:v>nas. GAC s MB9+ Rewoquat v glycerolformalu</c:v>
                </c:pt>
                <c:pt idx="7">
                  <c:v>biochar</c:v>
                </c:pt>
                <c:pt idx="8">
                  <c:v>biochar + Rewoquat 18WE</c:v>
                </c:pt>
                <c:pt idx="9">
                  <c:v>biochar + Aliquat 336</c:v>
                </c:pt>
                <c:pt idx="10">
                  <c:v>biochar + Arquad 2HT</c:v>
                </c:pt>
                <c:pt idx="11">
                  <c:v>biochar + cetylMe3NBr</c:v>
                </c:pt>
              </c:strCache>
            </c:strRef>
          </c:cat>
          <c:val>
            <c:numRef>
              <c:f>List1!$C$4:$C$15</c:f>
              <c:numCache>
                <c:formatCode>General</c:formatCode>
                <c:ptCount val="12"/>
                <c:pt idx="0">
                  <c:v>11.8</c:v>
                </c:pt>
                <c:pt idx="1">
                  <c:v>26.07</c:v>
                </c:pt>
                <c:pt idx="2">
                  <c:v>24.7</c:v>
                </c:pt>
                <c:pt idx="3">
                  <c:v>25.02</c:v>
                </c:pt>
                <c:pt idx="4">
                  <c:v>24.6</c:v>
                </c:pt>
                <c:pt idx="5">
                  <c:v>21.9</c:v>
                </c:pt>
                <c:pt idx="6">
                  <c:v>22.1</c:v>
                </c:pt>
                <c:pt idx="7">
                  <c:v>11.1</c:v>
                </c:pt>
                <c:pt idx="8">
                  <c:v>24.6</c:v>
                </c:pt>
                <c:pt idx="9">
                  <c:v>24.8</c:v>
                </c:pt>
                <c:pt idx="10">
                  <c:v>23.8</c:v>
                </c:pt>
                <c:pt idx="11">
                  <c:v>24.9</c:v>
                </c:pt>
              </c:numCache>
            </c:numRef>
          </c:val>
          <c:extLst xmlns:c16r2="http://schemas.microsoft.com/office/drawing/2015/06/chart">
            <c:ext xmlns:c16="http://schemas.microsoft.com/office/drawing/2014/chart" uri="{C3380CC4-5D6E-409C-BE32-E72D297353CC}">
              <c16:uniqueId val="{00000000-77CD-48F9-8404-4D43BF7025C2}"/>
            </c:ext>
          </c:extLst>
        </c:ser>
        <c:dLbls>
          <c:showLegendKey val="0"/>
          <c:showVal val="0"/>
          <c:showCatName val="0"/>
          <c:showSerName val="0"/>
          <c:showPercent val="0"/>
          <c:showBubbleSize val="0"/>
        </c:dLbls>
        <c:gapWidth val="219"/>
        <c:overlap val="-27"/>
        <c:axId val="88179456"/>
        <c:axId val="88180992"/>
      </c:barChart>
      <c:catAx>
        <c:axId val="88179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cs-CZ"/>
          </a:p>
        </c:txPr>
        <c:crossAx val="88180992"/>
        <c:crosses val="autoZero"/>
        <c:auto val="1"/>
        <c:lblAlgn val="ctr"/>
        <c:lblOffset val="100"/>
        <c:noMultiLvlLbl val="0"/>
      </c:catAx>
      <c:valAx>
        <c:axId val="88180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crossAx val="881794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cs-CZ"/>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cs-CZ"/>
    </a:p>
  </c:txPr>
  <c:externalData r:id="rId1">
    <c:autoUpdate val="0"/>
  </c:externalData>
</c:chartSpace>
</file>

<file path=word/drawings/_rels/drawing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image" Target="../media/image7.tiff"/><Relationship Id="rId4" Type="http://schemas.openxmlformats.org/officeDocument/2006/relationships/image" Target="../media/image6.png"/></Relationships>
</file>

<file path=word/drawings/drawing1.xml><?xml version="1.0" encoding="utf-8"?>
<c:userShapes xmlns:c="http://schemas.openxmlformats.org/drawingml/2006/chart">
  <cdr:relSizeAnchor xmlns:cdr="http://schemas.openxmlformats.org/drawingml/2006/chartDrawing">
    <cdr:from>
      <cdr:x>0.05011</cdr:x>
      <cdr:y>0.26519</cdr:y>
    </cdr:from>
    <cdr:to>
      <cdr:x>0.19922</cdr:x>
      <cdr:y>0.49382</cdr:y>
    </cdr:to>
    <cdr:pic>
      <cdr:nvPicPr>
        <cdr:cNvPr id="2" name="Obrázek 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319981" y="731520"/>
          <a:ext cx="952151" cy="630665"/>
        </a:xfrm>
        <a:prstGeom xmlns:a="http://schemas.openxmlformats.org/drawingml/2006/main" prst="rect">
          <a:avLst/>
        </a:prstGeom>
        <a:noFill xmlns:a="http://schemas.openxmlformats.org/drawingml/2006/main"/>
        <a:ln xmlns:a="http://schemas.openxmlformats.org/drawingml/2006/main">
          <a:noFill/>
        </a:ln>
      </cdr:spPr>
    </cdr:pic>
  </cdr:relSizeAnchor>
  <cdr:relSizeAnchor xmlns:cdr="http://schemas.openxmlformats.org/drawingml/2006/chartDrawing">
    <cdr:from>
      <cdr:x>0.179</cdr:x>
      <cdr:y>0.08011</cdr:y>
    </cdr:from>
    <cdr:to>
      <cdr:x>0.36416</cdr:x>
      <cdr:y>0.34474</cdr:y>
    </cdr:to>
    <cdr:pic>
      <cdr:nvPicPr>
        <cdr:cNvPr id="3" name="obrázek 8"/>
        <cdr:cNvPicPr/>
      </cdr:nvPicPr>
      <cdr:blipFill>
        <a:blip xmlns:a="http://schemas.openxmlformats.org/drawingml/2006/main" xmlns:r="http://schemas.openxmlformats.org/officeDocument/2006/relationships" r:embed="rId2">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1142996" y="220980"/>
          <a:ext cx="1182350" cy="729977"/>
        </a:xfrm>
        <a:prstGeom xmlns:a="http://schemas.openxmlformats.org/drawingml/2006/main" prst="rect">
          <a:avLst/>
        </a:prstGeom>
        <a:noFill xmlns:a="http://schemas.openxmlformats.org/drawingml/2006/main"/>
        <a:ln xmlns:a="http://schemas.openxmlformats.org/drawingml/2006/main">
          <a:noFill/>
        </a:ln>
      </cdr:spPr>
    </cdr:pic>
  </cdr:relSizeAnchor>
  <cdr:relSizeAnchor xmlns:cdr="http://schemas.openxmlformats.org/drawingml/2006/chartDrawing">
    <cdr:from>
      <cdr:x>0.75359</cdr:x>
      <cdr:y>0.01934</cdr:y>
    </cdr:from>
    <cdr:to>
      <cdr:x>0.97267</cdr:x>
      <cdr:y>0.20471</cdr:y>
    </cdr:to>
    <cdr:pic>
      <cdr:nvPicPr>
        <cdr:cNvPr id="10" name="Obrázek 9" descr="https://www.sigmaaldrich.com/content/dam/sigma-aldrich/structure8/089/mfcd00011862.eps/_jcr_content/renditions/mfcd00011862-large.png"/>
        <cdr:cNvPicPr/>
      </cdr:nvPicPr>
      <cdr:blipFill>
        <a:blip xmlns:a="http://schemas.openxmlformats.org/drawingml/2006/main" xmlns:r="http://schemas.openxmlformats.org/officeDocument/2006/relationships" r:embed="rId3">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4812117" y="53342"/>
          <a:ext cx="1398949" cy="511332"/>
        </a:xfrm>
        <a:prstGeom xmlns:a="http://schemas.openxmlformats.org/drawingml/2006/main" prst="rect">
          <a:avLst/>
        </a:prstGeom>
        <a:noFill xmlns:a="http://schemas.openxmlformats.org/drawingml/2006/main"/>
        <a:ln xmlns:a="http://schemas.openxmlformats.org/drawingml/2006/main">
          <a:noFill/>
        </a:ln>
      </cdr:spPr>
    </cdr:pic>
  </cdr:relSizeAnchor>
  <cdr:relSizeAnchor xmlns:cdr="http://schemas.openxmlformats.org/drawingml/2006/chartDrawing">
    <cdr:from>
      <cdr:x>0.63836</cdr:x>
      <cdr:y>0.18785</cdr:y>
    </cdr:from>
    <cdr:to>
      <cdr:x>0.84432</cdr:x>
      <cdr:y>0.38674</cdr:y>
    </cdr:to>
    <cdr:pic>
      <cdr:nvPicPr>
        <cdr:cNvPr id="9" name="Obrázek 8" descr="https://www.sigmaaldrich.com/content/dam/sigma-aldrich/structure8/089/mfcd00011862.eps/_jcr_content/renditions/mfcd00011862-large.png"/>
        <cdr:cNvPicPr/>
      </cdr:nvPicPr>
      <cdr:blipFill>
        <a:blip xmlns:a="http://schemas.openxmlformats.org/drawingml/2006/main" xmlns:r="http://schemas.openxmlformats.org/officeDocument/2006/relationships" r:embed="rId3">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4076288" y="518174"/>
          <a:ext cx="1315170" cy="548626"/>
        </a:xfrm>
        <a:prstGeom xmlns:a="http://schemas.openxmlformats.org/drawingml/2006/main" prst="rect">
          <a:avLst/>
        </a:prstGeom>
        <a:noFill xmlns:a="http://schemas.openxmlformats.org/drawingml/2006/main"/>
        <a:ln xmlns:a="http://schemas.openxmlformats.org/drawingml/2006/main">
          <a:noFill/>
        </a:ln>
      </cdr:spPr>
    </cdr:pic>
  </cdr:relSizeAnchor>
  <cdr:relSizeAnchor xmlns:cdr="http://schemas.openxmlformats.org/drawingml/2006/chartDrawing">
    <cdr:from>
      <cdr:x>0.32271</cdr:x>
      <cdr:y>0.23757</cdr:y>
    </cdr:from>
    <cdr:to>
      <cdr:x>0.50152</cdr:x>
      <cdr:y>0.48138</cdr:y>
    </cdr:to>
    <cdr:pic>
      <cdr:nvPicPr>
        <cdr:cNvPr id="7" name="Obrázek 6" descr="https://www.sigmaaldrich.com/content/dam/sigma-aldrich/structure6/156/mfcd00011772.eps/_jcr_content/renditions/mfcd00011772-large.png"/>
        <cdr:cNvPicPr/>
      </cdr:nvPicPr>
      <cdr:blipFill>
        <a:blip xmlns:a="http://schemas.openxmlformats.org/drawingml/2006/main" xmlns:r="http://schemas.openxmlformats.org/officeDocument/2006/relationships" r:embed="rId4">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2060708" y="655320"/>
          <a:ext cx="1141802" cy="672535"/>
        </a:xfrm>
        <a:prstGeom xmlns:a="http://schemas.openxmlformats.org/drawingml/2006/main" prst="rect">
          <a:avLst/>
        </a:prstGeom>
        <a:noFill xmlns:a="http://schemas.openxmlformats.org/drawingml/2006/main"/>
        <a:ln xmlns:a="http://schemas.openxmlformats.org/drawingml/2006/main">
          <a:noFill/>
        </a:ln>
      </cdr:spPr>
    </cdr:pic>
  </cdr:relSizeAnchor>
  <cdr:relSizeAnchor xmlns:cdr="http://schemas.openxmlformats.org/drawingml/2006/chartDrawing">
    <cdr:from>
      <cdr:x>0.47969</cdr:x>
      <cdr:y>0.0221</cdr:y>
    </cdr:from>
    <cdr:to>
      <cdr:x>0.65869</cdr:x>
      <cdr:y>0.27226</cdr:y>
    </cdr:to>
    <cdr:pic>
      <cdr:nvPicPr>
        <cdr:cNvPr id="8" name="Obrázek 7"/>
        <cdr:cNvPicPr/>
      </cdr:nvPicPr>
      <cdr:blipFill>
        <a:blip xmlns:a="http://schemas.openxmlformats.org/drawingml/2006/main" xmlns:r="http://schemas.openxmlformats.org/officeDocument/2006/relationships" r:embed="rId5"/>
        <a:stretch xmlns:a="http://schemas.openxmlformats.org/drawingml/2006/main">
          <a:fillRect/>
        </a:stretch>
      </cdr:blipFill>
      <cdr:spPr>
        <a:xfrm xmlns:a="http://schemas.openxmlformats.org/drawingml/2006/main">
          <a:off x="3063072" y="60960"/>
          <a:ext cx="1143015" cy="690051"/>
        </a:xfrm>
        <a:prstGeom xmlns:a="http://schemas.openxmlformats.org/drawingml/2006/main" prst="rect">
          <a:avLst/>
        </a:prstGeom>
      </cdr:spPr>
    </cdr:pic>
  </cdr:relSizeAnchor>
</c:userShape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8CDADA-2038-4E15-8961-424A8C323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2411</Words>
  <Characters>14229</Characters>
  <Application>Microsoft Office Word</Application>
  <DocSecurity>0</DocSecurity>
  <Lines>118</Lines>
  <Paragraphs>33</Paragraphs>
  <ScaleCrop>false</ScaleCrop>
  <HeadingPairs>
    <vt:vector size="2" baseType="variant">
      <vt:variant>
        <vt:lpstr>Název</vt:lpstr>
      </vt:variant>
      <vt:variant>
        <vt:i4>1</vt:i4>
      </vt:variant>
    </vt:vector>
  </HeadingPairs>
  <TitlesOfParts>
    <vt:vector size="1" baseType="lpstr">
      <vt:lpstr>Vzor grafické úpravy příspěvku pro WASTE FORUM</vt:lpstr>
    </vt:vector>
  </TitlesOfParts>
  <Company>CEMC</Company>
  <LinksUpToDate>false</LinksUpToDate>
  <CharactersWithSpaces>16607</CharactersWithSpaces>
  <SharedDoc>false</SharedDoc>
  <HLinks>
    <vt:vector size="18" baseType="variant">
      <vt:variant>
        <vt:i4>4718718</vt:i4>
      </vt:variant>
      <vt:variant>
        <vt:i4>6</vt:i4>
      </vt:variant>
      <vt:variant>
        <vt:i4>0</vt:i4>
      </vt:variant>
      <vt:variant>
        <vt:i4>5</vt:i4>
      </vt:variant>
      <vt:variant>
        <vt:lpwstr>mailto:ondracek@cemc.cz</vt:lpwstr>
      </vt:variant>
      <vt:variant>
        <vt:lpwstr/>
      </vt:variant>
      <vt:variant>
        <vt:i4>5505268</vt:i4>
      </vt:variant>
      <vt:variant>
        <vt:i4>3</vt:i4>
      </vt:variant>
      <vt:variant>
        <vt:i4>0</vt:i4>
      </vt:variant>
      <vt:variant>
        <vt:i4>5</vt:i4>
      </vt:variant>
      <vt:variant>
        <vt:lpwstr>mailto:procházka@cemc.cz</vt:lpwstr>
      </vt:variant>
      <vt:variant>
        <vt:lpwstr/>
      </vt:variant>
      <vt:variant>
        <vt:i4>3080209</vt:i4>
      </vt:variant>
      <vt:variant>
        <vt:i4>0</vt:i4>
      </vt:variant>
      <vt:variant>
        <vt:i4>0</vt:i4>
      </vt:variant>
      <vt:variant>
        <vt:i4>5</vt:i4>
      </vt:variant>
      <vt:variant>
        <vt:lpwstr>mailto:student@cemc.cz</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 grafické úpravy příspěvku pro WASTE FORUM</dc:title>
  <dc:creator>prochazka</dc:creator>
  <cp:lastModifiedBy>spravce</cp:lastModifiedBy>
  <cp:revision>6</cp:revision>
  <cp:lastPrinted>2015-08-26T08:04:00Z</cp:lastPrinted>
  <dcterms:created xsi:type="dcterms:W3CDTF">2019-02-21T09:39:00Z</dcterms:created>
  <dcterms:modified xsi:type="dcterms:W3CDTF">2019-09-23T07:18:00Z</dcterms:modified>
</cp:coreProperties>
</file>