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1CCD" w:rsidRDefault="008E44FA">
      <w:pPr>
        <w:pStyle w:val="Standard"/>
        <w:pBdr>
          <w:bottom w:val="single" w:sz="6" w:space="1" w:color="00000A"/>
        </w:pBdr>
        <w:spacing w:before="60"/>
        <w:jc w:val="center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ge">
              <wp:posOffset>0</wp:posOffset>
            </wp:positionV>
            <wp:extent cx="1314000" cy="847439"/>
            <wp:effectExtent l="0" t="0" r="450" b="0"/>
            <wp:wrapSquare wrapText="bothSides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14000" cy="8474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sz w:val="28"/>
          <w:szCs w:val="28"/>
        </w:rPr>
        <w:t>UNIVERZITA PARDUBICE</w:t>
      </w:r>
    </w:p>
    <w:p w:rsidR="00C31CCD" w:rsidRDefault="008E44FA">
      <w:pPr>
        <w:pStyle w:val="Standard"/>
        <w:pBdr>
          <w:bottom w:val="single" w:sz="6" w:space="1" w:color="00000A"/>
        </w:pBdr>
        <w:spacing w:before="60"/>
        <w:jc w:val="center"/>
      </w:pPr>
      <w:r>
        <w:rPr>
          <w:sz w:val="28"/>
          <w:szCs w:val="28"/>
        </w:rPr>
        <w:t>Fakulta filozofická</w:t>
      </w:r>
    </w:p>
    <w:p w:rsidR="00C31CCD" w:rsidRDefault="008E44FA">
      <w:pPr>
        <w:pStyle w:val="Standard"/>
        <w:pBdr>
          <w:bottom w:val="single" w:sz="6" w:space="1" w:color="00000A"/>
        </w:pBdr>
        <w:spacing w:before="60"/>
        <w:jc w:val="center"/>
      </w:pPr>
      <w:r>
        <w:rPr>
          <w:b/>
          <w:i/>
          <w:sz w:val="32"/>
          <w:szCs w:val="32"/>
        </w:rPr>
        <w:t>Posudek oponenta bakalářské práce</w:t>
      </w:r>
    </w:p>
    <w:p w:rsidR="00C31CCD" w:rsidRDefault="00C31CCD">
      <w:pPr>
        <w:pStyle w:val="Standard"/>
        <w:spacing w:before="60"/>
        <w:jc w:val="both"/>
        <w:rPr>
          <w:b/>
        </w:rPr>
      </w:pPr>
    </w:p>
    <w:p w:rsidR="00C31CCD" w:rsidRDefault="008E44FA">
      <w:pPr>
        <w:pStyle w:val="Standard"/>
        <w:spacing w:before="60"/>
        <w:jc w:val="both"/>
      </w:pPr>
      <w:r>
        <w:rPr>
          <w:b/>
        </w:rPr>
        <w:t>Autor práce: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Kristýna Vacková</w:t>
      </w:r>
    </w:p>
    <w:p w:rsidR="00C31CCD" w:rsidRDefault="008E44FA">
      <w:pPr>
        <w:pStyle w:val="Standard"/>
        <w:spacing w:before="60"/>
        <w:ind w:left="2124" w:hanging="2124"/>
        <w:jc w:val="both"/>
      </w:pPr>
      <w:r>
        <w:rPr>
          <w:b/>
        </w:rPr>
        <w:t>Název práce:</w:t>
      </w:r>
      <w:r>
        <w:rPr>
          <w:b/>
        </w:rPr>
        <w:tab/>
      </w:r>
      <w:r>
        <w:rPr>
          <w:b/>
        </w:rPr>
        <w:tab/>
        <w:t>Vliv videoher na děti a mladistvé</w:t>
      </w:r>
    </w:p>
    <w:p w:rsidR="00C31CCD" w:rsidRDefault="00C31CCD">
      <w:pPr>
        <w:pStyle w:val="Standard"/>
        <w:spacing w:before="60"/>
        <w:ind w:left="2124" w:hanging="2124"/>
        <w:jc w:val="both"/>
        <w:rPr>
          <w:b/>
        </w:rPr>
      </w:pPr>
    </w:p>
    <w:p w:rsidR="00C31CCD" w:rsidRDefault="008E44FA">
      <w:pPr>
        <w:pStyle w:val="Standard"/>
        <w:spacing w:before="60"/>
        <w:jc w:val="both"/>
      </w:pPr>
      <w:r>
        <w:rPr>
          <w:b/>
        </w:rPr>
        <w:t>Vedoucí práce:</w:t>
      </w:r>
      <w:r>
        <w:rPr>
          <w:b/>
        </w:rPr>
        <w:tab/>
      </w:r>
      <w:r>
        <w:rPr>
          <w:b/>
        </w:rPr>
        <w:tab/>
        <w:t xml:space="preserve">Mgr. </w:t>
      </w:r>
      <w:r>
        <w:rPr>
          <w:b/>
        </w:rPr>
        <w:t>Lucie Hájková</w:t>
      </w:r>
    </w:p>
    <w:p w:rsidR="00C31CCD" w:rsidRDefault="008E44FA">
      <w:pPr>
        <w:pStyle w:val="Standard"/>
        <w:spacing w:before="60"/>
        <w:jc w:val="both"/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Humanitní studia – B 6107</w:t>
      </w:r>
    </w:p>
    <w:p w:rsidR="00C31CCD" w:rsidRDefault="008E44FA">
      <w:pPr>
        <w:pStyle w:val="Standard"/>
        <w:spacing w:before="60"/>
        <w:jc w:val="both"/>
      </w:pPr>
      <w:r>
        <w:rPr>
          <w:b/>
        </w:rPr>
        <w:t>Studijní obor:</w:t>
      </w:r>
      <w:r>
        <w:rPr>
          <w:b/>
        </w:rPr>
        <w:tab/>
      </w:r>
      <w:r>
        <w:rPr>
          <w:b/>
        </w:rPr>
        <w:tab/>
      </w:r>
      <w:r>
        <w:t>Humanitní studia – 6107R003</w:t>
      </w:r>
    </w:p>
    <w:p w:rsidR="00C31CCD" w:rsidRDefault="008E44FA">
      <w:pPr>
        <w:pStyle w:val="Standard"/>
        <w:spacing w:before="60"/>
        <w:jc w:val="both"/>
      </w:pPr>
      <w:r>
        <w:rPr>
          <w:b/>
        </w:rPr>
        <w:t>Rok ukončení studia:</w:t>
      </w:r>
      <w:r>
        <w:rPr>
          <w:b/>
        </w:rPr>
        <w:tab/>
        <w:t>2016</w:t>
      </w:r>
    </w:p>
    <w:p w:rsidR="00C31CCD" w:rsidRDefault="008E44FA">
      <w:pPr>
        <w:pStyle w:val="Standard"/>
        <w:spacing w:before="60"/>
      </w:pPr>
      <w:r>
        <w:rPr>
          <w:b/>
        </w:rPr>
        <w:t>Oponent práce:</w:t>
      </w:r>
      <w:r>
        <w:rPr>
          <w:b/>
        </w:rPr>
        <w:tab/>
      </w:r>
      <w:r>
        <w:rPr>
          <w:b/>
        </w:rPr>
        <w:tab/>
        <w:t>PhDr. Jana Křišťálová</w:t>
      </w:r>
    </w:p>
    <w:p w:rsidR="00C31CCD" w:rsidRDefault="00C31CCD">
      <w:pPr>
        <w:pStyle w:val="Standard"/>
        <w:spacing w:before="60"/>
        <w:jc w:val="both"/>
        <w:rPr>
          <w:b/>
        </w:rPr>
      </w:pPr>
    </w:p>
    <w:tbl>
      <w:tblPr>
        <w:tblW w:w="9639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45"/>
        <w:gridCol w:w="1494"/>
      </w:tblGrid>
      <w:tr w:rsidR="00C31CCD">
        <w:tblPrEx>
          <w:tblCellMar>
            <w:top w:w="0" w:type="dxa"/>
            <w:bottom w:w="0" w:type="dxa"/>
          </w:tblCellMar>
        </w:tblPrEx>
        <w:tc>
          <w:tcPr>
            <w:tcW w:w="8144" w:type="dxa"/>
            <w:tcBorders>
              <w:top w:val="double" w:sz="2" w:space="0" w:color="00000A"/>
              <w:left w:val="double" w:sz="2" w:space="0" w:color="00000A"/>
              <w:bottom w:val="double" w:sz="2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center"/>
            </w:pPr>
            <w:r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2" w:space="0" w:color="00000A"/>
              <w:left w:val="single" w:sz="6" w:space="0" w:color="00000A"/>
              <w:bottom w:val="double" w:sz="2" w:space="0" w:color="00000A"/>
              <w:right w:val="double" w:sz="2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center"/>
            </w:pPr>
            <w:r>
              <w:rPr>
                <w:b/>
                <w:sz w:val="22"/>
                <w:szCs w:val="22"/>
              </w:rPr>
              <w:t>Hodnocení známkou</w:t>
            </w:r>
          </w:p>
          <w:p w:rsidR="00C31CCD" w:rsidRDefault="008E44FA">
            <w:pPr>
              <w:pStyle w:val="Standard"/>
              <w:jc w:val="center"/>
            </w:pPr>
            <w:r>
              <w:rPr>
                <w:b/>
                <w:sz w:val="22"/>
                <w:szCs w:val="22"/>
              </w:rPr>
              <w:t>1 - 2 - 3 – 4</w:t>
            </w: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144" w:type="dxa"/>
            <w:tcBorders>
              <w:top w:val="double" w:sz="2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center"/>
            </w:pPr>
            <w:r>
              <w:rPr>
                <w:b/>
                <w:sz w:val="22"/>
                <w:szCs w:val="22"/>
              </w:rPr>
              <w:t xml:space="preserve">Obsah práce a její </w:t>
            </w:r>
            <w:r>
              <w:rPr>
                <w:b/>
                <w:sz w:val="22"/>
                <w:szCs w:val="22"/>
              </w:rPr>
              <w:t>charakteristika</w:t>
            </w:r>
          </w:p>
        </w:tc>
        <w:tc>
          <w:tcPr>
            <w:tcW w:w="1494" w:type="dxa"/>
            <w:tcBorders>
              <w:top w:val="double" w:sz="2" w:space="0" w:color="00000A"/>
              <w:left w:val="single" w:sz="6" w:space="0" w:color="00000A"/>
              <w:bottom w:val="single" w:sz="6" w:space="0" w:color="00000A"/>
              <w:right w:val="double" w:sz="2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C31CCD">
            <w:pPr>
              <w:pStyle w:val="Standard"/>
              <w:jc w:val="center"/>
              <w:rPr>
                <w:b/>
                <w:sz w:val="22"/>
                <w:szCs w:val="22"/>
              </w:rPr>
            </w:pP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144" w:type="dxa"/>
            <w:tcBorders>
              <w:top w:val="single" w:sz="6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</w:pPr>
            <w:r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double" w:sz="2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144" w:type="dxa"/>
            <w:tcBorders>
              <w:top w:val="single" w:sz="6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</w:pPr>
            <w:r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double" w:sz="2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144" w:type="dxa"/>
            <w:tcBorders>
              <w:top w:val="single" w:sz="6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</w:pPr>
            <w:r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double" w:sz="2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144" w:type="dxa"/>
            <w:tcBorders>
              <w:top w:val="single" w:sz="6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spacing w:before="100" w:after="100"/>
              <w:jc w:val="both"/>
            </w:pPr>
            <w:r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double" w:sz="2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spacing w:before="100" w:after="10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144" w:type="dxa"/>
            <w:tcBorders>
              <w:top w:val="single" w:sz="6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spacing w:before="100" w:after="100"/>
            </w:pPr>
            <w:r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double" w:sz="2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spacing w:before="100" w:after="10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144" w:type="dxa"/>
            <w:tcBorders>
              <w:top w:val="single" w:sz="6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spacing w:before="100" w:after="100"/>
            </w:pPr>
            <w:r>
              <w:rPr>
                <w:sz w:val="22"/>
                <w:szCs w:val="22"/>
              </w:rPr>
              <w:t xml:space="preserve">Logická stavba a členění </w:t>
            </w:r>
            <w:r>
              <w:rPr>
                <w:sz w:val="22"/>
                <w:szCs w:val="22"/>
              </w:rPr>
              <w:t>práce (srozumitelnost)</w:t>
            </w:r>
          </w:p>
        </w:tc>
        <w:tc>
          <w:tcPr>
            <w:tcW w:w="14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double" w:sz="2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spacing w:before="100" w:after="10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144" w:type="dxa"/>
            <w:tcBorders>
              <w:top w:val="single" w:sz="6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both"/>
            </w:pPr>
            <w:r>
              <w:rPr>
                <w:sz w:val="22"/>
                <w:szCs w:val="22"/>
              </w:rPr>
              <w:t>Stanovení výzkumného problému, formulace hypotéz a jejich ověření</w:t>
            </w:r>
          </w:p>
        </w:tc>
        <w:tc>
          <w:tcPr>
            <w:tcW w:w="14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double" w:sz="2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144" w:type="dxa"/>
            <w:tcBorders>
              <w:top w:val="single" w:sz="6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both"/>
            </w:pPr>
            <w:r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double" w:sz="2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144" w:type="dxa"/>
            <w:tcBorders>
              <w:top w:val="single" w:sz="6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</w:pPr>
            <w:r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double" w:sz="2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144" w:type="dxa"/>
            <w:tcBorders>
              <w:top w:val="single" w:sz="6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center"/>
            </w:pPr>
            <w:r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double" w:sz="2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C31CCD">
            <w:pPr>
              <w:pStyle w:val="Standard"/>
              <w:jc w:val="center"/>
              <w:rPr>
                <w:b/>
                <w:sz w:val="22"/>
                <w:szCs w:val="22"/>
              </w:rPr>
            </w:pP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144" w:type="dxa"/>
            <w:tcBorders>
              <w:top w:val="single" w:sz="6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both"/>
            </w:pPr>
            <w:r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double" w:sz="2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144" w:type="dxa"/>
            <w:tcBorders>
              <w:top w:val="single" w:sz="6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both"/>
            </w:pPr>
            <w:r>
              <w:rPr>
                <w:sz w:val="22"/>
                <w:szCs w:val="22"/>
              </w:rPr>
              <w:t xml:space="preserve">Dodržení </w:t>
            </w:r>
            <w:r>
              <w:rPr>
                <w:sz w:val="22"/>
                <w:szCs w:val="22"/>
              </w:rPr>
              <w:t>bibliografických norem ČSN ISO 690</w:t>
            </w:r>
          </w:p>
        </w:tc>
        <w:tc>
          <w:tcPr>
            <w:tcW w:w="14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double" w:sz="2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8144" w:type="dxa"/>
            <w:tcBorders>
              <w:top w:val="single" w:sz="6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keepNext/>
              <w:jc w:val="center"/>
            </w:pPr>
            <w:r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double" w:sz="2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C31CCD">
            <w:pPr>
              <w:pStyle w:val="Standard"/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8144" w:type="dxa"/>
            <w:tcBorders>
              <w:top w:val="single" w:sz="6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both"/>
            </w:pPr>
            <w:r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>
              <w:rPr>
                <w:sz w:val="22"/>
                <w:szCs w:val="22"/>
              </w:rPr>
              <w:t>práce  (směrnice</w:t>
            </w:r>
            <w:proofErr w:type="gramEnd"/>
            <w:r>
              <w:rPr>
                <w:sz w:val="22"/>
                <w:szCs w:val="22"/>
              </w:rPr>
              <w:t xml:space="preserve">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double" w:sz="2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8144" w:type="dxa"/>
            <w:tcBorders>
              <w:top w:val="single" w:sz="6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</w:pPr>
            <w:r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double" w:sz="2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C31CCD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8144" w:type="dxa"/>
            <w:tcBorders>
              <w:top w:val="single" w:sz="6" w:space="0" w:color="00000A"/>
              <w:left w:val="double" w:sz="2" w:space="0" w:color="00000A"/>
              <w:bottom w:val="double" w:sz="2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both"/>
            </w:pPr>
            <w:r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top w:val="single" w:sz="6" w:space="0" w:color="00000A"/>
              <w:left w:val="single" w:sz="6" w:space="0" w:color="00000A"/>
              <w:bottom w:val="double" w:sz="2" w:space="0" w:color="00000A"/>
              <w:right w:val="double" w:sz="2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1CCD" w:rsidRDefault="008E44FA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C31CCD" w:rsidRDefault="00C31CCD">
      <w:pPr>
        <w:pStyle w:val="Standard"/>
        <w:spacing w:before="120" w:line="360" w:lineRule="auto"/>
        <w:jc w:val="both"/>
        <w:rPr>
          <w:b/>
        </w:rPr>
      </w:pPr>
    </w:p>
    <w:p w:rsidR="00C31CCD" w:rsidRDefault="00C31CCD">
      <w:pPr>
        <w:pStyle w:val="Standard"/>
        <w:spacing w:before="120" w:line="360" w:lineRule="auto"/>
        <w:jc w:val="both"/>
      </w:pPr>
    </w:p>
    <w:p w:rsidR="00C31CCD" w:rsidRDefault="008E44FA">
      <w:pPr>
        <w:pStyle w:val="Standard"/>
        <w:spacing w:before="120" w:line="360" w:lineRule="auto"/>
        <w:jc w:val="both"/>
      </w:pPr>
      <w:r>
        <w:rPr>
          <w:b/>
        </w:rPr>
        <w:lastRenderedPageBreak/>
        <w:t>Slovní vyjádření k hodnocení bakalářské práce:</w:t>
      </w:r>
    </w:p>
    <w:p w:rsidR="00C31CCD" w:rsidRDefault="008E44FA">
      <w:pPr>
        <w:pStyle w:val="Standard"/>
        <w:spacing w:line="360" w:lineRule="auto"/>
        <w:jc w:val="both"/>
      </w:pPr>
      <w:r>
        <w:t xml:space="preserve">Bakalářská práce je rozdělena do dvou částí. V kapitolách teoretické části autorka nejprve definuje hru. V dalším textu se dle mého názoru se až zbytečně zabývá významem hry v jednotlivých vývojových obdobích </w:t>
      </w:r>
      <w:r>
        <w:t>života a uvádí i ty etapy, které s výzkumem nesouvisí. V dalších kapitolách popisuje videohry a jejich možný vliv na hráče. Dále se zabývá také problematikou závislosti na počítačových hrách.</w:t>
      </w:r>
    </w:p>
    <w:p w:rsidR="00C31CCD" w:rsidRDefault="008E44FA">
      <w:pPr>
        <w:pStyle w:val="Standard"/>
        <w:spacing w:line="360" w:lineRule="auto"/>
        <w:jc w:val="both"/>
      </w:pPr>
      <w:r>
        <w:t>V praktické části práce realizovala kvantitativní výzkum, týkaj</w:t>
      </w:r>
      <w:r>
        <w:t xml:space="preserve">ící se zjišťování vlivu videoher na děti a mladistvé. V dotazníku na otázku „Jak často hraješ videohry?“ jsou zcela nelogické možnosti nabídnutých odpovědí. V případě otázky „Proč hraješ videohry?“ </w:t>
      </w:r>
      <w:proofErr w:type="gramStart"/>
      <w:r>
        <w:t>není</w:t>
      </w:r>
      <w:proofErr w:type="gramEnd"/>
      <w:r>
        <w:t xml:space="preserve"> uvedeno kolik variant si </w:t>
      </w:r>
      <w:proofErr w:type="gramStart"/>
      <w:r>
        <w:t>může</w:t>
      </w:r>
      <w:proofErr w:type="gramEnd"/>
      <w:r>
        <w:t xml:space="preserve"> respondent zvolit. V př</w:t>
      </w:r>
      <w:r>
        <w:t xml:space="preserve">ípadě otázky „Na násilí či krev ve videohře se dívám“ chybí možnost odpovědi „nevyhledávám“, případně tato otázka neměla být určena všem respondentům. V zásadách práce studentka uvádí mimo jiné, že výzkum </w:t>
      </w:r>
      <w:proofErr w:type="gramStart"/>
      <w:r>
        <w:t>zjišťuje jaký</w:t>
      </w:r>
      <w:proofErr w:type="gramEnd"/>
      <w:r>
        <w:t xml:space="preserve"> vliv mají </w:t>
      </w:r>
      <w:proofErr w:type="spellStart"/>
      <w:r>
        <w:t>vidohry</w:t>
      </w:r>
      <w:proofErr w:type="spellEnd"/>
      <w:r>
        <w:t xml:space="preserve"> na násilné chování </w:t>
      </w:r>
      <w:r>
        <w:t>dětí a mladistvých, což však se ve výzkumu neobjevuje. Pokud vůbec zjišťuje nějaký vliv videoher, pak pouze na trávení volného času respondentů.</w:t>
      </w:r>
    </w:p>
    <w:p w:rsidR="00C31CCD" w:rsidRDefault="008E44FA">
      <w:pPr>
        <w:pStyle w:val="Standard"/>
        <w:spacing w:line="360" w:lineRule="auto"/>
        <w:jc w:val="both"/>
      </w:pPr>
      <w:r>
        <w:t>Domnívám se, že celkově výsledky výzkumu nekorespondují se zadáním práce.</w:t>
      </w:r>
    </w:p>
    <w:p w:rsidR="00C31CCD" w:rsidRDefault="008E44FA">
      <w:pPr>
        <w:pStyle w:val="Standard"/>
        <w:spacing w:line="360" w:lineRule="auto"/>
        <w:jc w:val="both"/>
      </w:pPr>
      <w:r>
        <w:t>Vzhledem k výše uvedenému práci hodn</w:t>
      </w:r>
      <w:r>
        <w:t>otím jako dobrou a doporučuji k obhajobě.</w:t>
      </w:r>
    </w:p>
    <w:p w:rsidR="00C31CCD" w:rsidRDefault="00C31CCD">
      <w:pPr>
        <w:pStyle w:val="Standard"/>
        <w:spacing w:line="360" w:lineRule="auto"/>
        <w:jc w:val="both"/>
      </w:pPr>
    </w:p>
    <w:p w:rsidR="00C31CCD" w:rsidRDefault="008E44FA">
      <w:pPr>
        <w:pStyle w:val="Standard"/>
        <w:jc w:val="both"/>
      </w:pPr>
      <w:r>
        <w:rPr>
          <w:b/>
          <w:bCs/>
        </w:rPr>
        <w:t>Otázky pro diskusi:</w:t>
      </w:r>
    </w:p>
    <w:p w:rsidR="00C31CCD" w:rsidRDefault="00C31CCD">
      <w:pPr>
        <w:pStyle w:val="Standard"/>
        <w:jc w:val="both"/>
      </w:pPr>
    </w:p>
    <w:p w:rsidR="00C31CCD" w:rsidRDefault="008E44FA">
      <w:pPr>
        <w:pStyle w:val="Standard"/>
        <w:numPr>
          <w:ilvl w:val="0"/>
          <w:numId w:val="3"/>
        </w:numPr>
        <w:jc w:val="both"/>
      </w:pPr>
      <w:r>
        <w:t>Uveďte protichůdné názory na možný vliv videoher na reálné agresivní chování dětí a mladistvých v porovnání minimálně dvou autorů.</w:t>
      </w:r>
    </w:p>
    <w:p w:rsidR="00C31CCD" w:rsidRDefault="00C31CCD">
      <w:pPr>
        <w:pStyle w:val="Standard"/>
        <w:jc w:val="both"/>
      </w:pPr>
    </w:p>
    <w:p w:rsidR="00C31CCD" w:rsidRDefault="00C31CCD">
      <w:pPr>
        <w:pStyle w:val="Standard"/>
        <w:jc w:val="both"/>
      </w:pPr>
    </w:p>
    <w:p w:rsidR="00C31CCD" w:rsidRDefault="00C31CCD">
      <w:pPr>
        <w:pStyle w:val="Standard"/>
        <w:jc w:val="both"/>
      </w:pPr>
    </w:p>
    <w:p w:rsidR="00C31CCD" w:rsidRDefault="00C31CCD">
      <w:pPr>
        <w:pStyle w:val="Standard"/>
        <w:spacing w:line="360" w:lineRule="auto"/>
        <w:jc w:val="both"/>
      </w:pPr>
    </w:p>
    <w:p w:rsidR="00C31CCD" w:rsidRDefault="00C31CCD">
      <w:pPr>
        <w:pStyle w:val="Standard"/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931"/>
        <w:gridCol w:w="1717"/>
      </w:tblGrid>
      <w:tr w:rsidR="00C31CCD">
        <w:tblPrEx>
          <w:tblCellMar>
            <w:top w:w="0" w:type="dxa"/>
            <w:bottom w:w="0" w:type="dxa"/>
          </w:tblCellMar>
        </w:tblPrEx>
        <w:trPr>
          <w:gridAfter w:val="1"/>
          <w:wAfter w:w="1044" w:type="dxa"/>
          <w:trHeight w:val="572"/>
        </w:trPr>
        <w:tc>
          <w:tcPr>
            <w:tcW w:w="4823" w:type="dxa"/>
            <w:tcBorders>
              <w:top w:val="double" w:sz="2" w:space="0" w:color="00000A"/>
              <w:left w:val="double" w:sz="2" w:space="0" w:color="00000A"/>
              <w:bottom w:val="single" w:sz="6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1CCD" w:rsidRDefault="008E44FA">
            <w:pPr>
              <w:pStyle w:val="Standard"/>
              <w:spacing w:before="120" w:line="360" w:lineRule="auto"/>
              <w:jc w:val="both"/>
            </w:pPr>
            <w:r>
              <w:rPr>
                <w:b/>
              </w:rPr>
              <w:t>Návrh výsledného hodnocení bakalářské práce</w:t>
            </w:r>
          </w:p>
        </w:tc>
      </w:tr>
      <w:tr w:rsidR="00C31CCD">
        <w:tblPrEx>
          <w:tblCellMar>
            <w:top w:w="0" w:type="dxa"/>
            <w:bottom w:w="0" w:type="dxa"/>
          </w:tblCellMar>
        </w:tblPrEx>
        <w:tc>
          <w:tcPr>
            <w:tcW w:w="5867" w:type="dxa"/>
            <w:gridSpan w:val="2"/>
            <w:tcBorders>
              <w:top w:val="single" w:sz="6" w:space="0" w:color="00000A"/>
              <w:left w:val="double" w:sz="2" w:space="0" w:color="00000A"/>
              <w:bottom w:val="double" w:sz="2" w:space="0" w:color="00000A"/>
              <w:right w:val="single" w:sz="6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31CCD" w:rsidRDefault="008E44FA">
            <w:pPr>
              <w:pStyle w:val="Standard"/>
              <w:spacing w:before="120" w:line="360" w:lineRule="auto"/>
              <w:jc w:val="both"/>
            </w:pPr>
            <w:r>
              <w:t xml:space="preserve">výborně – </w:t>
            </w:r>
            <w:r>
              <w:t xml:space="preserve">velmi dobře – dobře – nevyhověl/a    </w:t>
            </w:r>
            <w:r>
              <w:rPr>
                <w:i/>
              </w:rPr>
              <w:t>(vyberte)</w:t>
            </w:r>
          </w:p>
        </w:tc>
      </w:tr>
    </w:tbl>
    <w:p w:rsidR="00C31CCD" w:rsidRDefault="00C31CCD">
      <w:pPr>
        <w:pStyle w:val="Standard"/>
        <w:spacing w:before="120" w:line="360" w:lineRule="auto"/>
        <w:jc w:val="both"/>
        <w:rPr>
          <w:b/>
        </w:rPr>
      </w:pPr>
    </w:p>
    <w:p w:rsidR="00C31CCD" w:rsidRDefault="00C31CCD">
      <w:pPr>
        <w:pStyle w:val="Standard"/>
        <w:jc w:val="both"/>
      </w:pPr>
    </w:p>
    <w:p w:rsidR="00C31CCD" w:rsidRDefault="00C31CCD">
      <w:pPr>
        <w:pStyle w:val="Standard"/>
        <w:jc w:val="both"/>
      </w:pPr>
    </w:p>
    <w:p w:rsidR="00C31CCD" w:rsidRDefault="00C31CCD">
      <w:pPr>
        <w:pStyle w:val="Standard"/>
        <w:jc w:val="both"/>
      </w:pPr>
    </w:p>
    <w:p w:rsidR="00C31CCD" w:rsidRDefault="00C31CCD">
      <w:pPr>
        <w:pStyle w:val="Standard"/>
        <w:jc w:val="both"/>
      </w:pPr>
    </w:p>
    <w:p w:rsidR="00C31CCD" w:rsidRDefault="00C31CCD">
      <w:pPr>
        <w:pStyle w:val="Standard"/>
        <w:jc w:val="both"/>
      </w:pPr>
    </w:p>
    <w:p w:rsidR="00C31CCD" w:rsidRDefault="00C31CCD">
      <w:pPr>
        <w:pStyle w:val="Standard"/>
        <w:jc w:val="both"/>
      </w:pPr>
    </w:p>
    <w:p w:rsidR="00C31CCD" w:rsidRDefault="00C31CCD">
      <w:pPr>
        <w:pStyle w:val="Standard"/>
        <w:jc w:val="both"/>
      </w:pPr>
    </w:p>
    <w:p w:rsidR="00C31CCD" w:rsidRDefault="008E44FA">
      <w:pPr>
        <w:pStyle w:val="Standard"/>
        <w:spacing w:before="120" w:line="360" w:lineRule="auto"/>
        <w:jc w:val="both"/>
      </w:pPr>
      <w:proofErr w:type="gramStart"/>
      <w:r>
        <w:rPr>
          <w:b/>
          <w:sz w:val="28"/>
          <w:szCs w:val="28"/>
          <w:u w:val="single"/>
        </w:rPr>
        <w:lastRenderedPageBreak/>
        <w:t xml:space="preserve">D o p o r u č u j i </w:t>
      </w:r>
      <w:r>
        <w:rPr>
          <w:b/>
          <w:sz w:val="28"/>
          <w:szCs w:val="28"/>
        </w:rPr>
        <w:t>– n e d o p o r u č u j i   bakalářskou</w:t>
      </w:r>
      <w:proofErr w:type="gramEnd"/>
      <w:r>
        <w:rPr>
          <w:b/>
          <w:sz w:val="28"/>
          <w:szCs w:val="28"/>
        </w:rPr>
        <w:t xml:space="preserve"> práci k obhajobě.</w:t>
      </w:r>
    </w:p>
    <w:p w:rsidR="00C31CCD" w:rsidRDefault="00C31CCD">
      <w:pPr>
        <w:pStyle w:val="Standard"/>
        <w:jc w:val="both"/>
        <w:rPr>
          <w:b/>
          <w:sz w:val="28"/>
          <w:szCs w:val="28"/>
        </w:rPr>
      </w:pPr>
    </w:p>
    <w:p w:rsidR="00C31CCD" w:rsidRDefault="00C31CCD">
      <w:pPr>
        <w:pStyle w:val="Standard"/>
        <w:jc w:val="both"/>
        <w:rPr>
          <w:b/>
          <w:sz w:val="28"/>
          <w:szCs w:val="28"/>
        </w:rPr>
      </w:pPr>
    </w:p>
    <w:p w:rsidR="00C31CCD" w:rsidRDefault="00C31CCD">
      <w:pPr>
        <w:pStyle w:val="Standard"/>
        <w:jc w:val="both"/>
        <w:rPr>
          <w:b/>
          <w:sz w:val="28"/>
          <w:szCs w:val="28"/>
        </w:rPr>
      </w:pPr>
    </w:p>
    <w:p w:rsidR="00C31CCD" w:rsidRDefault="008E44FA">
      <w:pPr>
        <w:pStyle w:val="Standard"/>
        <w:jc w:val="both"/>
      </w:pPr>
      <w:r>
        <w:t>Dne:</w:t>
      </w:r>
      <w:r>
        <w:tab/>
      </w:r>
      <w:proofErr w:type="gramStart"/>
      <w:r>
        <w:t>16.1.2016</w:t>
      </w:r>
      <w:proofErr w:type="gramEnd"/>
      <w:r>
        <w:tab/>
      </w:r>
      <w:r>
        <w:tab/>
      </w:r>
      <w:r>
        <w:tab/>
      </w:r>
      <w:r>
        <w:tab/>
      </w:r>
      <w:r>
        <w:tab/>
        <w:t>...........................................................</w:t>
      </w:r>
    </w:p>
    <w:p w:rsidR="00C31CCD" w:rsidRDefault="008E44FA">
      <w:pPr>
        <w:pStyle w:val="Standard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      Podpis oponenta</w:t>
      </w:r>
    </w:p>
    <w:sectPr w:rsidR="00C31CCD">
      <w:headerReference w:type="first" r:id="rId9"/>
      <w:pgSz w:w="11906" w:h="16838"/>
      <w:pgMar w:top="1418" w:right="1418" w:bottom="1701" w:left="1418" w:header="709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44FA" w:rsidRDefault="008E44FA">
      <w:r>
        <w:separator/>
      </w:r>
    </w:p>
  </w:endnote>
  <w:endnote w:type="continuationSeparator" w:id="0">
    <w:p w:rsidR="008E44FA" w:rsidRDefault="008E44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44FA" w:rsidRDefault="008E44FA">
      <w:r>
        <w:rPr>
          <w:color w:val="000000"/>
        </w:rPr>
        <w:separator/>
      </w:r>
    </w:p>
  </w:footnote>
  <w:footnote w:type="continuationSeparator" w:id="0">
    <w:p w:rsidR="008E44FA" w:rsidRDefault="008E44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62FC" w:rsidRDefault="008E44FA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CC57DC"/>
    <w:multiLevelType w:val="multilevel"/>
    <w:tmpl w:val="CD1AE210"/>
    <w:styleLink w:val="WWNum2"/>
    <w:lvl w:ilvl="0">
      <w:numFmt w:val="bullet"/>
      <w:lvlText w:val=""/>
      <w:lvlJc w:val="left"/>
      <w:rPr>
        <w:sz w:val="20"/>
      </w:rPr>
    </w:lvl>
    <w:lvl w:ilvl="1">
      <w:numFmt w:val="bullet"/>
      <w:lvlText w:val=""/>
      <w:lvlJc w:val="left"/>
      <w:rPr>
        <w:sz w:val="20"/>
      </w:rPr>
    </w:lvl>
    <w:lvl w:ilvl="2">
      <w:numFmt w:val="bullet"/>
      <w:lvlText w:val=""/>
      <w:lvlJc w:val="left"/>
      <w:rPr>
        <w:sz w:val="20"/>
      </w:rPr>
    </w:lvl>
    <w:lvl w:ilvl="3">
      <w:numFmt w:val="bullet"/>
      <w:lvlText w:val=""/>
      <w:lvlJc w:val="left"/>
      <w:rPr>
        <w:sz w:val="20"/>
      </w:rPr>
    </w:lvl>
    <w:lvl w:ilvl="4">
      <w:numFmt w:val="bullet"/>
      <w:lvlText w:val=""/>
      <w:lvlJc w:val="left"/>
      <w:rPr>
        <w:sz w:val="20"/>
      </w:rPr>
    </w:lvl>
    <w:lvl w:ilvl="5">
      <w:numFmt w:val="bullet"/>
      <w:lvlText w:val=""/>
      <w:lvlJc w:val="left"/>
      <w:rPr>
        <w:sz w:val="20"/>
      </w:rPr>
    </w:lvl>
    <w:lvl w:ilvl="6">
      <w:numFmt w:val="bullet"/>
      <w:lvlText w:val=""/>
      <w:lvlJc w:val="left"/>
      <w:rPr>
        <w:sz w:val="20"/>
      </w:rPr>
    </w:lvl>
    <w:lvl w:ilvl="7">
      <w:numFmt w:val="bullet"/>
      <w:lvlText w:val=""/>
      <w:lvlJc w:val="left"/>
      <w:rPr>
        <w:sz w:val="20"/>
      </w:rPr>
    </w:lvl>
    <w:lvl w:ilvl="8">
      <w:numFmt w:val="bullet"/>
      <w:lvlText w:val=""/>
      <w:lvlJc w:val="left"/>
      <w:rPr>
        <w:sz w:val="20"/>
      </w:rPr>
    </w:lvl>
  </w:abstractNum>
  <w:abstractNum w:abstractNumId="1">
    <w:nsid w:val="1AB82CDF"/>
    <w:multiLevelType w:val="multilevel"/>
    <w:tmpl w:val="52BA0CCC"/>
    <w:lvl w:ilvl="0">
      <w:start w:val="1"/>
      <w:numFmt w:val="decimal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">
    <w:nsid w:val="6B25290D"/>
    <w:multiLevelType w:val="multilevel"/>
    <w:tmpl w:val="31C6FEA2"/>
    <w:styleLink w:val="WWNum1"/>
    <w:lvl w:ilvl="0">
      <w:numFmt w:val="bullet"/>
      <w:lvlText w:val=""/>
      <w:lvlJc w:val="left"/>
      <w:rPr>
        <w:sz w:val="20"/>
      </w:rPr>
    </w:lvl>
    <w:lvl w:ilvl="1">
      <w:numFmt w:val="bullet"/>
      <w:lvlText w:val=""/>
      <w:lvlJc w:val="left"/>
      <w:rPr>
        <w:sz w:val="20"/>
      </w:rPr>
    </w:lvl>
    <w:lvl w:ilvl="2">
      <w:numFmt w:val="bullet"/>
      <w:lvlText w:val=""/>
      <w:lvlJc w:val="left"/>
      <w:rPr>
        <w:sz w:val="20"/>
      </w:rPr>
    </w:lvl>
    <w:lvl w:ilvl="3">
      <w:numFmt w:val="bullet"/>
      <w:lvlText w:val=""/>
      <w:lvlJc w:val="left"/>
      <w:rPr>
        <w:sz w:val="20"/>
      </w:rPr>
    </w:lvl>
    <w:lvl w:ilvl="4">
      <w:numFmt w:val="bullet"/>
      <w:lvlText w:val=""/>
      <w:lvlJc w:val="left"/>
      <w:rPr>
        <w:sz w:val="20"/>
      </w:rPr>
    </w:lvl>
    <w:lvl w:ilvl="5">
      <w:numFmt w:val="bullet"/>
      <w:lvlText w:val=""/>
      <w:lvlJc w:val="left"/>
      <w:rPr>
        <w:sz w:val="20"/>
      </w:rPr>
    </w:lvl>
    <w:lvl w:ilvl="6">
      <w:numFmt w:val="bullet"/>
      <w:lvlText w:val=""/>
      <w:lvlJc w:val="left"/>
      <w:rPr>
        <w:sz w:val="20"/>
      </w:rPr>
    </w:lvl>
    <w:lvl w:ilvl="7">
      <w:numFmt w:val="bullet"/>
      <w:lvlText w:val=""/>
      <w:lvlJc w:val="left"/>
      <w:rPr>
        <w:sz w:val="20"/>
      </w:rPr>
    </w:lvl>
    <w:lvl w:ilvl="8">
      <w:numFmt w:val="bullet"/>
      <w:lvlText w:val=""/>
      <w:lvlJc w:val="left"/>
      <w:rPr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C31CCD"/>
    <w:rsid w:val="008E44FA"/>
    <w:rsid w:val="00AA42D9"/>
    <w:rsid w:val="00C31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kern w:val="3"/>
        <w:lang w:val="cs-CZ" w:eastAsia="cs-CZ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4">
    <w:name w:val="heading 4"/>
    <w:basedOn w:val="Standard"/>
    <w:next w:val="Textbody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sz w:val="24"/>
      <w:szCs w:val="24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Seznam">
    <w:name w:val="List"/>
    <w:basedOn w:val="Textbody"/>
    <w:rPr>
      <w:rFonts w:cs="Mangal"/>
    </w:rPr>
  </w:style>
  <w:style w:type="paragraph" w:styleId="Titulek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Zhlav">
    <w:name w:val="header"/>
    <w:basedOn w:val="Standard"/>
    <w:pPr>
      <w:suppressLineNumbers/>
      <w:tabs>
        <w:tab w:val="center" w:pos="4536"/>
        <w:tab w:val="right" w:pos="9072"/>
      </w:tabs>
    </w:pPr>
  </w:style>
  <w:style w:type="paragraph" w:styleId="Zpat">
    <w:name w:val="footer"/>
    <w:basedOn w:val="Standard"/>
    <w:pPr>
      <w:suppressLineNumbers/>
      <w:tabs>
        <w:tab w:val="center" w:pos="4536"/>
        <w:tab w:val="right" w:pos="9072"/>
      </w:tabs>
    </w:pPr>
  </w:style>
  <w:style w:type="paragraph" w:customStyle="1" w:styleId="ablonyUpce">
    <w:name w:val="Šablony Upce"/>
    <w:basedOn w:val="Standard"/>
    <w:pPr>
      <w:spacing w:line="300" w:lineRule="exact"/>
      <w:jc w:val="both"/>
    </w:pPr>
    <w:rPr>
      <w:sz w:val="22"/>
    </w:rPr>
  </w:style>
  <w:style w:type="character" w:customStyle="1" w:styleId="Internetlink">
    <w:name w:val="Internet link"/>
    <w:basedOn w:val="Standardnpsmoodstavce"/>
    <w:rPr>
      <w:color w:val="0000FF"/>
      <w:u w:val="single"/>
    </w:rPr>
  </w:style>
  <w:style w:type="character" w:customStyle="1" w:styleId="ListLabel1">
    <w:name w:val="ListLabel 1"/>
    <w:rPr>
      <w:sz w:val="20"/>
    </w:rPr>
  </w:style>
  <w:style w:type="character" w:customStyle="1" w:styleId="NumberingSymbols">
    <w:name w:val="Numbering Symbols"/>
  </w:style>
  <w:style w:type="numbering" w:customStyle="1" w:styleId="WWNum1">
    <w:name w:val="WWNum1"/>
    <w:basedOn w:val="Bezseznamu"/>
    <w:pPr>
      <w:numPr>
        <w:numId w:val="1"/>
      </w:numPr>
    </w:pPr>
  </w:style>
  <w:style w:type="numbering" w:customStyle="1" w:styleId="WWNum2">
    <w:name w:val="WWNum2"/>
    <w:basedOn w:val="Bezseznamu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kern w:val="3"/>
        <w:lang w:val="cs-CZ" w:eastAsia="cs-CZ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4">
    <w:name w:val="heading 4"/>
    <w:basedOn w:val="Standard"/>
    <w:next w:val="Textbody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sz w:val="24"/>
      <w:szCs w:val="24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Seznam">
    <w:name w:val="List"/>
    <w:basedOn w:val="Textbody"/>
    <w:rPr>
      <w:rFonts w:cs="Mangal"/>
    </w:rPr>
  </w:style>
  <w:style w:type="paragraph" w:styleId="Titulek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Zhlav">
    <w:name w:val="header"/>
    <w:basedOn w:val="Standard"/>
    <w:pPr>
      <w:suppressLineNumbers/>
      <w:tabs>
        <w:tab w:val="center" w:pos="4536"/>
        <w:tab w:val="right" w:pos="9072"/>
      </w:tabs>
    </w:pPr>
  </w:style>
  <w:style w:type="paragraph" w:styleId="Zpat">
    <w:name w:val="footer"/>
    <w:basedOn w:val="Standard"/>
    <w:pPr>
      <w:suppressLineNumbers/>
      <w:tabs>
        <w:tab w:val="center" w:pos="4536"/>
        <w:tab w:val="right" w:pos="9072"/>
      </w:tabs>
    </w:pPr>
  </w:style>
  <w:style w:type="paragraph" w:customStyle="1" w:styleId="ablonyUpce">
    <w:name w:val="Šablony Upce"/>
    <w:basedOn w:val="Standard"/>
    <w:pPr>
      <w:spacing w:line="300" w:lineRule="exact"/>
      <w:jc w:val="both"/>
    </w:pPr>
    <w:rPr>
      <w:sz w:val="22"/>
    </w:rPr>
  </w:style>
  <w:style w:type="character" w:customStyle="1" w:styleId="Internetlink">
    <w:name w:val="Internet link"/>
    <w:basedOn w:val="Standardnpsmoodstavce"/>
    <w:rPr>
      <w:color w:val="0000FF"/>
      <w:u w:val="single"/>
    </w:rPr>
  </w:style>
  <w:style w:type="character" w:customStyle="1" w:styleId="ListLabel1">
    <w:name w:val="ListLabel 1"/>
    <w:rPr>
      <w:sz w:val="20"/>
    </w:rPr>
  </w:style>
  <w:style w:type="character" w:customStyle="1" w:styleId="NumberingSymbols">
    <w:name w:val="Numbering Symbols"/>
  </w:style>
  <w:style w:type="numbering" w:customStyle="1" w:styleId="WWNum1">
    <w:name w:val="WWNum1"/>
    <w:basedOn w:val="Bezseznamu"/>
    <w:pPr>
      <w:numPr>
        <w:numId w:val="1"/>
      </w:numPr>
    </w:pPr>
  </w:style>
  <w:style w:type="numbering" w:customStyle="1" w:styleId="WWNum2">
    <w:name w:val="WWNum2"/>
    <w:basedOn w:val="Bezseznamu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430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</cp:revision>
  <cp:lastPrinted>1900-12-31T23:00:00Z</cp:lastPrinted>
  <dcterms:created xsi:type="dcterms:W3CDTF">2011-04-11T19:26:00Z</dcterms:created>
  <dcterms:modified xsi:type="dcterms:W3CDTF">2016-01-18T08:39:00Z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Doma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