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726207" w:rsidRDefault="00B30C3F" w:rsidP="00726207">
      <w:pPr>
        <w:jc w:val="both"/>
        <w:rPr>
          <w:b/>
        </w:rPr>
      </w:pPr>
      <w:r w:rsidRPr="00726207">
        <w:rPr>
          <w:b/>
        </w:rPr>
        <w:t xml:space="preserve">Barbora Rambousková, </w:t>
      </w:r>
      <w:r w:rsidRPr="00726207">
        <w:rPr>
          <w:b/>
          <w:i/>
        </w:rPr>
        <w:t>Nebezpečí přirozenosti.</w:t>
      </w:r>
      <w:r w:rsidRPr="00726207">
        <w:rPr>
          <w:b/>
        </w:rPr>
        <w:t xml:space="preserve"> Bakalářská práce. Ústav historických věd Fakulty filozofické Univerzity Pardubice, Pardubice 2017. </w:t>
      </w:r>
    </w:p>
    <w:p w:rsidR="00B30C3F" w:rsidRPr="00726207" w:rsidRDefault="00B30C3F" w:rsidP="00726207">
      <w:pPr>
        <w:jc w:val="both"/>
        <w:rPr>
          <w:b/>
        </w:rPr>
      </w:pPr>
      <w:r w:rsidRPr="00726207">
        <w:rPr>
          <w:b/>
        </w:rPr>
        <w:t>82 s.</w:t>
      </w:r>
    </w:p>
    <w:p w:rsidR="00B30C3F" w:rsidRDefault="00B30C3F" w:rsidP="00726207">
      <w:pPr>
        <w:jc w:val="both"/>
      </w:pPr>
    </w:p>
    <w:p w:rsidR="00B30C3F" w:rsidRDefault="00B30C3F" w:rsidP="00726207">
      <w:pPr>
        <w:jc w:val="both"/>
      </w:pPr>
      <w:r>
        <w:t>Posudek oponentky bakalářské práce.</w:t>
      </w:r>
    </w:p>
    <w:p w:rsidR="00543330" w:rsidRDefault="00543330" w:rsidP="00726207">
      <w:pPr>
        <w:jc w:val="both"/>
      </w:pPr>
    </w:p>
    <w:p w:rsidR="00B30C3F" w:rsidRDefault="00B30C3F" w:rsidP="00726207">
      <w:pPr>
        <w:jc w:val="both"/>
      </w:pPr>
      <w:r>
        <w:t>Podle vlastních slov s</w:t>
      </w:r>
      <w:r w:rsidR="00543330">
        <w:t>i</w:t>
      </w:r>
      <w:r>
        <w:t xml:space="preserve"> autorka vytyčila coby cíl své bakalářské práce „analyzovat postavení a kompetence porodních asistentek a částečně také posun v náhledu na domácí porody“. Chronolo</w:t>
      </w:r>
      <w:r w:rsidR="00543330">
        <w:t>gicky vymezila svou práci léty</w:t>
      </w:r>
      <w:r>
        <w:t xml:space="preserve"> 1948 (přijetí zákona o národním pojištění, který vedl k četným změnám v porodnické praxi) a 2004, kdy byl přijat zákon umožňující porodním asistentkám </w:t>
      </w:r>
      <w:r w:rsidR="00543330">
        <w:t>samostatně</w:t>
      </w:r>
      <w:r w:rsidR="00543330">
        <w:t xml:space="preserve"> </w:t>
      </w:r>
      <w:r w:rsidR="00543330">
        <w:t xml:space="preserve">vést </w:t>
      </w:r>
      <w:r>
        <w:t xml:space="preserve">fyziologicky probíhající porod. </w:t>
      </w:r>
    </w:p>
    <w:p w:rsidR="000247D9" w:rsidRDefault="00B30C3F" w:rsidP="00726207">
      <w:pPr>
        <w:jc w:val="both"/>
      </w:pPr>
      <w:r>
        <w:t>Struktura práce odpovídá jejímu zaměření: autorka postupuje od minulosti porodnictví</w:t>
      </w:r>
      <w:r w:rsidR="00C31171">
        <w:t xml:space="preserve">, </w:t>
      </w:r>
      <w:r w:rsidR="00FC6869">
        <w:t xml:space="preserve">od </w:t>
      </w:r>
      <w:r w:rsidR="00C31171">
        <w:t xml:space="preserve">jeho </w:t>
      </w:r>
      <w:r w:rsidR="00543330">
        <w:t>medikalizace,</w:t>
      </w:r>
      <w:r w:rsidR="00C31171">
        <w:t xml:space="preserve"> charakteri</w:t>
      </w:r>
      <w:r w:rsidR="00543330">
        <w:t>stiky gynekologie</w:t>
      </w:r>
      <w:r w:rsidR="00C31171">
        <w:t xml:space="preserve"> a porodnictví </w:t>
      </w:r>
      <w:r w:rsidR="00543330">
        <w:t>j</w:t>
      </w:r>
      <w:r w:rsidR="00C31171">
        <w:t>a</w:t>
      </w:r>
      <w:r w:rsidR="00543330">
        <w:t>ko moderní formy</w:t>
      </w:r>
      <w:r w:rsidR="00C31171">
        <w:t xml:space="preserve"> biomoci, k osobě porodní asistentky, její autoreflexi, reflexi lékaře a rodičky.</w:t>
      </w:r>
      <w:r w:rsidR="00FC6869">
        <w:t xml:space="preserve"> </w:t>
      </w:r>
      <w:r w:rsidR="00543330">
        <w:t>O</w:t>
      </w:r>
      <w:r w:rsidR="00C31171">
        <w:t xml:space="preserve">pírá </w:t>
      </w:r>
      <w:r w:rsidR="00543330">
        <w:t xml:space="preserve">se </w:t>
      </w:r>
      <w:r w:rsidR="00C31171">
        <w:t>o odpovídající pramennou základnu</w:t>
      </w:r>
      <w:r w:rsidR="003700D8">
        <w:t xml:space="preserve"> a dobře se orientuje také v sekundární literatuře. </w:t>
      </w:r>
      <w:r w:rsidR="001E5719">
        <w:t>N</w:t>
      </w:r>
      <w:r w:rsidR="001E5719">
        <w:t xml:space="preserve">ázev </w:t>
      </w:r>
      <w:r w:rsidR="001E5719">
        <w:t xml:space="preserve">spisu je </w:t>
      </w:r>
      <w:r w:rsidR="00FC6869">
        <w:t xml:space="preserve">zajímavý a originální; vhodný </w:t>
      </w:r>
      <w:r w:rsidR="001E5719">
        <w:t>podtitul</w:t>
      </w:r>
      <w:r w:rsidR="00FC6869">
        <w:t xml:space="preserve"> mohl lépe </w:t>
      </w:r>
      <w:r w:rsidR="001E5719">
        <w:t>zakotv</w:t>
      </w:r>
      <w:r w:rsidR="001E5719">
        <w:t>i</w:t>
      </w:r>
      <w:r w:rsidR="00FC6869">
        <w:t>t</w:t>
      </w:r>
      <w:r w:rsidR="001E5719">
        <w:t xml:space="preserve"> obsah práce</w:t>
      </w:r>
      <w:r w:rsidR="00FC6869">
        <w:t>.</w:t>
      </w:r>
    </w:p>
    <w:p w:rsidR="000247D9" w:rsidRDefault="003700D8" w:rsidP="00726207">
      <w:pPr>
        <w:jc w:val="both"/>
      </w:pPr>
      <w:r>
        <w:t>První kapitola je logicky kompilací, vcelku obratnou a inteligentní, třebaže v některých chvílích je zřejmé, že brát závěry publikace R</w:t>
      </w:r>
      <w:r w:rsidR="00FC6869">
        <w:t>admily</w:t>
      </w:r>
      <w:r>
        <w:t xml:space="preserve"> Sedlá</w:t>
      </w:r>
      <w:r w:rsidR="00FC6869">
        <w:t>č</w:t>
      </w:r>
      <w:r>
        <w:t>kové za bernou minci nebylo příliš rozumné</w:t>
      </w:r>
      <w:r w:rsidR="00187C06">
        <w:t xml:space="preserve"> (</w:t>
      </w:r>
      <w:r w:rsidR="00FC6869">
        <w:t xml:space="preserve">B. Rambousková </w:t>
      </w:r>
      <w:r w:rsidR="00187C06">
        <w:t>přitom věděla o exist</w:t>
      </w:r>
      <w:r w:rsidR="00B0529A">
        <w:t>e</w:t>
      </w:r>
      <w:r w:rsidR="00187C06">
        <w:t xml:space="preserve">nci </w:t>
      </w:r>
      <w:r w:rsidR="00187C06">
        <w:rPr>
          <w:i/>
        </w:rPr>
        <w:t>Věstníku</w:t>
      </w:r>
      <w:r w:rsidR="00B0529A">
        <w:rPr>
          <w:i/>
        </w:rPr>
        <w:t xml:space="preserve"> věnovaném zájmům porodních asistentek</w:t>
      </w:r>
      <w:r w:rsidR="00187C06">
        <w:t>, z</w:t>
      </w:r>
      <w:r w:rsidR="00B0529A">
        <w:t> </w:t>
      </w:r>
      <w:r w:rsidR="00187C06">
        <w:t>jeho</w:t>
      </w:r>
      <w:r w:rsidR="00B0529A">
        <w:t xml:space="preserve">ž </w:t>
      </w:r>
      <w:r w:rsidR="00B0529A">
        <w:t>některých</w:t>
      </w:r>
      <w:r w:rsidR="00187C06">
        <w:t xml:space="preserve"> ročníků čerpala údaje rozho</w:t>
      </w:r>
      <w:r w:rsidR="00B0529A">
        <w:t>d</w:t>
      </w:r>
      <w:r w:rsidR="00187C06">
        <w:t xml:space="preserve">ně spolehlivější než </w:t>
      </w:r>
      <w:r w:rsidR="000247D9">
        <w:t>tvrzení</w:t>
      </w:r>
      <w:r w:rsidR="00187C06">
        <w:t xml:space="preserve"> výše uvedené autorky)</w:t>
      </w:r>
      <w:r>
        <w:t xml:space="preserve">. </w:t>
      </w:r>
      <w:r w:rsidR="00543330">
        <w:t xml:space="preserve">Pokud se týče podkapitoly týkající se porodních příruček </w:t>
      </w:r>
      <w:r w:rsidR="000247D9">
        <w:t>(</w:t>
      </w:r>
      <w:r w:rsidR="00543330">
        <w:t>s. 1</w:t>
      </w:r>
      <w:r w:rsidR="000247D9">
        <w:t>1</w:t>
      </w:r>
      <w:r w:rsidR="00543330">
        <w:t>an</w:t>
      </w:r>
      <w:r w:rsidR="000247D9">
        <w:t>.</w:t>
      </w:r>
      <w:r w:rsidR="00543330">
        <w:t xml:space="preserve">), autorka se zaměřila jen na ty, které </w:t>
      </w:r>
      <w:r w:rsidR="000247D9">
        <w:t xml:space="preserve">předbíhají </w:t>
      </w:r>
      <w:r w:rsidR="00543330">
        <w:t xml:space="preserve">časový horizont </w:t>
      </w:r>
      <w:r w:rsidR="000247D9">
        <w:t xml:space="preserve">jejího </w:t>
      </w:r>
      <w:r w:rsidR="00543330">
        <w:t xml:space="preserve">zkoumání. </w:t>
      </w:r>
      <w:r w:rsidR="00187C06">
        <w:t xml:space="preserve">Přitom se nabízelo sledovat proměny učebnic pro porodní </w:t>
      </w:r>
      <w:r w:rsidR="00543330">
        <w:t>asistentky</w:t>
      </w:r>
      <w:r w:rsidR="000247D9">
        <w:t xml:space="preserve"> právě</w:t>
      </w:r>
      <w:r w:rsidR="00187C06">
        <w:t xml:space="preserve"> ve </w:t>
      </w:r>
      <w:r w:rsidR="000247D9">
        <w:t>zkoumaných desetiletích</w:t>
      </w:r>
      <w:r w:rsidR="00187C06">
        <w:t xml:space="preserve">. </w:t>
      </w:r>
      <w:r w:rsidR="000247D9">
        <w:t xml:space="preserve">A </w:t>
      </w:r>
      <w:r w:rsidR="00187C06">
        <w:t xml:space="preserve">když </w:t>
      </w:r>
      <w:r w:rsidR="00FC6869">
        <w:t xml:space="preserve">už se </w:t>
      </w:r>
      <w:r w:rsidR="00187C06">
        <w:t xml:space="preserve">pustila do </w:t>
      </w:r>
      <w:r w:rsidR="000247D9">
        <w:t xml:space="preserve">prehistorie vědeckého porodnictví, neměla opomenout význam </w:t>
      </w:r>
      <w:r w:rsidR="000247D9">
        <w:t>Vlašské</w:t>
      </w:r>
      <w:r w:rsidR="00FC6869">
        <w:t>ho</w:t>
      </w:r>
      <w:r w:rsidR="000247D9">
        <w:t xml:space="preserve"> špitálu</w:t>
      </w:r>
      <w:r w:rsidR="00FC6869">
        <w:t>.</w:t>
      </w:r>
    </w:p>
    <w:p w:rsidR="000247D9" w:rsidRDefault="000247D9" w:rsidP="00726207">
      <w:pPr>
        <w:jc w:val="both"/>
      </w:pPr>
      <w:r>
        <w:t>V druhé kapitole se autorka rozhodla ukázat gynekologii a porodnictví jako moderní formu biomoci, a to na základě analýzy článků z </w:t>
      </w:r>
      <w:r>
        <w:rPr>
          <w:i/>
        </w:rPr>
        <w:t>Českoslovens</w:t>
      </w:r>
      <w:r w:rsidRPr="005A1F59">
        <w:rPr>
          <w:i/>
        </w:rPr>
        <w:t>ké gynekologie</w:t>
      </w:r>
      <w:r>
        <w:t xml:space="preserve">. Domnívám se, že  opodstatněné teze Michela </w:t>
      </w:r>
      <w:proofErr w:type="spellStart"/>
      <w:r>
        <w:t>Foucaulta</w:t>
      </w:r>
      <w:proofErr w:type="spellEnd"/>
      <w:r>
        <w:t xml:space="preserve"> vztahující se k době osvícenství nelze aplikovat na začátek druhé poloviny československého 20. století, kdy primárním zájmem společnosti bylo přivést </w:t>
      </w:r>
      <w:r w:rsidR="00FC6869">
        <w:t xml:space="preserve">i </w:t>
      </w:r>
      <w:r w:rsidR="00FC6869">
        <w:rPr>
          <w:i/>
        </w:rPr>
        <w:t xml:space="preserve">druhé pohlaví </w:t>
      </w:r>
      <w:r>
        <w:t>do výroby (</w:t>
      </w:r>
      <w:r w:rsidR="001E5719">
        <w:t xml:space="preserve">odtud rozkvět </w:t>
      </w:r>
      <w:r>
        <w:t>jesl</w:t>
      </w:r>
      <w:r w:rsidR="001E5719">
        <w:t>í</w:t>
      </w:r>
      <w:r>
        <w:t xml:space="preserve">, včetně celotýdenních), ne spojovat „dvě funkce ženy“. Situace se mění </w:t>
      </w:r>
      <w:r w:rsidR="001E5719">
        <w:t xml:space="preserve">až </w:t>
      </w:r>
      <w:r>
        <w:t xml:space="preserve">v 60. letech, což ale z kapitoly není zřejmé. </w:t>
      </w:r>
      <w:r w:rsidR="001E5719">
        <w:t>Podkapitol</w:t>
      </w:r>
      <w:r>
        <w:t>a</w:t>
      </w:r>
      <w:r w:rsidR="001E5719">
        <w:t xml:space="preserve"> </w:t>
      </w:r>
      <w:r>
        <w:t>2. 2. je poněkud úkrokem od tématu (viz cíl práce)</w:t>
      </w:r>
      <w:r w:rsidR="001E5719">
        <w:t xml:space="preserve">, navíc zcela opomíjí </w:t>
      </w:r>
      <w:r>
        <w:t xml:space="preserve">sexuální revoluci v ČSSR, která v praxi (nikoli v argumentační rovině) </w:t>
      </w:r>
      <w:r w:rsidR="001E5719">
        <w:t xml:space="preserve">časově </w:t>
      </w:r>
      <w:r>
        <w:t xml:space="preserve">předstihla tento typ „revoluce“ na Západě. Interrupce v SSSR měly delší a složitější historii – poprvé byly uzákoněny už v první polovině 20. let, zakázány roku 1936. Pokud se týče antikoncepce, </w:t>
      </w:r>
      <w:r w:rsidR="001E5719">
        <w:t xml:space="preserve">vedle </w:t>
      </w:r>
      <w:proofErr w:type="spellStart"/>
      <w:r w:rsidR="001E5719">
        <w:t>Antigestu</w:t>
      </w:r>
      <w:proofErr w:type="spellEnd"/>
      <w:r w:rsidR="001E5719">
        <w:t xml:space="preserve"> bylo od roku </w:t>
      </w:r>
      <w:r>
        <w:t xml:space="preserve">1967 </w:t>
      </w:r>
      <w:r w:rsidR="001E5719">
        <w:t>k dispozici nitroděložní tělísko</w:t>
      </w:r>
      <w:r>
        <w:t xml:space="preserve"> DANA. Chybí zde </w:t>
      </w:r>
      <w:r w:rsidR="001E5719">
        <w:t xml:space="preserve">rovněž </w:t>
      </w:r>
      <w:r>
        <w:t>zmínka o první krizi antikoncepce v 80.</w:t>
      </w:r>
      <w:r w:rsidR="00FC6869">
        <w:t xml:space="preserve"> letech. </w:t>
      </w:r>
    </w:p>
    <w:p w:rsidR="000247D9" w:rsidRPr="00B30C3F" w:rsidRDefault="000247D9" w:rsidP="00726207">
      <w:pPr>
        <w:jc w:val="both"/>
      </w:pPr>
      <w:r>
        <w:t>Třetí kapitola je založena na analýze článků z</w:t>
      </w:r>
      <w:r>
        <w:t>e soudobého</w:t>
      </w:r>
      <w:r>
        <w:t xml:space="preserve"> časopisu </w:t>
      </w:r>
      <w:r w:rsidRPr="000247D9">
        <w:rPr>
          <w:i/>
        </w:rPr>
        <w:t>Porodní asistentka</w:t>
      </w:r>
      <w:r>
        <w:t>. V časovém horizontu, který si B. Rambousková určila, má vcelku logickou sinusoidu proměna postavení a kompetencí porodních asistentek</w:t>
      </w:r>
      <w:r>
        <w:t xml:space="preserve"> (ne, že by této příležitosti autorka plně využila, </w:t>
      </w:r>
      <w:r w:rsidR="00FC6869">
        <w:t>jinak</w:t>
      </w:r>
      <w:r>
        <w:t xml:space="preserve"> </w:t>
      </w:r>
      <w:r>
        <w:t>by zjistila, že o „blýskavé minulosti porodních asistentek</w:t>
      </w:r>
      <w:r>
        <w:t>,</w:t>
      </w:r>
      <w:r>
        <w:t xml:space="preserve"> </w:t>
      </w:r>
      <w:r>
        <w:t>s. 48, nemůže být řeč)</w:t>
      </w:r>
      <w:r>
        <w:t xml:space="preserve">; složitější je to s posunem náhledu na domácí porody. Ty až do přelomu 40. a 50. let 20. století byly samozřejmostí, pak nastal jednoznačný obrat k porodům ústavním a teprve přelom 20. a 21. století přivedl na pořad dne </w:t>
      </w:r>
      <w:r>
        <w:t xml:space="preserve">volání po </w:t>
      </w:r>
      <w:r>
        <w:t>návrat</w:t>
      </w:r>
      <w:r>
        <w:t>u</w:t>
      </w:r>
      <w:r>
        <w:t xml:space="preserve"> k domácím porodům. </w:t>
      </w:r>
      <w:r w:rsidR="00FC6869">
        <w:t xml:space="preserve">Kol. Rambousková </w:t>
      </w:r>
      <w:r>
        <w:t xml:space="preserve">ale shromáždila prameny pouze pro závěr tohoto procesu. </w:t>
      </w:r>
    </w:p>
    <w:p w:rsidR="000247D9" w:rsidRDefault="001E5719" w:rsidP="00726207">
      <w:pPr>
        <w:jc w:val="both"/>
      </w:pPr>
      <w:r>
        <w:t xml:space="preserve">Čtvrtá a pátá kapitola jsou podle mého názoru </w:t>
      </w:r>
      <w:r w:rsidR="000247D9">
        <w:t>nejzdařilejší</w:t>
      </w:r>
      <w:r>
        <w:t>. Č</w:t>
      </w:r>
      <w:r w:rsidR="000247D9">
        <w:t>tvrt</w:t>
      </w:r>
      <w:r>
        <w:t>á je</w:t>
      </w:r>
      <w:r w:rsidR="000247D9">
        <w:t xml:space="preserve"> zaměřen</w:t>
      </w:r>
      <w:r>
        <w:t>a</w:t>
      </w:r>
      <w:r w:rsidR="000247D9">
        <w:t xml:space="preserve"> na lékaře a jejich vztah k porodním </w:t>
      </w:r>
      <w:r>
        <w:t>asistentkám;</w:t>
      </w:r>
      <w:r w:rsidR="000247D9">
        <w:t xml:space="preserve"> autorka </w:t>
      </w:r>
      <w:r>
        <w:t xml:space="preserve">toto téma analyzuje </w:t>
      </w:r>
      <w:r w:rsidR="000247D9">
        <w:t xml:space="preserve">v delším časovém horizontu. Vytkla bych </w:t>
      </w:r>
      <w:r w:rsidR="00726207">
        <w:t xml:space="preserve">matoucí </w:t>
      </w:r>
      <w:r w:rsidR="000247D9">
        <w:t>název podkapitol y 4. 2. (</w:t>
      </w:r>
      <w:r w:rsidR="000247D9" w:rsidRPr="00726207">
        <w:rPr>
          <w:i/>
        </w:rPr>
        <w:t>Reflexe žen publikujících v Československo gynekologii</w:t>
      </w:r>
      <w:r w:rsidR="000247D9">
        <w:t xml:space="preserve">) a </w:t>
      </w:r>
      <w:r w:rsidR="00726207">
        <w:t xml:space="preserve">promarněnou </w:t>
      </w:r>
      <w:r w:rsidR="000247D9">
        <w:t xml:space="preserve">příležitost konfrontovat </w:t>
      </w:r>
      <w:r w:rsidR="00726207">
        <w:t xml:space="preserve">(či komparovat) </w:t>
      </w:r>
      <w:r w:rsidR="000247D9">
        <w:t xml:space="preserve">postoje lékařek a porodních asistentek. </w:t>
      </w:r>
      <w:r>
        <w:t xml:space="preserve">V následující kapitole </w:t>
      </w:r>
      <w:r w:rsidR="00726207">
        <w:t xml:space="preserve">autorka </w:t>
      </w:r>
      <w:r w:rsidR="000247D9">
        <w:t>prac</w:t>
      </w:r>
      <w:r>
        <w:t>ovala</w:t>
      </w:r>
      <w:r w:rsidR="000247D9">
        <w:t xml:space="preserve"> s typologicky </w:t>
      </w:r>
      <w:r w:rsidR="000247D9">
        <w:lastRenderedPageBreak/>
        <w:t xml:space="preserve">rozličnými prameny. Přivítali bychom kritičtější pohled na časopis </w:t>
      </w:r>
      <w:r w:rsidR="000247D9">
        <w:rPr>
          <w:i/>
        </w:rPr>
        <w:t>Vlasta</w:t>
      </w:r>
      <w:r w:rsidR="000247D9">
        <w:t>, který sice založila Milada Horáková, ale vzápětí se stal orgánem Československého svazu žen – výpovědi zde zveřejňované musely odpovídat</w:t>
      </w:r>
      <w:r>
        <w:t xml:space="preserve"> politice KSČ</w:t>
      </w:r>
      <w:r w:rsidR="000247D9">
        <w:t xml:space="preserve">. Výpovědi rodiček jsou zde bohužel jen pro začínající 21. století – škoda, jistě by bylo </w:t>
      </w:r>
      <w:r>
        <w:t xml:space="preserve">bývalo </w:t>
      </w:r>
      <w:r w:rsidR="000247D9">
        <w:t xml:space="preserve">možné vyhledat i starší.  </w:t>
      </w:r>
    </w:p>
    <w:p w:rsidR="00B30C3F" w:rsidRDefault="003700D8" w:rsidP="00726207">
      <w:pPr>
        <w:jc w:val="both"/>
      </w:pPr>
      <w:r>
        <w:t xml:space="preserve">Některá tvrzení </w:t>
      </w:r>
      <w:r w:rsidR="00726207">
        <w:t xml:space="preserve">kol. Rambouskové </w:t>
      </w:r>
      <w:r>
        <w:t>by bylo třeba doložit:</w:t>
      </w:r>
    </w:p>
    <w:p w:rsidR="003700D8" w:rsidRDefault="003700D8" w:rsidP="00726207">
      <w:pPr>
        <w:jc w:val="both"/>
      </w:pPr>
      <w:r>
        <w:t xml:space="preserve">s. 4 – skutečně porodní báby či asistentky prováděly císařský řez? To byl </w:t>
      </w:r>
      <w:r w:rsidR="00726207">
        <w:t xml:space="preserve">přece </w:t>
      </w:r>
      <w:r>
        <w:t>nástrojový zákrok, který mohl provést jen lékař (původně chirurg).</w:t>
      </w:r>
    </w:p>
    <w:p w:rsidR="003700D8" w:rsidRDefault="003700D8" w:rsidP="00726207">
      <w:pPr>
        <w:jc w:val="both"/>
      </w:pPr>
      <w:r>
        <w:t>s. 6 – proč je porodník označen slovy“ kontroverzní postava porodníka-lékaře“</w:t>
      </w:r>
      <w:r w:rsidR="001E5719">
        <w:t>?</w:t>
      </w:r>
    </w:p>
    <w:p w:rsidR="00187C06" w:rsidRDefault="003700D8" w:rsidP="00726207">
      <w:pPr>
        <w:jc w:val="both"/>
      </w:pPr>
      <w:r>
        <w:t>s. 9 –</w:t>
      </w:r>
      <w:r w:rsidR="00543330">
        <w:t xml:space="preserve">„potraty, andělíčkářství a zavinění komplikací při porodu“ nebyly bábám připisovány, </w:t>
      </w:r>
      <w:r w:rsidR="001E5719">
        <w:t xml:space="preserve">ony se jich </w:t>
      </w:r>
      <w:r w:rsidR="00543330">
        <w:t>skutečně dopouštěly, resp. se s nimi setkávaly.</w:t>
      </w:r>
      <w:r w:rsidR="001E5719">
        <w:t xml:space="preserve"> </w:t>
      </w:r>
      <w:r>
        <w:t xml:space="preserve">Ve </w:t>
      </w:r>
      <w:r w:rsidR="00543330">
        <w:t>městech</w:t>
      </w:r>
      <w:r>
        <w:t xml:space="preserve"> nebyl „údajný“, ale reálný nadbytek porodních bab (</w:t>
      </w:r>
      <w:r w:rsidR="00543330">
        <w:t>asistentek</w:t>
      </w:r>
      <w:r>
        <w:t xml:space="preserve">), a např. v horských oblastech chyběly, protože tam praxi vykonávat nechtěly.  </w:t>
      </w:r>
      <w:r w:rsidR="00543330">
        <w:t xml:space="preserve">Už od začátku 20. století se volalo po tzv. rajonizaci, ke které nikdy nedošlo. </w:t>
      </w:r>
    </w:p>
    <w:p w:rsidR="000247D9" w:rsidRDefault="00187C06" w:rsidP="00726207">
      <w:pPr>
        <w:jc w:val="both"/>
      </w:pPr>
      <w:r>
        <w:t xml:space="preserve">s. 17 – v čem rok 1848 změnil zdravotnický systém v Rakousku? </w:t>
      </w:r>
    </w:p>
    <w:p w:rsidR="00B30C3F" w:rsidRDefault="00C32680" w:rsidP="00726207">
      <w:pPr>
        <w:jc w:val="both"/>
      </w:pPr>
      <w:r>
        <w:t>Počet gramatických prohře</w:t>
      </w:r>
      <w:r w:rsidR="001E5719">
        <w:t>šků je vcelku minimální, zato</w:t>
      </w:r>
      <w:r>
        <w:t xml:space="preserve"> </w:t>
      </w:r>
      <w:r w:rsidR="001E5719">
        <w:t>stylistickými</w:t>
      </w:r>
      <w:r>
        <w:t xml:space="preserve"> přehmaty </w:t>
      </w:r>
      <w:r w:rsidR="001E5719">
        <w:t>autorka neskrblí (</w:t>
      </w:r>
      <w:r w:rsidR="005A1F59">
        <w:t xml:space="preserve">s. 1, </w:t>
      </w:r>
      <w:r>
        <w:t xml:space="preserve">4, 7, </w:t>
      </w:r>
      <w:r w:rsidR="005A1F59">
        <w:t>17</w:t>
      </w:r>
      <w:r w:rsidR="00543330">
        <w:t>, 19, 20 atd. atd.</w:t>
      </w:r>
      <w:r w:rsidR="001E5719">
        <w:t>). C</w:t>
      </w:r>
      <w:r w:rsidR="005A1F59">
        <w:t xml:space="preserve">o mi skutečně vadilo, bylo takřka důsledné nepoužívání křestních jmen (u druhé a další zmínky iniciál) osob a osobností v práci zmiňovaných. </w:t>
      </w:r>
      <w:r w:rsidR="00726207">
        <w:t>F</w:t>
      </w:r>
      <w:r w:rsidR="005A1F59">
        <w:t>ormulace „studie Černocha“ na s. 25 je děsivá.</w:t>
      </w:r>
    </w:p>
    <w:p w:rsidR="00FC6869" w:rsidRDefault="00FC6869" w:rsidP="00726207">
      <w:pPr>
        <w:jc w:val="both"/>
      </w:pPr>
    </w:p>
    <w:p w:rsidR="00FC6869" w:rsidRDefault="00543330" w:rsidP="00726207">
      <w:pPr>
        <w:jc w:val="both"/>
      </w:pPr>
      <w:r>
        <w:t>Navzdory výše uvedeným výhradám</w:t>
      </w:r>
      <w:r w:rsidR="00FC6869">
        <w:t xml:space="preserve"> (o kterých je každopádně možné diskutovat)</w:t>
      </w:r>
      <w:r>
        <w:t xml:space="preserve"> nelze nevidět přínos práce: pokud se nemýlím, je vůbec prvním shrnujícím výzkumem na tot</w:t>
      </w:r>
      <w:r w:rsidR="00FC6869">
        <w:t xml:space="preserve">o téma. Ocenit je třeba i skutečnost, že do </w:t>
      </w:r>
      <w:r w:rsidR="00726207">
        <w:t>tak</w:t>
      </w:r>
      <w:r w:rsidR="00FC6869">
        <w:t xml:space="preserve"> složité problematiky se pustila autorka práce</w:t>
      </w:r>
      <w:r>
        <w:t xml:space="preserve"> bakalářsk</w:t>
      </w:r>
      <w:r w:rsidR="00FC6869">
        <w:t>é a zvládla ji se ctí</w:t>
      </w:r>
      <w:r>
        <w:t xml:space="preserve">. </w:t>
      </w:r>
    </w:p>
    <w:p w:rsidR="00FC6869" w:rsidRDefault="00FC6869" w:rsidP="00726207">
      <w:pPr>
        <w:jc w:val="both"/>
      </w:pPr>
    </w:p>
    <w:p w:rsidR="00543330" w:rsidRPr="00543330" w:rsidRDefault="00543330" w:rsidP="00726207">
      <w:pPr>
        <w:jc w:val="both"/>
        <w:rPr>
          <w:b/>
        </w:rPr>
      </w:pPr>
      <w:r>
        <w:t xml:space="preserve">Práci doporučuji k obhajobě a hodnotím známkou </w:t>
      </w:r>
      <w:r>
        <w:rPr>
          <w:b/>
        </w:rPr>
        <w:t xml:space="preserve">velmi dobře. </w:t>
      </w:r>
    </w:p>
    <w:p w:rsidR="00543330" w:rsidRDefault="00FC6869" w:rsidP="00726207">
      <w:pPr>
        <w:jc w:val="both"/>
      </w:pPr>
      <w:r>
        <w:t xml:space="preserve"> </w:t>
      </w:r>
      <w:bookmarkStart w:id="0" w:name="_GoBack"/>
      <w:bookmarkEnd w:id="0"/>
    </w:p>
    <w:p w:rsidR="00FC6869" w:rsidRDefault="00FC6869" w:rsidP="00726207">
      <w:pPr>
        <w:jc w:val="both"/>
      </w:pPr>
      <w:r>
        <w:t>V Hradci Králové, 2, srpna 2017</w:t>
      </w:r>
    </w:p>
    <w:p w:rsidR="00726207" w:rsidRDefault="00726207" w:rsidP="00726207">
      <w:pPr>
        <w:jc w:val="both"/>
      </w:pPr>
      <w:r>
        <w:rPr>
          <w:noProof/>
          <w:lang w:eastAsia="cs-CZ"/>
        </w:rPr>
        <w:drawing>
          <wp:inline distT="0" distB="0" distL="0" distR="0">
            <wp:extent cx="1508760" cy="524256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8760" cy="524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6869" w:rsidRDefault="00FC6869" w:rsidP="00726207">
      <w:pPr>
        <w:jc w:val="both"/>
      </w:pPr>
      <w:r>
        <w:t>prof. PhDr. Milena Lenderová, CSc.</w:t>
      </w:r>
    </w:p>
    <w:p w:rsidR="00FC6869" w:rsidRDefault="00FC6869" w:rsidP="00726207">
      <w:pPr>
        <w:jc w:val="both"/>
      </w:pPr>
    </w:p>
    <w:sectPr w:rsidR="00FC6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9A3" w:rsidRDefault="003F69A3" w:rsidP="00C31171">
      <w:r>
        <w:separator/>
      </w:r>
    </w:p>
  </w:endnote>
  <w:endnote w:type="continuationSeparator" w:id="0">
    <w:p w:rsidR="003F69A3" w:rsidRDefault="003F69A3" w:rsidP="00C31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9A3" w:rsidRDefault="003F69A3" w:rsidP="00C31171">
      <w:r>
        <w:separator/>
      </w:r>
    </w:p>
  </w:footnote>
  <w:footnote w:type="continuationSeparator" w:id="0">
    <w:p w:rsidR="003F69A3" w:rsidRDefault="003F69A3" w:rsidP="00C311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C3F"/>
    <w:rsid w:val="000247D9"/>
    <w:rsid w:val="00036865"/>
    <w:rsid w:val="00187C06"/>
    <w:rsid w:val="001E5719"/>
    <w:rsid w:val="003700D8"/>
    <w:rsid w:val="003F69A3"/>
    <w:rsid w:val="00407B25"/>
    <w:rsid w:val="00543330"/>
    <w:rsid w:val="005A1F59"/>
    <w:rsid w:val="00726207"/>
    <w:rsid w:val="00B0529A"/>
    <w:rsid w:val="00B30C3F"/>
    <w:rsid w:val="00C31171"/>
    <w:rsid w:val="00C32680"/>
    <w:rsid w:val="00C7111B"/>
    <w:rsid w:val="00FC6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3117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3117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C31171"/>
    <w:rPr>
      <w:rFonts w:eastAsia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31171"/>
    <w:rPr>
      <w:rFonts w:eastAsia="Times New Roman" w:cs="Times New Roman"/>
      <w:sz w:val="20"/>
      <w:szCs w:val="20"/>
      <w:lang w:eastAsia="cs-CZ"/>
    </w:rPr>
  </w:style>
  <w:style w:type="character" w:styleId="Znakapoznpodarou">
    <w:name w:val="footnote reference"/>
    <w:aliases w:val="konstFußnotenzeichen"/>
    <w:basedOn w:val="Standardnpsmoodstavce"/>
    <w:uiPriority w:val="99"/>
    <w:semiHidden/>
    <w:rsid w:val="00C31171"/>
    <w:rPr>
      <w:rFonts w:cs="Times New Roman"/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C31171"/>
    <w:rPr>
      <w:color w:val="0000FF"/>
      <w:u w:val="single"/>
    </w:rPr>
  </w:style>
  <w:style w:type="character" w:styleId="Zvraznn">
    <w:name w:val="Emphasis"/>
    <w:basedOn w:val="Standardnpsmoodstavce"/>
    <w:uiPriority w:val="20"/>
    <w:qFormat/>
    <w:rsid w:val="00C31171"/>
    <w:rPr>
      <w:i/>
      <w:iCs/>
    </w:rPr>
  </w:style>
  <w:style w:type="character" w:styleId="Siln">
    <w:name w:val="Strong"/>
    <w:basedOn w:val="Standardnpsmoodstavce"/>
    <w:uiPriority w:val="22"/>
    <w:qFormat/>
    <w:rsid w:val="00C31171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62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62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3117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3117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C31171"/>
    <w:rPr>
      <w:rFonts w:eastAsia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31171"/>
    <w:rPr>
      <w:rFonts w:eastAsia="Times New Roman" w:cs="Times New Roman"/>
      <w:sz w:val="20"/>
      <w:szCs w:val="20"/>
      <w:lang w:eastAsia="cs-CZ"/>
    </w:rPr>
  </w:style>
  <w:style w:type="character" w:styleId="Znakapoznpodarou">
    <w:name w:val="footnote reference"/>
    <w:aliases w:val="konstFußnotenzeichen"/>
    <w:basedOn w:val="Standardnpsmoodstavce"/>
    <w:uiPriority w:val="99"/>
    <w:semiHidden/>
    <w:rsid w:val="00C31171"/>
    <w:rPr>
      <w:rFonts w:cs="Times New Roman"/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C31171"/>
    <w:rPr>
      <w:color w:val="0000FF"/>
      <w:u w:val="single"/>
    </w:rPr>
  </w:style>
  <w:style w:type="character" w:styleId="Zvraznn">
    <w:name w:val="Emphasis"/>
    <w:basedOn w:val="Standardnpsmoodstavce"/>
    <w:uiPriority w:val="20"/>
    <w:qFormat/>
    <w:rsid w:val="00C31171"/>
    <w:rPr>
      <w:i/>
      <w:iCs/>
    </w:rPr>
  </w:style>
  <w:style w:type="character" w:styleId="Siln">
    <w:name w:val="Strong"/>
    <w:basedOn w:val="Standardnpsmoodstavce"/>
    <w:uiPriority w:val="22"/>
    <w:qFormat/>
    <w:rsid w:val="00C31171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62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62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832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2</cp:revision>
  <dcterms:created xsi:type="dcterms:W3CDTF">2017-08-02T21:37:00Z</dcterms:created>
  <dcterms:modified xsi:type="dcterms:W3CDTF">2017-08-02T21:37:00Z</dcterms:modified>
</cp:coreProperties>
</file>