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6C79BB" w14:textId="77777777" w:rsidR="00980108" w:rsidRPr="00980108" w:rsidRDefault="00980108" w:rsidP="0019021C">
      <w:pPr>
        <w:spacing w:before="120"/>
        <w:jc w:val="both"/>
      </w:pPr>
    </w:p>
    <w:p w14:paraId="66B961C7" w14:textId="09C2DAB0" w:rsidR="00FE3E61" w:rsidRDefault="00980108" w:rsidP="0019021C">
      <w:pPr>
        <w:spacing w:before="120"/>
        <w:jc w:val="both"/>
        <w:rPr>
          <w:b/>
          <w:bCs/>
        </w:rPr>
      </w:pPr>
      <w:r w:rsidRPr="00980108">
        <w:rPr>
          <w:b/>
          <w:bCs/>
        </w:rPr>
        <w:t>Od ženských rolí k ženské subjektivitě: Životní osudy Heleny Čapkové a její dcery v proměnách 19 a 20. století</w:t>
      </w:r>
      <w:r w:rsidR="003D236E">
        <w:rPr>
          <w:b/>
          <w:bCs/>
        </w:rPr>
        <w:t xml:space="preserve">. Ústav historických věd Fakulty filozofické Univerzity Pardubice, Pardubice 2025. </w:t>
      </w:r>
      <w:r w:rsidR="00FE3E61">
        <w:rPr>
          <w:b/>
          <w:bCs/>
        </w:rPr>
        <w:t>159s. vč. obrazové přílohy.</w:t>
      </w:r>
    </w:p>
    <w:p w14:paraId="6E860546" w14:textId="77777777" w:rsidR="003D236E" w:rsidRDefault="003D236E" w:rsidP="0019021C">
      <w:pPr>
        <w:spacing w:before="120"/>
        <w:jc w:val="both"/>
        <w:rPr>
          <w:b/>
          <w:bCs/>
        </w:rPr>
      </w:pPr>
    </w:p>
    <w:p w14:paraId="55486D47" w14:textId="174BC83D" w:rsidR="003D236E" w:rsidRDefault="003D236E" w:rsidP="0019021C">
      <w:pPr>
        <w:spacing w:before="120"/>
        <w:jc w:val="both"/>
        <w:rPr>
          <w:b/>
          <w:bCs/>
        </w:rPr>
      </w:pPr>
      <w:r>
        <w:rPr>
          <w:b/>
          <w:bCs/>
        </w:rPr>
        <w:t>Posudek oponent</w:t>
      </w:r>
      <w:r w:rsidR="00B301A4">
        <w:rPr>
          <w:b/>
          <w:bCs/>
        </w:rPr>
        <w:t>k</w:t>
      </w:r>
      <w:r>
        <w:rPr>
          <w:b/>
          <w:bCs/>
        </w:rPr>
        <w:t>y diplomové práce</w:t>
      </w:r>
    </w:p>
    <w:p w14:paraId="7C2A3500" w14:textId="77777777" w:rsidR="00FE3E61" w:rsidRPr="00980108" w:rsidRDefault="00FE3E61" w:rsidP="0019021C">
      <w:pPr>
        <w:spacing w:before="120"/>
        <w:jc w:val="both"/>
      </w:pPr>
    </w:p>
    <w:p w14:paraId="2F150DE9" w14:textId="1D230218" w:rsidR="00980108" w:rsidRDefault="001D112C" w:rsidP="0019021C">
      <w:pPr>
        <w:spacing w:before="120"/>
        <w:jc w:val="both"/>
      </w:pPr>
      <w:r>
        <w:t>„</w:t>
      </w:r>
      <w:r w:rsidRPr="001D112C">
        <w:t xml:space="preserve">Cílem této diplomové práce je prostřednictvím komparativní analýzy ego-dokumentů Heleny Čapkové (1886–1961) a její dcery Heleny </w:t>
      </w:r>
      <w:r w:rsidR="003D236E" w:rsidRPr="001D112C">
        <w:t>Koželuhové</w:t>
      </w:r>
      <w:r w:rsidR="003D236E">
        <w:t xml:space="preserve"> </w:t>
      </w:r>
      <w:r w:rsidR="003D236E" w:rsidRPr="001D112C">
        <w:t>– Procházkové</w:t>
      </w:r>
      <w:r w:rsidRPr="001D112C">
        <w:t xml:space="preserve"> (1907–1967) zkoumat, jakým způsobem se v jejich životních osudech promítaly dobové proměny ženské identity, vzdělávacích příležitostí a společenského postavení žen v českých zemích mezi lety 1880 a 1930. Práce sleduje, jak se ženská zkušenost formovala v rámci odlišných generací a společenských kontextů, přičemž zvolený komparativní přístup umožňuje postihnout jak kontinuitu, tak proměnlivost genderových norem a kulturních očekávání.</w:t>
      </w:r>
      <w:r w:rsidR="003D236E">
        <w:t xml:space="preserve">“ Takový cíl si </w:t>
      </w:r>
      <w:r w:rsidR="00B301A4">
        <w:t xml:space="preserve">pro svou práci </w:t>
      </w:r>
      <w:r w:rsidR="003D236E">
        <w:t>vytyčila Bc. Markéta Židuljaková, by</w:t>
      </w:r>
      <w:r w:rsidR="00B301A4">
        <w:t>ť</w:t>
      </w:r>
      <w:r w:rsidR="003D236E">
        <w:t xml:space="preserve"> ho uvedla až na straně 27.</w:t>
      </w:r>
    </w:p>
    <w:p w14:paraId="22FADECD" w14:textId="424EF801" w:rsidR="00FF65D0" w:rsidRDefault="003D236E" w:rsidP="0019021C">
      <w:pPr>
        <w:spacing w:before="120"/>
        <w:jc w:val="both"/>
      </w:pPr>
      <w:r>
        <w:t xml:space="preserve">Zaměřila se v ní, opět podle vlastních slov, </w:t>
      </w:r>
      <w:r w:rsidR="00890CE4" w:rsidRPr="00890CE4">
        <w:t>na komparativní analýzu ego-dokumentů dvou žen ze dvou po sobě jdoucích generací</w:t>
      </w:r>
      <w:r>
        <w:t>,</w:t>
      </w:r>
      <w:r w:rsidR="00890CE4" w:rsidRPr="00890CE4">
        <w:t xml:space="preserve"> spisovatelky Heleny Čapkové</w:t>
      </w:r>
      <w:r>
        <w:t xml:space="preserve">, sestry Josefa a Karla Čapků, </w:t>
      </w:r>
      <w:r w:rsidR="00890CE4" w:rsidRPr="00890CE4">
        <w:t>a její dcery, právničky a političky</w:t>
      </w:r>
      <w:r w:rsidR="00AC0512">
        <w:t xml:space="preserve">, představitelky pravicového křídla Československé strany lidové, </w:t>
      </w:r>
      <w:r w:rsidR="00AC0512" w:rsidRPr="00890CE4">
        <w:t>Heleny</w:t>
      </w:r>
      <w:r w:rsidR="00890CE4" w:rsidRPr="00890CE4">
        <w:t xml:space="preserve"> </w:t>
      </w:r>
      <w:r w:rsidR="00AC0512" w:rsidRPr="00890CE4">
        <w:t xml:space="preserve">Koželuhové </w:t>
      </w:r>
      <w:r w:rsidR="00AC0512">
        <w:t>– Procházkové</w:t>
      </w:r>
      <w:r w:rsidR="00890CE4" w:rsidRPr="00890CE4">
        <w:t xml:space="preserve">. </w:t>
      </w:r>
      <w:r w:rsidR="00AC0512">
        <w:t xml:space="preserve">Na jejich příkladu autorka sledovala </w:t>
      </w:r>
      <w:r w:rsidR="00890CE4" w:rsidRPr="00890CE4">
        <w:t>proměny ženské identity, vzdělanostních možností a míry společenské participace v českých zemích v období od 80. let 19. století do počátku 30. let 20. století</w:t>
      </w:r>
      <w:r w:rsidR="00890CE4">
        <w:t xml:space="preserve"> (s. 1)</w:t>
      </w:r>
      <w:r w:rsidR="00AC0512">
        <w:t>.</w:t>
      </w:r>
      <w:r w:rsidR="00B301A4">
        <w:t xml:space="preserve"> Ve skutečnosti šla její pozornost dále – vlastně až za polovinu 20. století.</w:t>
      </w:r>
    </w:p>
    <w:p w14:paraId="45AC66FF" w14:textId="7EB34A3C" w:rsidR="00980108" w:rsidRDefault="006E79EC" w:rsidP="0019021C">
      <w:pPr>
        <w:spacing w:before="120"/>
        <w:jc w:val="both"/>
      </w:pPr>
      <w:r>
        <w:t>Velmi rozsáhlá</w:t>
      </w:r>
      <w:r w:rsidR="00AC0512">
        <w:t xml:space="preserve"> </w:t>
      </w:r>
      <w:r w:rsidR="00152B04">
        <w:t xml:space="preserve">(jak dále ukážeme, </w:t>
      </w:r>
      <w:r w:rsidR="00AC0512">
        <w:t>některé</w:t>
      </w:r>
      <w:r w:rsidR="00152B04">
        <w:t xml:space="preserve"> pasáže text zbytečně prodl</w:t>
      </w:r>
      <w:r w:rsidR="00AC0512">
        <w:t>o</w:t>
      </w:r>
      <w:r w:rsidR="00152B04">
        <w:t>už</w:t>
      </w:r>
      <w:r w:rsidR="00AC0512">
        <w:t>i</w:t>
      </w:r>
      <w:r w:rsidR="00152B04">
        <w:t>ly)</w:t>
      </w:r>
      <w:r>
        <w:t xml:space="preserve"> práce je členěna </w:t>
      </w:r>
      <w:r w:rsidR="00AC0512">
        <w:t xml:space="preserve">do šesti </w:t>
      </w:r>
      <w:r w:rsidR="00980108">
        <w:t>částí, vč</w:t>
      </w:r>
      <w:r w:rsidR="00AC0512">
        <w:t>etně</w:t>
      </w:r>
      <w:r w:rsidR="00980108">
        <w:t xml:space="preserve"> úvodu a závěru</w:t>
      </w:r>
    </w:p>
    <w:p w14:paraId="3D7C7A23" w14:textId="68CD48DB" w:rsidR="00AC0512" w:rsidRDefault="002D028A" w:rsidP="0019021C">
      <w:pPr>
        <w:spacing w:before="120"/>
        <w:jc w:val="both"/>
      </w:pPr>
      <w:r>
        <w:t>V teoretické části práce a</w:t>
      </w:r>
      <w:r w:rsidR="00AC0512">
        <w:t xml:space="preserve">utorka </w:t>
      </w:r>
      <w:r>
        <w:t xml:space="preserve">popsala své zdroje: </w:t>
      </w:r>
      <w:r w:rsidR="00AC0512">
        <w:t>vyšla především z e</w:t>
      </w:r>
      <w:r w:rsidR="00890CE4">
        <w:t>go dokument</w:t>
      </w:r>
      <w:r w:rsidR="00AC0512">
        <w:t xml:space="preserve">ů, převážně z </w:t>
      </w:r>
      <w:r w:rsidR="00890CE4">
        <w:t>editovan</w:t>
      </w:r>
      <w:r w:rsidR="00AC0512">
        <w:t>ých</w:t>
      </w:r>
      <w:r w:rsidR="00890CE4">
        <w:t xml:space="preserve"> pamět</w:t>
      </w:r>
      <w:r w:rsidR="00AC0512">
        <w:t>í</w:t>
      </w:r>
      <w:r w:rsidR="00890CE4">
        <w:t xml:space="preserve">, v menší míře </w:t>
      </w:r>
      <w:r w:rsidR="00AC0512">
        <w:t xml:space="preserve">z editované </w:t>
      </w:r>
      <w:r w:rsidR="00890CE4">
        <w:t xml:space="preserve">korespondence. V seznamu zdrojů figuruje </w:t>
      </w:r>
      <w:r w:rsidR="00AC0512">
        <w:t>na první pohled</w:t>
      </w:r>
      <w:r w:rsidR="00890CE4">
        <w:t xml:space="preserve"> poměrně rozsáhlý soupis archivního materiálu</w:t>
      </w:r>
      <w:r w:rsidR="00AC0512">
        <w:t xml:space="preserve"> (dojem je umocněn jeho svérázným uspořádáním)</w:t>
      </w:r>
      <w:r w:rsidR="00B301A4">
        <w:t>, ve skutečnosti zůstal archivní výzkum spíše okrajovou záležitostí.</w:t>
      </w:r>
      <w:r w:rsidR="00AC0512">
        <w:t xml:space="preserve"> Autorka využila i internetové zdroje. </w:t>
      </w:r>
    </w:p>
    <w:p w14:paraId="6AFF755D" w14:textId="4C383F58" w:rsidR="00890CE4" w:rsidRDefault="007A3EB3" w:rsidP="0019021C">
      <w:pPr>
        <w:spacing w:before="120"/>
        <w:jc w:val="both"/>
      </w:pPr>
      <w:r>
        <w:t>Podrobn</w:t>
      </w:r>
      <w:r w:rsidR="00AC0512">
        <w:t xml:space="preserve">ě </w:t>
      </w:r>
      <w:r w:rsidR="002D028A">
        <w:t xml:space="preserve">vysvětlila </w:t>
      </w:r>
      <w:r w:rsidR="00AC0512">
        <w:t>použité metody:</w:t>
      </w:r>
      <w:r w:rsidR="00FF65D0" w:rsidRPr="00FF65D0">
        <w:t xml:space="preserve"> </w:t>
      </w:r>
      <w:r w:rsidR="00FF65D0">
        <w:t>z</w:t>
      </w:r>
      <w:r w:rsidR="00FF65D0" w:rsidRPr="00FF65D0">
        <w:t xml:space="preserve">ákladním východiskem je genderově-historická perspektiva, </w:t>
      </w:r>
      <w:r w:rsidR="00AC0512">
        <w:t>d</w:t>
      </w:r>
      <w:r w:rsidR="00FF65D0" w:rsidRPr="00FF65D0">
        <w:t>ále je uplatněna biografická metoda</w:t>
      </w:r>
      <w:r w:rsidR="00AC0512">
        <w:t xml:space="preserve">. </w:t>
      </w:r>
      <w:r w:rsidR="001D112C">
        <w:t>Na s. 25 pak autorka ještě zmiňuje</w:t>
      </w:r>
      <w:r w:rsidR="00AC0512">
        <w:t xml:space="preserve"> </w:t>
      </w:r>
      <w:r w:rsidR="001D112C">
        <w:t xml:space="preserve">využití </w:t>
      </w:r>
      <w:r w:rsidR="00AC0512">
        <w:t>komparativní</w:t>
      </w:r>
      <w:r w:rsidR="001D112C">
        <w:t xml:space="preserve"> metody, biografické metody a diskurzivní </w:t>
      </w:r>
      <w:r w:rsidR="00AC0512">
        <w:t>analýzy</w:t>
      </w:r>
      <w:r w:rsidR="001D112C">
        <w:t xml:space="preserve">. </w:t>
      </w:r>
    </w:p>
    <w:p w14:paraId="65FBB999" w14:textId="0E8CEFF8" w:rsidR="002D028A" w:rsidRDefault="00E32EF3" w:rsidP="0019021C">
      <w:pPr>
        <w:spacing w:before="120"/>
        <w:jc w:val="both"/>
      </w:pPr>
      <w:r>
        <w:t>Praktická</w:t>
      </w:r>
      <w:r w:rsidR="0088605A">
        <w:t xml:space="preserve"> část</w:t>
      </w:r>
      <w:r>
        <w:t>, v níž sleduje prováz</w:t>
      </w:r>
      <w:r w:rsidR="002D028A">
        <w:t>a</w:t>
      </w:r>
      <w:r>
        <w:t>né osudy členů/členek r</w:t>
      </w:r>
      <w:r w:rsidR="002D028A">
        <w:t>o</w:t>
      </w:r>
      <w:r>
        <w:t>diny Čapkovy</w:t>
      </w:r>
      <w:r w:rsidR="002D028A">
        <w:t xml:space="preserve"> ve třech generacích</w:t>
      </w:r>
      <w:r>
        <w:t xml:space="preserve">, </w:t>
      </w:r>
      <w:r w:rsidR="002D028A">
        <w:t xml:space="preserve">je </w:t>
      </w:r>
      <w:r>
        <w:t>vlastní</w:t>
      </w:r>
      <w:r w:rsidR="002D028A">
        <w:t>m</w:t>
      </w:r>
      <w:r>
        <w:t xml:space="preserve"> badatelský</w:t>
      </w:r>
      <w:r w:rsidR="002D028A">
        <w:t>m</w:t>
      </w:r>
      <w:r>
        <w:t xml:space="preserve"> přínos</w:t>
      </w:r>
      <w:r w:rsidR="002D028A">
        <w:t>em</w:t>
      </w:r>
      <w:r>
        <w:t xml:space="preserve"> </w:t>
      </w:r>
      <w:r w:rsidR="00B301A4">
        <w:t>Bc. Židuljakové.</w:t>
      </w:r>
      <w:r w:rsidR="002D028A">
        <w:t xml:space="preserve"> Díky </w:t>
      </w:r>
      <w:r w:rsidR="00031814">
        <w:t xml:space="preserve">načtené </w:t>
      </w:r>
      <w:r>
        <w:t>sekundární</w:t>
      </w:r>
      <w:r w:rsidR="00031814">
        <w:t xml:space="preserve"> teoretické literatuře </w:t>
      </w:r>
      <w:r w:rsidR="002D028A">
        <w:t>si</w:t>
      </w:r>
      <w:r w:rsidR="00031814">
        <w:t xml:space="preserve"> </w:t>
      </w:r>
      <w:r w:rsidR="002D028A">
        <w:t xml:space="preserve">dobře </w:t>
      </w:r>
      <w:r w:rsidR="00031814">
        <w:t>poradila s kritikou pramenů</w:t>
      </w:r>
      <w:r w:rsidR="002D028A">
        <w:t xml:space="preserve">, slabší je snaha o postižení historického </w:t>
      </w:r>
      <w:r w:rsidR="0019021C">
        <w:t>kontextu,</w:t>
      </w:r>
      <w:r w:rsidR="00B301A4">
        <w:t xml:space="preserve"> a ne vždy odpovídající interpretace.</w:t>
      </w:r>
    </w:p>
    <w:p w14:paraId="6EFC7788" w14:textId="4FDEB1D8" w:rsidR="00D76ADD" w:rsidRDefault="002E0218" w:rsidP="0019021C">
      <w:pPr>
        <w:spacing w:before="120"/>
        <w:jc w:val="both"/>
      </w:pPr>
      <w:r>
        <w:t>Pokud se týče obsahové stránky spisu, n</w:t>
      </w:r>
      <w:r w:rsidR="002D028A">
        <w:t>a první pohled je zřejmé, že</w:t>
      </w:r>
      <w:r w:rsidR="00B301A4">
        <w:t xml:space="preserve"> se</w:t>
      </w:r>
      <w:r w:rsidR="002D028A">
        <w:t xml:space="preserve"> autorka zvolené metody opravdu snaží na získaný materiál aplikovat. Nadměrné úsilí je ale někdy ke škodě </w:t>
      </w:r>
      <w:r w:rsidR="00D76ADD">
        <w:t>věci a vede k nepřesným interpretacím</w:t>
      </w:r>
      <w:r>
        <w:t xml:space="preserve"> poplatn</w:t>
      </w:r>
      <w:r w:rsidR="00D76ADD">
        <w:t>ým</w:t>
      </w:r>
      <w:r>
        <w:t xml:space="preserve"> odborn</w:t>
      </w:r>
      <w:r w:rsidR="00D76ADD">
        <w:t>é terminologii</w:t>
      </w:r>
      <w:r>
        <w:t xml:space="preserve">, ale </w:t>
      </w:r>
      <w:r w:rsidR="00D76ADD">
        <w:t xml:space="preserve">nepodloženým </w:t>
      </w:r>
      <w:r>
        <w:t>prameny. Je to patrné hlavně tam, kde autorka mluví o „genderových stereotypech“ v</w:t>
      </w:r>
      <w:r w:rsidR="00D76ADD">
        <w:t> </w:t>
      </w:r>
      <w:r>
        <w:t>meziválečné</w:t>
      </w:r>
      <w:r w:rsidR="00D76ADD">
        <w:t>m Československu a slepě aplikuje závěry platné pro 19. století (proč je zde zmiňována činnost B. Rajské a K. S. Amerlinga</w:t>
      </w:r>
      <w:r w:rsidR="00B301A4">
        <w:t>,</w:t>
      </w:r>
      <w:r w:rsidR="00D76ADD">
        <w:t xml:space="preserve"> je opravdu nejasné). Ženy skutečně </w:t>
      </w:r>
      <w:r>
        <w:t xml:space="preserve">vstupovaly do veřejného prostoru poměrně výrazně už před první </w:t>
      </w:r>
      <w:r w:rsidR="00D76ADD">
        <w:t>světovou</w:t>
      </w:r>
      <w:r>
        <w:t xml:space="preserve"> válkou</w:t>
      </w:r>
      <w:r w:rsidR="00B301A4">
        <w:t>,</w:t>
      </w:r>
      <w:r>
        <w:t xml:space="preserve"> </w:t>
      </w:r>
      <w:r w:rsidR="00D76ADD">
        <w:t xml:space="preserve">Helena Čapková vyrůstala v době, kdy existovala dívčí maturita (a první možností dívčí maturity nebyla až Minerva!) a </w:t>
      </w:r>
      <w:r w:rsidR="00B301A4">
        <w:t xml:space="preserve">studovaly </w:t>
      </w:r>
      <w:r w:rsidR="00D76ADD">
        <w:t xml:space="preserve">první </w:t>
      </w:r>
      <w:r w:rsidR="00B301A4">
        <w:t xml:space="preserve">české </w:t>
      </w:r>
      <w:r w:rsidR="00D76ADD">
        <w:t xml:space="preserve">vysokoškolačky. Nelze </w:t>
      </w:r>
      <w:r w:rsidR="00B301A4">
        <w:t>tvrdit</w:t>
      </w:r>
      <w:r w:rsidR="00D76ADD">
        <w:t>, že v</w:t>
      </w:r>
      <w:r w:rsidR="00B301A4">
        <w:t> </w:t>
      </w:r>
      <w:r w:rsidR="00D76ADD">
        <w:t>mezi</w:t>
      </w:r>
      <w:r w:rsidR="00B301A4">
        <w:t xml:space="preserve">válečném </w:t>
      </w:r>
      <w:r w:rsidR="00D76ADD">
        <w:t>ob</w:t>
      </w:r>
      <w:r w:rsidR="00B301A4">
        <w:t>d</w:t>
      </w:r>
      <w:r w:rsidR="00D76ADD">
        <w:t>o</w:t>
      </w:r>
      <w:r w:rsidR="00B301A4">
        <w:t>b</w:t>
      </w:r>
      <w:r w:rsidR="00D76ADD">
        <w:t xml:space="preserve">í byl přístup žen ke </w:t>
      </w:r>
      <w:r w:rsidR="00D76ADD">
        <w:lastRenderedPageBreak/>
        <w:t>vzdělání „stále limitovaný“ s. 99</w:t>
      </w:r>
      <w:r w:rsidR="00B301A4">
        <w:t>.</w:t>
      </w:r>
      <w:r w:rsidR="00D76ADD">
        <w:t xml:space="preserve"> </w:t>
      </w:r>
      <w:r w:rsidR="00B301A4">
        <w:t>A</w:t>
      </w:r>
      <w:r w:rsidR="00D76ADD">
        <w:t>no</w:t>
      </w:r>
      <w:r w:rsidR="0019021C">
        <w:t>,</w:t>
      </w:r>
      <w:r w:rsidR="00D76ADD">
        <w:t xml:space="preserve"> pří</w:t>
      </w:r>
      <w:r w:rsidR="00B301A4">
        <w:t>s</w:t>
      </w:r>
      <w:r w:rsidR="00D76ADD">
        <w:t>t</w:t>
      </w:r>
      <w:r w:rsidR="00B301A4">
        <w:t>u</w:t>
      </w:r>
      <w:r w:rsidR="00D76ADD">
        <w:t>p ke vz</w:t>
      </w:r>
      <w:r w:rsidR="00B301A4">
        <w:t>d</w:t>
      </w:r>
      <w:r w:rsidR="00D76ADD">
        <w:t>ělání byl obecně limitovaný sociálně</w:t>
      </w:r>
      <w:r w:rsidR="00B301A4">
        <w:t xml:space="preserve">, což platilo pro chlapce i dívky. A ulpívat na těchto stereotypech i v období </w:t>
      </w:r>
      <w:r w:rsidR="00D76ADD">
        <w:t xml:space="preserve">po </w:t>
      </w:r>
      <w:r w:rsidR="00B301A4">
        <w:t>d</w:t>
      </w:r>
      <w:r w:rsidR="00D76ADD">
        <w:t xml:space="preserve">ruhé světové válce je už holý nesmysl. </w:t>
      </w:r>
      <w:r w:rsidR="00B301A4">
        <w:t xml:space="preserve">Stejně tak není pravda, </w:t>
      </w:r>
      <w:r w:rsidR="00D76ADD">
        <w:t xml:space="preserve">že mezi válkami byla běžná lékařská asistence u porodu. </w:t>
      </w:r>
    </w:p>
    <w:p w14:paraId="7D4EC157" w14:textId="3BBBFEA0" w:rsidR="00D76ADD" w:rsidRDefault="00D76ADD" w:rsidP="0019021C">
      <w:pPr>
        <w:spacing w:before="120"/>
        <w:jc w:val="both"/>
      </w:pPr>
    </w:p>
    <w:p w14:paraId="08C04DD4" w14:textId="529B13F3" w:rsidR="002E0218" w:rsidRDefault="00372634" w:rsidP="0019021C">
      <w:pPr>
        <w:spacing w:before="120"/>
        <w:jc w:val="both"/>
      </w:pPr>
      <w:r>
        <w:t>Je š</w:t>
      </w:r>
      <w:r w:rsidR="00D76ADD">
        <w:t>koda</w:t>
      </w:r>
      <w:r w:rsidR="002E0218">
        <w:t xml:space="preserve">, že se nedovíme více konkrétního o politické činnost Heleny </w:t>
      </w:r>
      <w:r w:rsidR="00D76ADD">
        <w:t>Koželuhové</w:t>
      </w:r>
      <w:r w:rsidR="002E0218">
        <w:t xml:space="preserve"> – </w:t>
      </w:r>
      <w:r w:rsidR="00D76ADD">
        <w:t>Procházkové</w:t>
      </w:r>
      <w:r w:rsidR="002E0218">
        <w:t xml:space="preserve">, o jejím zatčení a věznění. </w:t>
      </w:r>
      <w:r w:rsidR="00B301A4">
        <w:t>Z tohot</w:t>
      </w:r>
      <w:r>
        <w:t>o</w:t>
      </w:r>
      <w:r w:rsidR="00B301A4">
        <w:t xml:space="preserve"> aspe</w:t>
      </w:r>
      <w:r>
        <w:t>k</w:t>
      </w:r>
      <w:r w:rsidR="00B301A4">
        <w:t>tu by proměna ženské identity byla opravdu patrná.</w:t>
      </w:r>
    </w:p>
    <w:p w14:paraId="6B80E4CF" w14:textId="732D5F59" w:rsidR="002D028A" w:rsidRDefault="002D028A" w:rsidP="0019021C">
      <w:pPr>
        <w:spacing w:before="120"/>
        <w:jc w:val="both"/>
      </w:pPr>
      <w:r>
        <w:t>Ne vždy se</w:t>
      </w:r>
      <w:r w:rsidR="00372634">
        <w:t xml:space="preserve"> autorka</w:t>
      </w:r>
      <w:r>
        <w:t xml:space="preserve"> drží vytyčených věcných „mantinelů“, jednotlivé biografické pasáže jsou nepřehledné, osudy jednotlivých protagonistů se protínají víc, než je pro pochopení kontext</w:t>
      </w:r>
      <w:r w:rsidR="00372634">
        <w:t>u</w:t>
      </w:r>
      <w:r>
        <w:t xml:space="preserve"> nutné. </w:t>
      </w:r>
      <w:r w:rsidR="00372634">
        <w:t>Jednotlivá f</w:t>
      </w:r>
      <w:r w:rsidR="00B301A4">
        <w:t>akta se velmi často opakují.</w:t>
      </w:r>
    </w:p>
    <w:p w14:paraId="6CBA4663" w14:textId="151F24C1" w:rsidR="002D028A" w:rsidRDefault="002D028A" w:rsidP="0019021C">
      <w:pPr>
        <w:spacing w:before="120"/>
        <w:jc w:val="both"/>
      </w:pPr>
      <w:r>
        <w:t>Text zbytečně tříští zabíhání do podrobností, které jsou pro dané téma nadbytečné: podrobný</w:t>
      </w:r>
      <w:r w:rsidR="00031814">
        <w:t xml:space="preserve"> </w:t>
      </w:r>
      <w:r w:rsidR="00372634">
        <w:t xml:space="preserve">(a ne zcela přesný) </w:t>
      </w:r>
      <w:r>
        <w:t xml:space="preserve">popis zdravotní </w:t>
      </w:r>
      <w:r w:rsidR="00031814">
        <w:t xml:space="preserve">správy po přijetí </w:t>
      </w:r>
      <w:r w:rsidR="00BC12B1">
        <w:t>zdravotního</w:t>
      </w:r>
      <w:r w:rsidR="00031814">
        <w:t xml:space="preserve"> zákona</w:t>
      </w:r>
      <w:r>
        <w:t>, několik</w:t>
      </w:r>
      <w:r w:rsidR="00372634">
        <w:t>a</w:t>
      </w:r>
      <w:r>
        <w:t xml:space="preserve">stránkové exposé o Vesně je </w:t>
      </w:r>
      <w:r w:rsidR="00372634">
        <w:t xml:space="preserve">rovněž </w:t>
      </w:r>
      <w:r>
        <w:t xml:space="preserve">zbytečné, existuje už kvalitní literatura. Paradoxně </w:t>
      </w:r>
      <w:r w:rsidR="00372634">
        <w:t>jde o část</w:t>
      </w:r>
      <w:r>
        <w:t>, k níž autorka skutečně využila archivního materiálu. Neústrojně působí i výklad o sňatcích</w:t>
      </w:r>
      <w:r w:rsidR="002E0218">
        <w:t xml:space="preserve"> či zásnubách, aniž je </w:t>
      </w:r>
      <w:r w:rsidR="00372634">
        <w:t xml:space="preserve">pokaždé </w:t>
      </w:r>
      <w:r w:rsidR="002E0218">
        <w:t>zmíněno, jak to bylo v konkrétních sledovaných příkladech.</w:t>
      </w:r>
    </w:p>
    <w:p w14:paraId="66D26266" w14:textId="51290877" w:rsidR="00C15A4B" w:rsidRDefault="00252165" w:rsidP="0019021C">
      <w:pPr>
        <w:spacing w:before="120"/>
        <w:jc w:val="both"/>
      </w:pPr>
      <w:r>
        <w:t>Kapito</w:t>
      </w:r>
      <w:r w:rsidR="00D76ADD">
        <w:t xml:space="preserve">ly týkající se </w:t>
      </w:r>
      <w:r w:rsidR="00372634">
        <w:t>exilu jsou</w:t>
      </w:r>
      <w:r w:rsidR="00D76ADD">
        <w:t xml:space="preserve"> </w:t>
      </w:r>
      <w:r>
        <w:t>nespořádan</w:t>
      </w:r>
      <w:r w:rsidR="00D76ADD">
        <w:t>é</w:t>
      </w:r>
      <w:r>
        <w:t xml:space="preserve"> </w:t>
      </w:r>
      <w:r w:rsidR="00372634">
        <w:t xml:space="preserve">a </w:t>
      </w:r>
      <w:r>
        <w:t>inter</w:t>
      </w:r>
      <w:r w:rsidR="00D76ADD">
        <w:t>pr</w:t>
      </w:r>
      <w:r>
        <w:t xml:space="preserve">etačně </w:t>
      </w:r>
      <w:r w:rsidR="00372634">
        <w:t>násilné – rozhodně</w:t>
      </w:r>
      <w:r>
        <w:t xml:space="preserve"> bych</w:t>
      </w:r>
      <w:r w:rsidR="00D76ADD">
        <w:t xml:space="preserve"> v emigraci </w:t>
      </w:r>
      <w:r w:rsidR="00372634">
        <w:t>partnerů nehledala</w:t>
      </w:r>
      <w:r>
        <w:t xml:space="preserve"> „</w:t>
      </w:r>
      <w:r w:rsidRPr="000B5A4C">
        <w:t>genderové napětí mezi morální odpovědností otce a obětavostí matky</w:t>
      </w:r>
      <w:r>
        <w:t>“, s. 116.</w:t>
      </w:r>
      <w:r w:rsidR="00C15A4B">
        <w:t xml:space="preserve"> </w:t>
      </w:r>
      <w:r w:rsidR="00372634">
        <w:t xml:space="preserve">Tuto část poznamenala absence </w:t>
      </w:r>
      <w:r w:rsidR="00C15A4B">
        <w:t>základní znalost</w:t>
      </w:r>
      <w:r w:rsidR="00372634">
        <w:t>i</w:t>
      </w:r>
      <w:r w:rsidR="00C15A4B">
        <w:t xml:space="preserve"> o životě a činnosti československé emigrace po roce 1948. </w:t>
      </w:r>
    </w:p>
    <w:p w14:paraId="3015C7E9" w14:textId="45C74500" w:rsidR="00C15A4B" w:rsidRDefault="00C67CE4" w:rsidP="0019021C">
      <w:pPr>
        <w:spacing w:before="120"/>
        <w:jc w:val="both"/>
      </w:pPr>
      <w:r>
        <w:t xml:space="preserve">Pokud autorka v praktické části práce proměnu genderových stereotypů v průběhu necelého </w:t>
      </w:r>
      <w:r w:rsidR="00372634">
        <w:t>jednoho</w:t>
      </w:r>
      <w:r>
        <w:t xml:space="preserve"> století v podstatě </w:t>
      </w:r>
      <w:r w:rsidR="00372634">
        <w:t>nezachytila</w:t>
      </w:r>
      <w:r>
        <w:t xml:space="preserve"> a pracovala s modelem použitelným pro dlouhé 19. století, pak to neplatí p</w:t>
      </w:r>
      <w:r w:rsidR="00C15A4B">
        <w:t xml:space="preserve">ro shrnující kapitolu </w:t>
      </w:r>
      <w:r w:rsidR="00C15A4B" w:rsidRPr="00C15A4B">
        <w:rPr>
          <w:i/>
          <w:iCs/>
        </w:rPr>
        <w:t>Porovnání životních osudů Heleny Čapkové a Heleny Koželuhové – Procházkové optikou genderových stereotypů</w:t>
      </w:r>
      <w:r>
        <w:rPr>
          <w:i/>
          <w:iCs/>
        </w:rPr>
        <w:t>,</w:t>
      </w:r>
      <w:r w:rsidR="00C15A4B">
        <w:t xml:space="preserve"> </w:t>
      </w:r>
      <w:r>
        <w:t xml:space="preserve">kde </w:t>
      </w:r>
      <w:r w:rsidR="00C15A4B">
        <w:t>do</w:t>
      </w:r>
      <w:r>
        <w:t>ložila</w:t>
      </w:r>
      <w:r w:rsidR="00372634">
        <w:t xml:space="preserve">, do jaké míry </w:t>
      </w:r>
      <w:r w:rsidR="00C15A4B">
        <w:t xml:space="preserve">se modely, </w:t>
      </w:r>
      <w:r>
        <w:t>očekávání,</w:t>
      </w:r>
      <w:r w:rsidR="00C15A4B">
        <w:t xml:space="preserve"> a hlavně konkrétní </w:t>
      </w:r>
      <w:r>
        <w:t>postoje</w:t>
      </w:r>
      <w:r w:rsidR="00C15A4B">
        <w:t xml:space="preserve"> obou </w:t>
      </w:r>
      <w:r>
        <w:t>žen</w:t>
      </w:r>
      <w:r w:rsidR="00C15A4B">
        <w:t xml:space="preserve"> proměňovaly. Možná </w:t>
      </w:r>
      <w:r>
        <w:t xml:space="preserve">by </w:t>
      </w:r>
      <w:r w:rsidR="00C15A4B">
        <w:t xml:space="preserve">bylo dobré zdůraznit, proč tomu tak mohlo – či možná </w:t>
      </w:r>
      <w:r w:rsidR="00372634">
        <w:t>muselo – být</w:t>
      </w:r>
      <w:r w:rsidR="00C15A4B">
        <w:t>.</w:t>
      </w:r>
    </w:p>
    <w:p w14:paraId="67BF720A" w14:textId="68BAB023" w:rsidR="002E0218" w:rsidRDefault="00D76ADD" w:rsidP="0019021C">
      <w:pPr>
        <w:spacing w:before="120"/>
        <w:jc w:val="both"/>
      </w:pPr>
      <w:r>
        <w:t>Pokud se týče formální stránky práce, tu a tam objevíme překlep</w:t>
      </w:r>
      <w:r w:rsidR="00C15A4B">
        <w:t xml:space="preserve">, </w:t>
      </w:r>
      <w:r>
        <w:t>gramatické pochybení</w:t>
      </w:r>
      <w:r w:rsidR="00C15A4B">
        <w:t xml:space="preserve"> či stylistické neobratnosti,</w:t>
      </w:r>
      <w:r w:rsidR="00C67CE4">
        <w:t xml:space="preserve"> </w:t>
      </w:r>
      <w:r w:rsidR="00C15A4B">
        <w:t>např.:</w:t>
      </w:r>
      <w:r>
        <w:t xml:space="preserve"> </w:t>
      </w:r>
    </w:p>
    <w:p w14:paraId="72499793" w14:textId="7CF37753" w:rsidR="002E0218" w:rsidRDefault="002E0218" w:rsidP="0019021C">
      <w:pPr>
        <w:spacing w:before="120"/>
        <w:jc w:val="both"/>
      </w:pPr>
      <w:r>
        <w:t>s. 5: jak rozumět větě „</w:t>
      </w:r>
      <w:r w:rsidRPr="00FF65D0">
        <w:t>Zajímavé oblasti, jako je Kladské pomezí, uvádějí Helenu Čapkovou v propagačních materiálech spíše jako součást regionální identity, avšak bez systematického výzkumu. Přednášky a akce připomínající její osobu jsou spíše populárně-naučné povahy.</w:t>
      </w:r>
      <w:r>
        <w:t>“</w:t>
      </w:r>
    </w:p>
    <w:p w14:paraId="79987C8D" w14:textId="7FF6D3AD" w:rsidR="002E0218" w:rsidRDefault="002E0218" w:rsidP="0019021C">
      <w:pPr>
        <w:spacing w:before="120"/>
        <w:jc w:val="both"/>
      </w:pPr>
      <w:r>
        <w:t>s. 28: co si představit pod spojením „</w:t>
      </w:r>
      <w:r w:rsidRPr="0088605A">
        <w:t>nízce nehonorované práce</w:t>
      </w:r>
      <w:r>
        <w:t>“</w:t>
      </w:r>
      <w:r w:rsidR="00C67CE4">
        <w:t>?</w:t>
      </w:r>
    </w:p>
    <w:p w14:paraId="6E24FD0F" w14:textId="3B2388E3" w:rsidR="002E0218" w:rsidRDefault="002E0218" w:rsidP="0019021C">
      <w:pPr>
        <w:spacing w:before="120"/>
        <w:jc w:val="both"/>
      </w:pPr>
      <w:r>
        <w:t xml:space="preserve">s. 45: </w:t>
      </w:r>
      <w:r w:rsidR="00C15A4B">
        <w:t xml:space="preserve">a co se skrývá pod označením </w:t>
      </w:r>
      <w:r>
        <w:t>„</w:t>
      </w:r>
      <w:r w:rsidRPr="006E79EC">
        <w:t>karetní hr</w:t>
      </w:r>
      <w:r w:rsidR="00C15A4B">
        <w:t>a</w:t>
      </w:r>
      <w:r w:rsidRPr="006E79EC">
        <w:t xml:space="preserve"> karban</w:t>
      </w:r>
      <w:r>
        <w:t>“?</w:t>
      </w:r>
    </w:p>
    <w:p w14:paraId="4E2230F9" w14:textId="59AF77FC" w:rsidR="002E0218" w:rsidRDefault="002E0218" w:rsidP="0019021C">
      <w:pPr>
        <w:spacing w:before="120"/>
        <w:jc w:val="both"/>
      </w:pPr>
      <w:r>
        <w:t>88: „</w:t>
      </w:r>
      <w:r w:rsidRPr="00152B04">
        <w:t>Olga Scheinpflugová byla po dlouhou dobu držená vnějším okrajem rodinného kruhu</w:t>
      </w:r>
      <w:r>
        <w:t>“</w:t>
      </w:r>
    </w:p>
    <w:p w14:paraId="58AC4C6D" w14:textId="40ECF890" w:rsidR="00252165" w:rsidRDefault="00252165" w:rsidP="0019021C">
      <w:pPr>
        <w:spacing w:before="120"/>
        <w:jc w:val="both"/>
      </w:pPr>
      <w:r>
        <w:t xml:space="preserve">s. 104: </w:t>
      </w:r>
      <w:r w:rsidR="00C67CE4">
        <w:t xml:space="preserve">nemá místo </w:t>
      </w:r>
      <w:r>
        <w:t>„než</w:t>
      </w:r>
      <w:r w:rsidR="00C15A4B">
        <w:t>á</w:t>
      </w:r>
      <w:r>
        <w:t xml:space="preserve">doucí publicistiky“ </w:t>
      </w:r>
      <w:r w:rsidR="00C67CE4">
        <w:t>být</w:t>
      </w:r>
      <w:r>
        <w:t xml:space="preserve"> „</w:t>
      </w:r>
      <w:r w:rsidR="00C67CE4">
        <w:t xml:space="preserve">nežádoucí </w:t>
      </w:r>
      <w:r>
        <w:t>publicity</w:t>
      </w:r>
      <w:r w:rsidR="00C15A4B">
        <w:t>?</w:t>
      </w:r>
    </w:p>
    <w:p w14:paraId="1250FC2C" w14:textId="77777777" w:rsidR="00252165" w:rsidRDefault="00252165" w:rsidP="0019021C">
      <w:pPr>
        <w:spacing w:before="120"/>
        <w:jc w:val="both"/>
      </w:pPr>
      <w:r>
        <w:t>s. 105: co je myšleno spojením „</w:t>
      </w:r>
      <w:r w:rsidRPr="003F265A">
        <w:t>otevřenost vyšších vrstev k</w:t>
      </w:r>
      <w:r>
        <w:t> </w:t>
      </w:r>
      <w:r w:rsidRPr="003F265A">
        <w:t>internacionalismu</w:t>
      </w:r>
      <w:r>
        <w:t>“?</w:t>
      </w:r>
    </w:p>
    <w:p w14:paraId="028A4BFE" w14:textId="3A00FD54" w:rsidR="002E0218" w:rsidRDefault="00C15A4B" w:rsidP="0019021C">
      <w:pPr>
        <w:spacing w:before="120"/>
        <w:jc w:val="both"/>
      </w:pPr>
      <w:r>
        <w:t>Atd.</w:t>
      </w:r>
      <w:r w:rsidR="00372634">
        <w:t>, atd.</w:t>
      </w:r>
    </w:p>
    <w:p w14:paraId="578CC7FC" w14:textId="2BC3A682" w:rsidR="002E0218" w:rsidRDefault="002E0218" w:rsidP="0019021C">
      <w:pPr>
        <w:spacing w:before="120"/>
        <w:jc w:val="both"/>
      </w:pPr>
      <w:r>
        <w:t>Užitečná by byla pře</w:t>
      </w:r>
      <w:r w:rsidR="00C67CE4">
        <w:t>s</w:t>
      </w:r>
      <w:r>
        <w:t>nější lokalizace některých jmenovaných obcí</w:t>
      </w:r>
      <w:r w:rsidR="00C67CE4">
        <w:t xml:space="preserve"> a důsledné (ne)přechylování cizích ženských příjmení.</w:t>
      </w:r>
    </w:p>
    <w:p w14:paraId="37E6D6DC" w14:textId="61934179" w:rsidR="00C67CE4" w:rsidRDefault="00C15A4B" w:rsidP="0019021C">
      <w:pPr>
        <w:spacing w:before="120"/>
        <w:jc w:val="both"/>
      </w:pPr>
      <w:r>
        <w:t xml:space="preserve">Nepříjemným nedostatkem je </w:t>
      </w:r>
      <w:r w:rsidR="002E0218">
        <w:t xml:space="preserve">autorčina práce s poznámkovým aparátem. Nejenže u jednotlivých publikací </w:t>
      </w:r>
      <w:r>
        <w:t xml:space="preserve">občas </w:t>
      </w:r>
      <w:r w:rsidR="002E0218">
        <w:t xml:space="preserve">neuvádí strany, ale celá řada poznámek neodpovídá textu, ke kterým se odkazují (jen namátkou: </w:t>
      </w:r>
      <w:r w:rsidR="00031814">
        <w:t>s. 33: poznámka číslo 96</w:t>
      </w:r>
      <w:r>
        <w:t>, s</w:t>
      </w:r>
      <w:r w:rsidR="006E79EC">
        <w:t>. 40. pozn. č. 122</w:t>
      </w:r>
      <w:r>
        <w:t>,</w:t>
      </w:r>
      <w:r w:rsidR="00C643B4">
        <w:t xml:space="preserve"> s. 55, pozn. 196</w:t>
      </w:r>
      <w:r w:rsidR="00BC12B1">
        <w:t xml:space="preserve">; s. </w:t>
      </w:r>
      <w:r>
        <w:t xml:space="preserve">75, </w:t>
      </w:r>
      <w:r w:rsidR="00BC12B1">
        <w:t>pozn</w:t>
      </w:r>
      <w:r w:rsidR="00D30716">
        <w:t>.</w:t>
      </w:r>
      <w:r w:rsidR="00BC12B1">
        <w:t xml:space="preserve"> 276</w:t>
      </w:r>
      <w:r w:rsidR="00D30716">
        <w:t>, s. 103, pozn. 389, 390, 391</w:t>
      </w:r>
      <w:r w:rsidR="00C67CE4">
        <w:t xml:space="preserve"> atd. atd.</w:t>
      </w:r>
      <w:r>
        <w:t>).</w:t>
      </w:r>
      <w:r w:rsidR="00BC12B1">
        <w:t xml:space="preserve"> </w:t>
      </w:r>
      <w:r>
        <w:t xml:space="preserve">Není v silách oponentky ověřit vše, </w:t>
      </w:r>
      <w:r>
        <w:lastRenderedPageBreak/>
        <w:t xml:space="preserve">není to ani cílem hodnocení, </w:t>
      </w:r>
      <w:r w:rsidR="00BC12B1">
        <w:t xml:space="preserve">ale myslím, že si autorka poznámkový aparát </w:t>
      </w:r>
      <w:r>
        <w:t xml:space="preserve">minimálně </w:t>
      </w:r>
      <w:r w:rsidR="00BC12B1">
        <w:t>nezkontrolovala</w:t>
      </w:r>
      <w:r>
        <w:t>.</w:t>
      </w:r>
      <w:r w:rsidR="00C67CE4">
        <w:t xml:space="preserve"> Doufejme, že jde jen o technický nedostatek.</w:t>
      </w:r>
    </w:p>
    <w:p w14:paraId="2B392052" w14:textId="247AA0BB" w:rsidR="002E0218" w:rsidRDefault="002E0218" w:rsidP="0019021C">
      <w:pPr>
        <w:spacing w:before="120"/>
        <w:jc w:val="both"/>
      </w:pPr>
    </w:p>
    <w:p w14:paraId="1254F0D8" w14:textId="629F3239" w:rsidR="00C15A4B" w:rsidRDefault="00C15A4B" w:rsidP="0019021C">
      <w:pPr>
        <w:spacing w:before="120"/>
        <w:jc w:val="both"/>
      </w:pPr>
      <w:r>
        <w:t xml:space="preserve">K obhajobě navrhuji tyto dotazy: </w:t>
      </w:r>
    </w:p>
    <w:p w14:paraId="24AA848D" w14:textId="79655C4A" w:rsidR="00C15A4B" w:rsidRDefault="00C15A4B" w:rsidP="0019021C">
      <w:pPr>
        <w:pStyle w:val="Odstavecseseznamem"/>
        <w:numPr>
          <w:ilvl w:val="0"/>
          <w:numId w:val="1"/>
        </w:numPr>
        <w:spacing w:before="120"/>
        <w:jc w:val="both"/>
      </w:pPr>
      <w:r>
        <w:t>Na s</w:t>
      </w:r>
      <w:r w:rsidR="00E52112">
        <w:t xml:space="preserve">. 24 autorka zmiňuje nesporně zajímavou práci kolektivu autorů </w:t>
      </w:r>
      <w:r w:rsidR="00E52112" w:rsidRPr="00C15A4B">
        <w:rPr>
          <w:i/>
          <w:iCs/>
        </w:rPr>
        <w:t>Člověk na Moravě v 19. století</w:t>
      </w:r>
      <w:r w:rsidR="00E52112" w:rsidRPr="00E52112">
        <w:t xml:space="preserve">. </w:t>
      </w:r>
      <w:r w:rsidR="00E52112">
        <w:t>Píše</w:t>
      </w:r>
      <w:r>
        <w:t>:</w:t>
      </w:r>
      <w:r w:rsidR="00E52112">
        <w:t xml:space="preserve"> „</w:t>
      </w:r>
      <w:r w:rsidR="00E52112" w:rsidRPr="00E52112">
        <w:t>Například napětí mezi poslušností a samostatností, mezi normativní feminitou a intelektuální aspirací, lze lépe pochopit právě v kontextu tohoto specifického regionálního prostředí.</w:t>
      </w:r>
      <w:r w:rsidR="00E52112">
        <w:t>“ V čem bylo prostředí Moravy v tomto ohledu specifické? A v Čechách se „</w:t>
      </w:r>
      <w:r w:rsidR="00E52112" w:rsidRPr="00E52112">
        <w:t>napětí mezi poslušností a samostatností, mezi normativní feminitou a intelektuální aspirací</w:t>
      </w:r>
      <w:r w:rsidR="00E52112">
        <w:t>“ nevyskytovalo?</w:t>
      </w:r>
      <w:r w:rsidR="00C67CE4">
        <w:t xml:space="preserve"> </w:t>
      </w:r>
    </w:p>
    <w:p w14:paraId="3287D636" w14:textId="43D551BB" w:rsidR="00C15A4B" w:rsidRDefault="00C15A4B" w:rsidP="0019021C">
      <w:pPr>
        <w:pStyle w:val="Odstavecseseznamem"/>
        <w:numPr>
          <w:ilvl w:val="0"/>
          <w:numId w:val="1"/>
        </w:numPr>
        <w:spacing w:before="120"/>
        <w:jc w:val="both"/>
      </w:pPr>
      <w:r>
        <w:t xml:space="preserve">Začátek titulu diplomové práce zní: </w:t>
      </w:r>
      <w:r w:rsidRPr="00C15A4B">
        <w:rPr>
          <w:i/>
          <w:iCs/>
        </w:rPr>
        <w:t>Od ženských rolí k ženské subjektivitě</w:t>
      </w:r>
      <w:r>
        <w:t xml:space="preserve">. Do jaké míry se dají osudy Heleny Čapkové a Heleny </w:t>
      </w:r>
      <w:r w:rsidR="00C67CE4">
        <w:t>Koželuhové zobecnit</w:t>
      </w:r>
      <w:r>
        <w:t xml:space="preserve">? </w:t>
      </w:r>
    </w:p>
    <w:p w14:paraId="1F45AA4E" w14:textId="5A8BEB2A" w:rsidR="000B5A4C" w:rsidRDefault="000B5A4C" w:rsidP="0019021C">
      <w:pPr>
        <w:spacing w:before="120"/>
        <w:jc w:val="both"/>
      </w:pPr>
    </w:p>
    <w:p w14:paraId="70B27BAC" w14:textId="77777777" w:rsidR="00252165" w:rsidRDefault="00252165" w:rsidP="0019021C">
      <w:pPr>
        <w:spacing w:before="120"/>
        <w:jc w:val="both"/>
      </w:pPr>
    </w:p>
    <w:p w14:paraId="3451AD69" w14:textId="4A9CDBDC" w:rsidR="00252165" w:rsidRPr="00252165" w:rsidRDefault="00372634" w:rsidP="0019021C">
      <w:pPr>
        <w:spacing w:before="120"/>
        <w:jc w:val="both"/>
      </w:pPr>
      <w:r w:rsidRPr="00252165">
        <w:t>Není</w:t>
      </w:r>
      <w:r w:rsidR="00252165" w:rsidRPr="00252165">
        <w:t xml:space="preserve"> pochyb o tom, že autorka </w:t>
      </w:r>
      <w:r w:rsidRPr="00252165">
        <w:t>zvolila</w:t>
      </w:r>
      <w:r w:rsidR="00252165" w:rsidRPr="00252165">
        <w:t xml:space="preserve"> zajímavé a nosné </w:t>
      </w:r>
      <w:r w:rsidRPr="00252165">
        <w:t>téma</w:t>
      </w:r>
      <w:r w:rsidR="00252165" w:rsidRPr="00252165">
        <w:t xml:space="preserve">, </w:t>
      </w:r>
      <w:r>
        <w:t xml:space="preserve">využila relevantních metod </w:t>
      </w:r>
      <w:r w:rsidR="00252165" w:rsidRPr="00252165">
        <w:t>a že odvedla prác</w:t>
      </w:r>
      <w:r>
        <w:t>i</w:t>
      </w:r>
      <w:r w:rsidR="00252165" w:rsidRPr="00252165">
        <w:t>, která je přínos</w:t>
      </w:r>
      <w:r>
        <w:t>em</w:t>
      </w:r>
      <w:r w:rsidR="00252165" w:rsidRPr="00252165">
        <w:t xml:space="preserve"> nejen pro onen přechod </w:t>
      </w:r>
      <w:r w:rsidR="00D76ADD" w:rsidRPr="00372634">
        <w:rPr>
          <w:i/>
          <w:iCs/>
        </w:rPr>
        <w:t>Od ženských rolí k ženské subjektivitě</w:t>
      </w:r>
      <w:r>
        <w:rPr>
          <w:b/>
          <w:bCs/>
        </w:rPr>
        <w:t>,</w:t>
      </w:r>
      <w:r w:rsidR="00252165" w:rsidRPr="00252165">
        <w:t xml:space="preserve"> ale i k dějinám rodiny, ženské </w:t>
      </w:r>
      <w:r w:rsidRPr="00252165">
        <w:t>vzdělanosti</w:t>
      </w:r>
      <w:r w:rsidR="00252165" w:rsidRPr="00252165">
        <w:t xml:space="preserve"> a </w:t>
      </w:r>
      <w:r>
        <w:t xml:space="preserve">prolomení hranic </w:t>
      </w:r>
      <w:r w:rsidR="00252165" w:rsidRPr="00252165">
        <w:t>privátního prostoru.</w:t>
      </w:r>
    </w:p>
    <w:p w14:paraId="274FB99B" w14:textId="52DACD3F" w:rsidR="00252165" w:rsidRDefault="00372634" w:rsidP="0019021C">
      <w:pPr>
        <w:spacing w:before="120"/>
        <w:jc w:val="both"/>
      </w:pPr>
      <w:r w:rsidRPr="00252165">
        <w:t>Vzhledem</w:t>
      </w:r>
      <w:r w:rsidR="00252165" w:rsidRPr="00252165">
        <w:t xml:space="preserve"> k uvedeným výhradám ji </w:t>
      </w:r>
      <w:r w:rsidRPr="00252165">
        <w:t>bohužel</w:t>
      </w:r>
      <w:r w:rsidR="00252165" w:rsidRPr="00252165">
        <w:t xml:space="preserve"> nemohu klasifikovat lépe než </w:t>
      </w:r>
      <w:r w:rsidRPr="00252165">
        <w:t>stupněm</w:t>
      </w:r>
      <w:r w:rsidR="00252165" w:rsidRPr="00252165">
        <w:t xml:space="preserve"> </w:t>
      </w:r>
      <w:r>
        <w:t>D</w:t>
      </w:r>
      <w:r w:rsidR="00971555">
        <w:t>.</w:t>
      </w:r>
    </w:p>
    <w:p w14:paraId="5DA401A5" w14:textId="77777777" w:rsidR="0019021C" w:rsidRDefault="0019021C" w:rsidP="0019021C">
      <w:pPr>
        <w:spacing w:before="120"/>
        <w:jc w:val="both"/>
      </w:pPr>
    </w:p>
    <w:p w14:paraId="6A1B812A" w14:textId="0EF1B7EE" w:rsidR="0019021C" w:rsidRDefault="0019021C" w:rsidP="0019021C">
      <w:pPr>
        <w:spacing w:before="120"/>
        <w:jc w:val="both"/>
      </w:pPr>
      <w:r>
        <w:t>V Hradci Králové, 12. srpna 2025</w:t>
      </w:r>
    </w:p>
    <w:p w14:paraId="624922CC" w14:textId="5A36DD9D" w:rsidR="0019021C" w:rsidRPr="00252165" w:rsidRDefault="0019021C" w:rsidP="0019021C">
      <w:pPr>
        <w:spacing w:before="120"/>
        <w:jc w:val="both"/>
      </w:pPr>
      <w:r>
        <w:t>Prof. PhDr. Milena Lenderová, CSc.</w:t>
      </w:r>
    </w:p>
    <w:sectPr w:rsidR="0019021C" w:rsidRPr="0025216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733753" w14:textId="77777777" w:rsidR="0036419C" w:rsidRDefault="0036419C" w:rsidP="00252165">
      <w:r>
        <w:separator/>
      </w:r>
    </w:p>
  </w:endnote>
  <w:endnote w:type="continuationSeparator" w:id="0">
    <w:p w14:paraId="76414D5A" w14:textId="77777777" w:rsidR="0036419C" w:rsidRDefault="0036419C" w:rsidP="002521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39101616"/>
      <w:docPartObj>
        <w:docPartGallery w:val="Page Numbers (Bottom of Page)"/>
        <w:docPartUnique/>
      </w:docPartObj>
    </w:sdtPr>
    <w:sdtContent>
      <w:p w14:paraId="314EE0A3" w14:textId="113843DC" w:rsidR="00252165" w:rsidRDefault="00252165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7871410" w14:textId="77777777" w:rsidR="00252165" w:rsidRDefault="0025216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72D42" w14:textId="77777777" w:rsidR="0036419C" w:rsidRDefault="0036419C" w:rsidP="00252165">
      <w:r>
        <w:separator/>
      </w:r>
    </w:p>
  </w:footnote>
  <w:footnote w:type="continuationSeparator" w:id="0">
    <w:p w14:paraId="25B23659" w14:textId="77777777" w:rsidR="0036419C" w:rsidRDefault="0036419C" w:rsidP="002521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DB4D3D"/>
    <w:multiLevelType w:val="hybridMultilevel"/>
    <w:tmpl w:val="482057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90749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108"/>
    <w:rsid w:val="00031814"/>
    <w:rsid w:val="00041C5D"/>
    <w:rsid w:val="00041F13"/>
    <w:rsid w:val="00090C76"/>
    <w:rsid w:val="000B5A4C"/>
    <w:rsid w:val="000C59C5"/>
    <w:rsid w:val="00152B04"/>
    <w:rsid w:val="0019021C"/>
    <w:rsid w:val="001D112C"/>
    <w:rsid w:val="00220B5F"/>
    <w:rsid w:val="00252165"/>
    <w:rsid w:val="00265BB2"/>
    <w:rsid w:val="002918E0"/>
    <w:rsid w:val="002D028A"/>
    <w:rsid w:val="002E0218"/>
    <w:rsid w:val="002F7CF5"/>
    <w:rsid w:val="0036419C"/>
    <w:rsid w:val="00372634"/>
    <w:rsid w:val="003A0B88"/>
    <w:rsid w:val="003D236E"/>
    <w:rsid w:val="003F265A"/>
    <w:rsid w:val="004E540F"/>
    <w:rsid w:val="00523B90"/>
    <w:rsid w:val="005A0846"/>
    <w:rsid w:val="005C73C1"/>
    <w:rsid w:val="005D2C58"/>
    <w:rsid w:val="00640A8D"/>
    <w:rsid w:val="006B18EE"/>
    <w:rsid w:val="006B6E10"/>
    <w:rsid w:val="006E79EC"/>
    <w:rsid w:val="007A3EB3"/>
    <w:rsid w:val="007A7E95"/>
    <w:rsid w:val="00802735"/>
    <w:rsid w:val="0080278A"/>
    <w:rsid w:val="0088605A"/>
    <w:rsid w:val="00890CE4"/>
    <w:rsid w:val="0097091E"/>
    <w:rsid w:val="00971555"/>
    <w:rsid w:val="00980108"/>
    <w:rsid w:val="00A448BB"/>
    <w:rsid w:val="00AC0512"/>
    <w:rsid w:val="00B301A4"/>
    <w:rsid w:val="00BA0411"/>
    <w:rsid w:val="00BC12B1"/>
    <w:rsid w:val="00BC6BEC"/>
    <w:rsid w:val="00C15A4B"/>
    <w:rsid w:val="00C42275"/>
    <w:rsid w:val="00C52D47"/>
    <w:rsid w:val="00C643B4"/>
    <w:rsid w:val="00C67CE4"/>
    <w:rsid w:val="00D2759E"/>
    <w:rsid w:val="00D30716"/>
    <w:rsid w:val="00D76ADD"/>
    <w:rsid w:val="00DA2674"/>
    <w:rsid w:val="00DD0AAD"/>
    <w:rsid w:val="00E32EF3"/>
    <w:rsid w:val="00E52112"/>
    <w:rsid w:val="00ED4EA6"/>
    <w:rsid w:val="00F04831"/>
    <w:rsid w:val="00F81783"/>
    <w:rsid w:val="00F871B2"/>
    <w:rsid w:val="00FE3E61"/>
    <w:rsid w:val="00FF6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2CE5B9"/>
  <w15:chartTrackingRefBased/>
  <w15:docId w15:val="{289CD51D-139B-4C1B-8B3C-D5EC20B21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9801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9801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98010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98010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98010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98010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98010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98010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98010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801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9801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980108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980108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980108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980108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980108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980108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980108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98010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9801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98010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80108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98010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980108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980108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980108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9801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980108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980108"/>
    <w:rPr>
      <w:b/>
      <w:bCs/>
      <w:smallCaps/>
      <w:color w:val="0F4761" w:themeColor="accent1" w:themeShade="BF"/>
      <w:spacing w:val="5"/>
    </w:rPr>
  </w:style>
  <w:style w:type="paragraph" w:styleId="Zhlav">
    <w:name w:val="header"/>
    <w:basedOn w:val="Normln"/>
    <w:link w:val="ZhlavChar"/>
    <w:uiPriority w:val="99"/>
    <w:unhideWhenUsed/>
    <w:rsid w:val="0025216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2165"/>
  </w:style>
  <w:style w:type="paragraph" w:styleId="Zpat">
    <w:name w:val="footer"/>
    <w:basedOn w:val="Normln"/>
    <w:link w:val="ZpatChar"/>
    <w:uiPriority w:val="99"/>
    <w:unhideWhenUsed/>
    <w:rsid w:val="0025216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521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1141</Words>
  <Characters>6732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3</cp:revision>
  <dcterms:created xsi:type="dcterms:W3CDTF">2025-08-12T20:41:00Z</dcterms:created>
  <dcterms:modified xsi:type="dcterms:W3CDTF">2025-08-13T12:41:00Z</dcterms:modified>
</cp:coreProperties>
</file>