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6CC6BEE6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EF7108">
        <w:rPr>
          <w:sz w:val="22"/>
          <w:szCs w:val="22"/>
        </w:rPr>
        <w:t>Viktorie Vašíčková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3C3D4AB9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EF7108" w:rsidRPr="00EF7108">
        <w:rPr>
          <w:sz w:val="22"/>
          <w:szCs w:val="22"/>
        </w:rPr>
        <w:t>Autobiografická a memoárová literatura československých žen, které prošly německými koncentračními tábory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3764DAC0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Mgr. </w:t>
      </w:r>
      <w:r w:rsidR="00EF7108">
        <w:rPr>
          <w:sz w:val="22"/>
          <w:szCs w:val="22"/>
        </w:rPr>
        <w:t xml:space="preserve">Marta </w:t>
      </w:r>
      <w:proofErr w:type="spellStart"/>
      <w:r w:rsidR="00EF7108">
        <w:rPr>
          <w:sz w:val="22"/>
          <w:szCs w:val="22"/>
        </w:rPr>
        <w:t>Pató</w:t>
      </w:r>
      <w:proofErr w:type="spellEnd"/>
      <w:r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2BA0BC3D" w14:textId="0125D86A" w:rsidR="00C02989" w:rsidRDefault="00BF2A3D" w:rsidP="00877649">
      <w:pPr>
        <w:jc w:val="both"/>
        <w:rPr>
          <w:sz w:val="22"/>
          <w:szCs w:val="22"/>
        </w:rPr>
      </w:pPr>
      <w:r>
        <w:rPr>
          <w:sz w:val="22"/>
          <w:szCs w:val="22"/>
        </w:rPr>
        <w:t>Zvolené téma odpovídá možnostem bakalářské práce. V</w:t>
      </w:r>
      <w:r w:rsidR="001F6041" w:rsidRPr="001F6041">
        <w:rPr>
          <w:sz w:val="22"/>
          <w:szCs w:val="22"/>
        </w:rPr>
        <w:t xml:space="preserve"> </w:t>
      </w:r>
      <w:r>
        <w:rPr>
          <w:sz w:val="22"/>
          <w:szCs w:val="22"/>
        </w:rPr>
        <w:t>Ú</w:t>
      </w:r>
      <w:r w:rsidR="001F6041" w:rsidRPr="001F6041">
        <w:rPr>
          <w:sz w:val="22"/>
          <w:szCs w:val="22"/>
        </w:rPr>
        <w:t>vodu je představeno mírně chaoticky</w:t>
      </w:r>
      <w:r>
        <w:rPr>
          <w:sz w:val="22"/>
          <w:szCs w:val="22"/>
        </w:rPr>
        <w:t xml:space="preserve"> a v jeho vymezení chybí jasně definovaný cíl, podobně jako přesný popis metody zkoumání, což se následně obojí promítá v textu. </w:t>
      </w:r>
      <w:r w:rsidR="001F6041" w:rsidRPr="001F6041">
        <w:rPr>
          <w:sz w:val="22"/>
          <w:szCs w:val="22"/>
        </w:rPr>
        <w:t xml:space="preserve"> </w:t>
      </w:r>
    </w:p>
    <w:p w14:paraId="633410E6" w14:textId="77777777" w:rsidR="00C02989" w:rsidRDefault="00C02989">
      <w:pPr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652B67E4" w:rsidR="00C02989" w:rsidRDefault="00BF2A3D">
            <w:pPr>
              <w:pStyle w:val="Obsahtabulky"/>
              <w:snapToGrid w:val="0"/>
            </w:pPr>
            <w:r>
              <w:t>3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64953E2F" w14:textId="774B467D" w:rsidR="00BF2A3D" w:rsidRPr="00877649" w:rsidRDefault="00BF2A3D" w:rsidP="00BF2A3D">
      <w:pPr>
        <w:rPr>
          <w:sz w:val="22"/>
          <w:szCs w:val="22"/>
        </w:rPr>
      </w:pPr>
      <w:r w:rsidRPr="00877649">
        <w:rPr>
          <w:sz w:val="22"/>
          <w:szCs w:val="22"/>
        </w:rPr>
        <w:t xml:space="preserve">S ohledem na nejasné vymezení cílů je problematické shledávat jejich naplnění. Autorka nicméně ve shrnujícím Závěru představuje </w:t>
      </w:r>
      <w:r w:rsidR="0042159B" w:rsidRPr="00877649">
        <w:rPr>
          <w:sz w:val="22"/>
          <w:szCs w:val="22"/>
        </w:rPr>
        <w:t xml:space="preserve">některé pozoruhodné skutečnosti plynoucí z výzkumu, tedy například odlišnosti v zachycování koncentračních táborů Terezín a Osvětim, tematizaci prožívání atd. Současně ale uvádí jako splněné cíle výzkumu i v podstatě samozřejmé věci s obecnou platností: např. </w:t>
      </w:r>
      <w:r w:rsidRPr="00877649">
        <w:rPr>
          <w:sz w:val="22"/>
          <w:szCs w:val="22"/>
        </w:rPr>
        <w:t>„Tato bakalářská práce naplnila uvedené cíle. Bylo prokázáno, že vybrané žánry memoárové</w:t>
      </w:r>
    </w:p>
    <w:p w14:paraId="4C7F7F38" w14:textId="41E3DEC6" w:rsidR="00BF2A3D" w:rsidRPr="00877649" w:rsidRDefault="00BF2A3D" w:rsidP="00BF2A3D">
      <w:pPr>
        <w:rPr>
          <w:sz w:val="22"/>
          <w:szCs w:val="22"/>
        </w:rPr>
      </w:pPr>
      <w:r w:rsidRPr="00877649">
        <w:rPr>
          <w:sz w:val="22"/>
          <w:szCs w:val="22"/>
        </w:rPr>
        <w:t>literatury mohou mít rozdílnou výpovědní hodnotu“ (s. 74)</w:t>
      </w:r>
      <w:r w:rsidR="0042159B" w:rsidRPr="00877649">
        <w:rPr>
          <w:sz w:val="22"/>
          <w:szCs w:val="22"/>
        </w:rPr>
        <w:t xml:space="preserve"> nebo: </w:t>
      </w:r>
      <w:r w:rsidRPr="00877649">
        <w:rPr>
          <w:sz w:val="22"/>
          <w:szCs w:val="22"/>
        </w:rPr>
        <w:t>„Domnívám se, že byl naplněn i cíl, kterým bylo prokázat, že každému čtenáři může vyhovovat jiný z těchto žánrů.“</w:t>
      </w:r>
      <w:r w:rsidR="0042159B" w:rsidRPr="00877649">
        <w:rPr>
          <w:sz w:val="22"/>
          <w:szCs w:val="22"/>
        </w:rPr>
        <w:t xml:space="preserve"> (tamtéž).</w:t>
      </w:r>
    </w:p>
    <w:p w14:paraId="0AEE58F9" w14:textId="77777777" w:rsidR="00BF2A3D" w:rsidRPr="00BF2A3D" w:rsidRDefault="00BF2A3D" w:rsidP="00BF2A3D">
      <w:pPr>
        <w:rPr>
          <w:sz w:val="22"/>
          <w:szCs w:val="22"/>
        </w:rPr>
      </w:pP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0BD051BB" w:rsidR="00C02989" w:rsidRDefault="0042159B">
            <w:pPr>
              <w:pStyle w:val="Obsahtabulky"/>
              <w:snapToGrid w:val="0"/>
            </w:pPr>
            <w:r>
              <w:t>3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73C75E62" w14:textId="77777777" w:rsidR="00C02989" w:rsidRDefault="00C02989">
      <w:pPr>
        <w:rPr>
          <w:sz w:val="22"/>
          <w:szCs w:val="22"/>
        </w:rPr>
      </w:pPr>
    </w:p>
    <w:p w14:paraId="13CCDEC4" w14:textId="77777777" w:rsidR="0074552D" w:rsidRPr="00877649" w:rsidRDefault="001F6041" w:rsidP="00877649">
      <w:pPr>
        <w:jc w:val="both"/>
        <w:rPr>
          <w:sz w:val="22"/>
          <w:szCs w:val="22"/>
        </w:rPr>
      </w:pPr>
      <w:r w:rsidRPr="00877649">
        <w:rPr>
          <w:sz w:val="22"/>
          <w:szCs w:val="22"/>
        </w:rPr>
        <w:t>Struktura práce působí logicky, j</w:t>
      </w:r>
      <w:r w:rsidR="0042159B" w:rsidRPr="00877649">
        <w:rPr>
          <w:sz w:val="22"/>
          <w:szCs w:val="22"/>
        </w:rPr>
        <w:t>e</w:t>
      </w:r>
      <w:r w:rsidRPr="00877649">
        <w:rPr>
          <w:sz w:val="22"/>
          <w:szCs w:val="22"/>
        </w:rPr>
        <w:t xml:space="preserve"> smysluplně uspořádaná směrem od vymezení základních pojmů až po analýzy konkrétních textů.</w:t>
      </w:r>
      <w:r w:rsidR="0042159B" w:rsidRPr="00877649">
        <w:rPr>
          <w:sz w:val="22"/>
          <w:szCs w:val="22"/>
        </w:rPr>
        <w:t xml:space="preserve"> </w:t>
      </w:r>
      <w:r w:rsidR="0074552D" w:rsidRPr="00877649">
        <w:rPr>
          <w:sz w:val="22"/>
          <w:szCs w:val="22"/>
        </w:rPr>
        <w:t xml:space="preserve">Uvnitř samotných kapitol by textu prospěla důslednější práce s odstavcem a </w:t>
      </w:r>
      <w:r w:rsidR="0074552D" w:rsidRPr="00877649">
        <w:rPr>
          <w:sz w:val="22"/>
          <w:szCs w:val="22"/>
        </w:rPr>
        <w:lastRenderedPageBreak/>
        <w:t>větší důraz na tematickou návaznost (např. v případě deníku autorka začíná ve 20. století, pak se vrací do historického vývoje a opět připomíná 20. století).</w:t>
      </w:r>
    </w:p>
    <w:p w14:paraId="0714A893" w14:textId="41C043EA" w:rsidR="0074552D" w:rsidRPr="00877649" w:rsidRDefault="0042159B" w:rsidP="00877649">
      <w:pPr>
        <w:jc w:val="both"/>
        <w:rPr>
          <w:sz w:val="22"/>
          <w:szCs w:val="22"/>
        </w:rPr>
      </w:pPr>
      <w:r w:rsidRPr="00877649">
        <w:rPr>
          <w:sz w:val="22"/>
          <w:szCs w:val="22"/>
        </w:rPr>
        <w:t>V </w:t>
      </w:r>
      <w:r w:rsidR="00877649">
        <w:rPr>
          <w:sz w:val="22"/>
          <w:szCs w:val="22"/>
        </w:rPr>
        <w:t>textu</w:t>
      </w:r>
      <w:r w:rsidRPr="00877649">
        <w:rPr>
          <w:sz w:val="22"/>
          <w:szCs w:val="22"/>
        </w:rPr>
        <w:t xml:space="preserve"> je patrná pečlivost ve výběru odborné literatury </w:t>
      </w:r>
      <w:r w:rsidR="00877649">
        <w:rPr>
          <w:sz w:val="22"/>
          <w:szCs w:val="22"/>
        </w:rPr>
        <w:t xml:space="preserve">i pramenů </w:t>
      </w:r>
      <w:r w:rsidRPr="00877649">
        <w:rPr>
          <w:sz w:val="22"/>
          <w:szCs w:val="22"/>
        </w:rPr>
        <w:t xml:space="preserve">a </w:t>
      </w:r>
      <w:r w:rsidR="001F6041" w:rsidRPr="00877649">
        <w:rPr>
          <w:sz w:val="22"/>
          <w:szCs w:val="22"/>
        </w:rPr>
        <w:t>doplňování kontextuálních poznámek pod čarou</w:t>
      </w:r>
      <w:r w:rsidR="00877649">
        <w:rPr>
          <w:sz w:val="22"/>
          <w:szCs w:val="22"/>
        </w:rPr>
        <w:t xml:space="preserve">, které </w:t>
      </w:r>
      <w:r w:rsidRPr="00877649">
        <w:rPr>
          <w:sz w:val="22"/>
          <w:szCs w:val="22"/>
        </w:rPr>
        <w:t xml:space="preserve">osvětlují např. méně známé pojmy. Pečlivost pisatelky </w:t>
      </w:r>
      <w:r w:rsidR="0074552D" w:rsidRPr="00877649">
        <w:rPr>
          <w:sz w:val="22"/>
          <w:szCs w:val="22"/>
        </w:rPr>
        <w:t xml:space="preserve">nicméně </w:t>
      </w:r>
      <w:r w:rsidRPr="00877649">
        <w:rPr>
          <w:sz w:val="22"/>
          <w:szCs w:val="22"/>
        </w:rPr>
        <w:t xml:space="preserve">místy sklouzává do až úzkostlivé snahy zachytit vše, proto například autorka </w:t>
      </w:r>
      <w:r w:rsidR="0074552D" w:rsidRPr="00877649">
        <w:rPr>
          <w:sz w:val="22"/>
          <w:szCs w:val="22"/>
        </w:rPr>
        <w:t xml:space="preserve">následně </w:t>
      </w:r>
      <w:r w:rsidRPr="00877649">
        <w:rPr>
          <w:sz w:val="22"/>
          <w:szCs w:val="22"/>
        </w:rPr>
        <w:t xml:space="preserve">v rámci zkoumání kompozice zvolených pramenů počítá jako její součást i </w:t>
      </w:r>
      <w:proofErr w:type="spellStart"/>
      <w:r w:rsidRPr="00877649">
        <w:rPr>
          <w:sz w:val="22"/>
          <w:szCs w:val="22"/>
        </w:rPr>
        <w:t>paratexty</w:t>
      </w:r>
      <w:proofErr w:type="spellEnd"/>
      <w:r w:rsidR="0074552D" w:rsidRPr="00877649">
        <w:rPr>
          <w:sz w:val="22"/>
          <w:szCs w:val="22"/>
        </w:rPr>
        <w:t>.</w:t>
      </w:r>
    </w:p>
    <w:p w14:paraId="15FBA13C" w14:textId="3DF8F639" w:rsidR="0074552D" w:rsidRPr="00877649" w:rsidRDefault="00877649" w:rsidP="0087764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praktické části se ale silně projevuje neujasněnost metody. </w:t>
      </w:r>
      <w:r w:rsidR="0074552D" w:rsidRPr="00877649">
        <w:rPr>
          <w:sz w:val="22"/>
          <w:szCs w:val="22"/>
        </w:rPr>
        <w:t xml:space="preserve">Není zřejmé, proč se autorka zaměřuje na témata jako je jídlo, nemoci, prostředí, zda se jedná o motivy dominantní ve zkoumaných textech, nebo byly zvoleny proto, že je lze očekávat jako problematické. (Podobně by v rámci analýzy mohly figurovat například ošacení, intimita, přátelské vztahy.) V textu jsou v důsledku toho do značné míry redukované individuální obsahové rysy pramenů. </w:t>
      </w:r>
    </w:p>
    <w:p w14:paraId="71652FFE" w14:textId="58A5B208" w:rsidR="0074552D" w:rsidRPr="00877649" w:rsidRDefault="0074552D" w:rsidP="00877649">
      <w:pPr>
        <w:jc w:val="both"/>
        <w:rPr>
          <w:sz w:val="22"/>
          <w:szCs w:val="22"/>
        </w:rPr>
      </w:pPr>
      <w:r w:rsidRPr="00877649">
        <w:rPr>
          <w:sz w:val="22"/>
          <w:szCs w:val="22"/>
        </w:rPr>
        <w:t>Částečně problematické je také vymezení hlavních teoretických pojmů: autorka kupříkladu nezdůrazňuje jakým způsobem od sebe rozlišit paměti a autobiografii, což jim nechává poměrně nezřetelné kontury.</w:t>
      </w:r>
    </w:p>
    <w:p w14:paraId="061C176C" w14:textId="77777777" w:rsidR="0042159B" w:rsidRDefault="0042159B"/>
    <w:p w14:paraId="7229AA8B" w14:textId="77777777" w:rsidR="0042159B" w:rsidRDefault="0042159B"/>
    <w:p w14:paraId="312F20F8" w14:textId="375E5EA5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4F05C4FA" w:rsidR="00C02989" w:rsidRDefault="0074552D">
            <w:pPr>
              <w:pStyle w:val="Obsahtabulky"/>
              <w:snapToGrid w:val="0"/>
            </w:pPr>
            <w:r>
              <w:t>3</w:t>
            </w:r>
          </w:p>
        </w:tc>
      </w:tr>
    </w:tbl>
    <w:p w14:paraId="41830F93" w14:textId="77777777" w:rsidR="0074552D" w:rsidRDefault="0074552D">
      <w:pPr>
        <w:rPr>
          <w:b/>
          <w:bCs/>
          <w:sz w:val="22"/>
          <w:szCs w:val="22"/>
        </w:rPr>
      </w:pPr>
    </w:p>
    <w:p w14:paraId="20F2AE38" w14:textId="77777777" w:rsidR="00877649" w:rsidRDefault="00877649">
      <w:pPr>
        <w:rPr>
          <w:b/>
          <w:bCs/>
          <w:sz w:val="22"/>
          <w:szCs w:val="22"/>
        </w:rPr>
      </w:pPr>
    </w:p>
    <w:p w14:paraId="6A9FF7EA" w14:textId="67ABB672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0374E01C" w14:textId="72D054AB" w:rsidR="0074552D" w:rsidRPr="00877649" w:rsidRDefault="001F6041" w:rsidP="00877649">
      <w:pPr>
        <w:jc w:val="both"/>
        <w:rPr>
          <w:sz w:val="22"/>
          <w:szCs w:val="22"/>
        </w:rPr>
      </w:pPr>
      <w:r w:rsidRPr="00877649">
        <w:rPr>
          <w:sz w:val="22"/>
          <w:szCs w:val="22"/>
        </w:rPr>
        <w:t xml:space="preserve">Jedním z úskalí textu je </w:t>
      </w:r>
      <w:r w:rsidR="00C95534" w:rsidRPr="00877649">
        <w:rPr>
          <w:sz w:val="22"/>
          <w:szCs w:val="22"/>
        </w:rPr>
        <w:t xml:space="preserve">neobratný </w:t>
      </w:r>
      <w:r w:rsidRPr="00877649">
        <w:rPr>
          <w:sz w:val="22"/>
          <w:szCs w:val="22"/>
        </w:rPr>
        <w:t>způsob formulování</w:t>
      </w:r>
      <w:r w:rsidR="0074552D" w:rsidRPr="00877649">
        <w:rPr>
          <w:sz w:val="22"/>
          <w:szCs w:val="22"/>
        </w:rPr>
        <w:t>,</w:t>
      </w:r>
      <w:r w:rsidRPr="00877649">
        <w:rPr>
          <w:sz w:val="22"/>
          <w:szCs w:val="22"/>
        </w:rPr>
        <w:t xml:space="preserve"> který </w:t>
      </w:r>
      <w:r w:rsidR="0074552D" w:rsidRPr="00877649">
        <w:rPr>
          <w:sz w:val="22"/>
          <w:szCs w:val="22"/>
        </w:rPr>
        <w:t xml:space="preserve">se odchyluje od odborného stylu, </w:t>
      </w:r>
      <w:r w:rsidRPr="00877649">
        <w:rPr>
          <w:sz w:val="22"/>
          <w:szCs w:val="22"/>
        </w:rPr>
        <w:t>nezřídka vede k</w:t>
      </w:r>
      <w:r w:rsidR="0074552D" w:rsidRPr="00877649">
        <w:rPr>
          <w:sz w:val="22"/>
          <w:szCs w:val="22"/>
        </w:rPr>
        <w:t> </w:t>
      </w:r>
      <w:r w:rsidRPr="00877649">
        <w:rPr>
          <w:sz w:val="22"/>
          <w:szCs w:val="22"/>
        </w:rPr>
        <w:t>tomu</w:t>
      </w:r>
      <w:r w:rsidR="0074552D" w:rsidRPr="00877649">
        <w:rPr>
          <w:sz w:val="22"/>
          <w:szCs w:val="22"/>
        </w:rPr>
        <w:t>,</w:t>
      </w:r>
      <w:r w:rsidRPr="00877649">
        <w:rPr>
          <w:sz w:val="22"/>
          <w:szCs w:val="22"/>
        </w:rPr>
        <w:t xml:space="preserve"> že se vedle sebe ocitají nesourodé informace</w:t>
      </w:r>
      <w:r w:rsidR="00C95534" w:rsidRPr="00877649">
        <w:rPr>
          <w:sz w:val="22"/>
          <w:szCs w:val="22"/>
        </w:rPr>
        <w:t>, objevují se subjektivně zabarvená tvrzení nebo dochází k nepřesnostem. (Např.: „Považuji to za zajímavý přesah a rys, který se v jiných knihách objevuje velmi zřídka. Dílo Dity Krausové lze považovat za zajímavé a přínosné i z toho důvodu, že několikrát vstupuje do textu s tím, že si určitou informaci jednoduše nepamatuje.“ (s. 63)</w:t>
      </w:r>
      <w:r w:rsidR="00877649">
        <w:rPr>
          <w:sz w:val="22"/>
          <w:szCs w:val="22"/>
        </w:rPr>
        <w:t xml:space="preserve">; </w:t>
      </w:r>
      <w:r w:rsidR="00C95534" w:rsidRPr="00877649">
        <w:rPr>
          <w:sz w:val="22"/>
          <w:szCs w:val="22"/>
        </w:rPr>
        <w:t>„…</w:t>
      </w:r>
      <w:r w:rsidR="0074552D" w:rsidRPr="00877649">
        <w:rPr>
          <w:sz w:val="22"/>
          <w:szCs w:val="22"/>
        </w:rPr>
        <w:t>čtenář (je) povinen se rozhodnout, zda on sám v autorovu paměť vkládá svou důvěru.</w:t>
      </w:r>
      <w:r w:rsidR="00C95534" w:rsidRPr="00877649">
        <w:rPr>
          <w:sz w:val="22"/>
          <w:szCs w:val="22"/>
        </w:rPr>
        <w:t>“ (s. 23)</w:t>
      </w:r>
      <w:r w:rsidR="00877649">
        <w:rPr>
          <w:sz w:val="22"/>
          <w:szCs w:val="22"/>
        </w:rPr>
        <w:t xml:space="preserve">; </w:t>
      </w:r>
      <w:r w:rsidR="00C95534" w:rsidRPr="00877649">
        <w:rPr>
          <w:sz w:val="22"/>
          <w:szCs w:val="22"/>
        </w:rPr>
        <w:t>„</w:t>
      </w:r>
      <w:r w:rsidR="0074552D" w:rsidRPr="00877649">
        <w:rPr>
          <w:sz w:val="22"/>
          <w:szCs w:val="22"/>
        </w:rPr>
        <w:t>prostí lidé</w:t>
      </w:r>
      <w:r w:rsidR="00C95534" w:rsidRPr="00877649">
        <w:rPr>
          <w:sz w:val="22"/>
          <w:szCs w:val="22"/>
        </w:rPr>
        <w:t>“</w:t>
      </w:r>
      <w:r w:rsidR="0074552D" w:rsidRPr="00877649">
        <w:rPr>
          <w:sz w:val="22"/>
          <w:szCs w:val="22"/>
        </w:rPr>
        <w:t xml:space="preserve"> jako označení </w:t>
      </w:r>
      <w:r w:rsidR="00C95534" w:rsidRPr="00877649">
        <w:rPr>
          <w:sz w:val="22"/>
          <w:szCs w:val="22"/>
        </w:rPr>
        <w:t>těch kdo nejsou spisovateli (s. 7)</w:t>
      </w:r>
      <w:r w:rsidR="00877649">
        <w:rPr>
          <w:sz w:val="22"/>
          <w:szCs w:val="22"/>
        </w:rPr>
        <w:t>.</w:t>
      </w:r>
      <w:r w:rsidR="00C95534" w:rsidRPr="00877649">
        <w:rPr>
          <w:sz w:val="22"/>
          <w:szCs w:val="22"/>
        </w:rPr>
        <w:t>)</w:t>
      </w:r>
    </w:p>
    <w:p w14:paraId="05439306" w14:textId="047639C6" w:rsidR="0074552D" w:rsidRPr="00877649" w:rsidRDefault="00C95534" w:rsidP="00877649">
      <w:pPr>
        <w:jc w:val="both"/>
        <w:rPr>
          <w:sz w:val="22"/>
          <w:szCs w:val="22"/>
        </w:rPr>
      </w:pPr>
      <w:r w:rsidRPr="00877649">
        <w:rPr>
          <w:sz w:val="22"/>
          <w:szCs w:val="22"/>
        </w:rPr>
        <w:t xml:space="preserve">Místy se v textu také objevují v malé míře spíše typografické než pravopisné chyby. </w:t>
      </w:r>
      <w:r w:rsidR="00877649">
        <w:rPr>
          <w:sz w:val="22"/>
          <w:szCs w:val="22"/>
        </w:rPr>
        <w:t xml:space="preserve">K dodržení citační normy výhrady nemám. </w:t>
      </w:r>
    </w:p>
    <w:p w14:paraId="16476974" w14:textId="77777777" w:rsidR="00C02989" w:rsidRPr="00877649" w:rsidRDefault="00C02989" w:rsidP="00877649">
      <w:pPr>
        <w:jc w:val="both"/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405CC0D2" w:rsidR="00C02989" w:rsidRDefault="00C95534">
            <w:pPr>
              <w:pStyle w:val="Obsahtabulky"/>
              <w:snapToGrid w:val="0"/>
            </w:pPr>
            <w:r>
              <w:t>3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15BCF51E" w14:textId="77777777" w:rsidR="00C02989" w:rsidRDefault="00C02989">
      <w:pPr>
        <w:rPr>
          <w:sz w:val="22"/>
          <w:szCs w:val="22"/>
        </w:rPr>
      </w:pPr>
    </w:p>
    <w:p w14:paraId="0D1433E7" w14:textId="77777777" w:rsidR="00C02989" w:rsidRDefault="00C02989">
      <w:pPr>
        <w:rPr>
          <w:sz w:val="22"/>
          <w:szCs w:val="22"/>
        </w:rPr>
      </w:pPr>
    </w:p>
    <w:p w14:paraId="5B17DAA4" w14:textId="683BBE01" w:rsidR="00C02989" w:rsidRDefault="00C95534">
      <w:pPr>
        <w:rPr>
          <w:sz w:val="22"/>
          <w:szCs w:val="22"/>
        </w:rPr>
      </w:pPr>
      <w:r>
        <w:rPr>
          <w:sz w:val="22"/>
          <w:szCs w:val="22"/>
        </w:rPr>
        <w:t>Na</w:t>
      </w:r>
      <w:r w:rsidR="001F6041" w:rsidRPr="001F6041">
        <w:rPr>
          <w:sz w:val="22"/>
          <w:szCs w:val="22"/>
        </w:rPr>
        <w:t xml:space="preserve"> straně 71 píšete</w:t>
      </w:r>
      <w:r>
        <w:rPr>
          <w:sz w:val="22"/>
          <w:szCs w:val="22"/>
        </w:rPr>
        <w:t>,</w:t>
      </w:r>
      <w:r w:rsidR="001F6041" w:rsidRPr="001F6041">
        <w:rPr>
          <w:sz w:val="22"/>
          <w:szCs w:val="22"/>
        </w:rPr>
        <w:t xml:space="preserve"> že zvolené žánry se liší především jazykem a kompozicí. Moje otázka tedy zní</w:t>
      </w:r>
      <w:r>
        <w:rPr>
          <w:sz w:val="22"/>
          <w:szCs w:val="22"/>
        </w:rPr>
        <w:t xml:space="preserve">, </w:t>
      </w:r>
      <w:r w:rsidR="001F6041" w:rsidRPr="001F6041">
        <w:rPr>
          <w:sz w:val="22"/>
          <w:szCs w:val="22"/>
        </w:rPr>
        <w:t>jak by vypadal typický jazyk autobiografie typický jazyk pamětí a typický jazyk deníku.</w:t>
      </w:r>
    </w:p>
    <w:p w14:paraId="3D2BA87C" w14:textId="77777777" w:rsidR="00C02989" w:rsidRDefault="00C02989">
      <w:pPr>
        <w:rPr>
          <w:sz w:val="22"/>
          <w:szCs w:val="22"/>
        </w:rPr>
      </w:pPr>
    </w:p>
    <w:p w14:paraId="16540D02" w14:textId="77777777" w:rsidR="00C95534" w:rsidRDefault="00C95534">
      <w:pPr>
        <w:rPr>
          <w:sz w:val="22"/>
          <w:szCs w:val="22"/>
        </w:rPr>
      </w:pPr>
    </w:p>
    <w:p w14:paraId="14D5D93A" w14:textId="56F529DE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30F127C3" w:rsidR="00C02989" w:rsidRDefault="00C95534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5A025C75" w14:textId="77777777" w:rsidR="00C02989" w:rsidRDefault="00C02989">
      <w:pPr>
        <w:rPr>
          <w:sz w:val="22"/>
          <w:szCs w:val="22"/>
        </w:rPr>
      </w:pP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205A95EB" w:rsidR="00C02989" w:rsidRDefault="00C95534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S ohledem na bodové hodnocení (12 b.) navrhuji klasifikaci </w:t>
      </w:r>
      <w:r w:rsidRPr="00C95534">
        <w:rPr>
          <w:b/>
          <w:bCs/>
          <w:sz w:val="22"/>
          <w:szCs w:val="22"/>
        </w:rPr>
        <w:t>C – velmi dobře</w:t>
      </w:r>
      <w:r>
        <w:rPr>
          <w:sz w:val="22"/>
          <w:szCs w:val="22"/>
        </w:rPr>
        <w:t>.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5AB2E02E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877649">
        <w:rPr>
          <w:sz w:val="22"/>
          <w:szCs w:val="22"/>
        </w:rPr>
        <w:t xml:space="preserve"> 15. 5. 2025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71201"/>
    <w:rsid w:val="000C5765"/>
    <w:rsid w:val="001F6041"/>
    <w:rsid w:val="00354A5B"/>
    <w:rsid w:val="0042159B"/>
    <w:rsid w:val="004D4DE3"/>
    <w:rsid w:val="0074552D"/>
    <w:rsid w:val="00804BBE"/>
    <w:rsid w:val="00877649"/>
    <w:rsid w:val="00877CBF"/>
    <w:rsid w:val="00BF2A3D"/>
    <w:rsid w:val="00BF479B"/>
    <w:rsid w:val="00C02989"/>
    <w:rsid w:val="00C95534"/>
    <w:rsid w:val="00EF7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741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5</cp:revision>
  <cp:lastPrinted>1899-12-31T23:00:00Z</cp:lastPrinted>
  <dcterms:created xsi:type="dcterms:W3CDTF">2025-05-15T17:19:00Z</dcterms:created>
  <dcterms:modified xsi:type="dcterms:W3CDTF">2025-05-16T09:16:00Z</dcterms:modified>
</cp:coreProperties>
</file>