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8FC3B" w14:textId="203AEF9C" w:rsidR="00885E0F" w:rsidRDefault="00885E0F" w:rsidP="00527B60">
      <w:pPr>
        <w:spacing w:after="0" w:line="240" w:lineRule="auto"/>
        <w:jc w:val="center"/>
        <w:rPr>
          <w:rFonts w:ascii="Times New Roman" w:hAnsi="Times New Roman" w:cs="Times New Roman"/>
          <w:noProof/>
          <w:spacing w:val="6"/>
          <w:sz w:val="24"/>
          <w:szCs w:val="24"/>
        </w:rPr>
      </w:pPr>
      <w:r w:rsidRPr="00DC4CA8">
        <w:rPr>
          <w:rFonts w:ascii="Times New Roman" w:hAnsi="Times New Roman" w:cs="Times New Roman"/>
          <w:noProof/>
          <w:spacing w:val="6"/>
          <w:sz w:val="24"/>
          <w:szCs w:val="24"/>
        </w:rPr>
        <w:t>Posudek oponenta diplomové práce</w:t>
      </w:r>
    </w:p>
    <w:p w14:paraId="39D396B3" w14:textId="77777777" w:rsidR="00BA2042" w:rsidRDefault="00BA2042" w:rsidP="00527B60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6"/>
          <w:szCs w:val="26"/>
        </w:rPr>
      </w:pPr>
      <w:r w:rsidRPr="00BA2042">
        <w:rPr>
          <w:rFonts w:ascii="Times New Roman" w:hAnsi="Times New Roman" w:cs="Times New Roman"/>
          <w:b/>
          <w:noProof/>
          <w:sz w:val="26"/>
          <w:szCs w:val="26"/>
        </w:rPr>
        <w:t>Katecholázová aktivita vybraných biomimetických komplexů mědi</w:t>
      </w:r>
    </w:p>
    <w:p w14:paraId="63FFBD7E" w14:textId="125F06B1" w:rsidR="0070343D" w:rsidRDefault="00BA2042" w:rsidP="00BA204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2042">
        <w:rPr>
          <w:rFonts w:ascii="Times New Roman" w:hAnsi="Times New Roman" w:cs="Times New Roman"/>
          <w:b/>
          <w:bCs/>
          <w:noProof/>
          <w:sz w:val="24"/>
          <w:szCs w:val="24"/>
        </w:rPr>
        <w:t>Bc. Michaela Bártová</w:t>
      </w:r>
    </w:p>
    <w:p w14:paraId="59E423B6" w14:textId="77777777" w:rsidR="00BA2042" w:rsidRDefault="00BA2042" w:rsidP="00527B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E082C0" w14:textId="0808096D" w:rsidR="00AE0D10" w:rsidRDefault="00AE0D10" w:rsidP="00527B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velmi rozsáhlé diplomové práci (celkem 104 stran) se studentka podrobně věnovala studiu oxidační aktivity některých biomimetických komplexů mědi, které mají chování podobné enzymu tyrosináza. V úvodní části diplomantka </w:t>
      </w:r>
      <w:r w:rsidR="00C44A62">
        <w:rPr>
          <w:rFonts w:ascii="Times New Roman" w:hAnsi="Times New Roman" w:cs="Times New Roman"/>
          <w:sz w:val="24"/>
          <w:szCs w:val="24"/>
        </w:rPr>
        <w:t>shrnula</w:t>
      </w:r>
      <w:r>
        <w:rPr>
          <w:rFonts w:ascii="Times New Roman" w:hAnsi="Times New Roman" w:cs="Times New Roman"/>
          <w:sz w:val="24"/>
          <w:szCs w:val="24"/>
        </w:rPr>
        <w:t xml:space="preserve"> problematiku enzymové aktivity, její monitorování a vyhodnocení kinetických parametrů</w:t>
      </w:r>
      <w:r w:rsidR="00C44A62">
        <w:rPr>
          <w:rFonts w:ascii="Times New Roman" w:hAnsi="Times New Roman" w:cs="Times New Roman"/>
          <w:sz w:val="24"/>
          <w:szCs w:val="24"/>
        </w:rPr>
        <w:t xml:space="preserve"> enzymové reakce. Dále představila enzym tyrosinázu, její strukturu a možnosti využití, a také různé biomimetické komplexy mědi, které vykazují aktivitu podobnou tyrosináze. V experimentální části se autorka podrobně věnovala stanovení katecholázové aktivity vybraných komplexů mědi ve vodném a nevodném prostředí elektrochemicky a spektrofotometricky na dvou substrátech a zjištěné parametry porovnávala s aktivitou samotného enzymu. </w:t>
      </w:r>
      <w:r w:rsidR="0038317C">
        <w:rPr>
          <w:rFonts w:ascii="Times New Roman" w:hAnsi="Times New Roman" w:cs="Times New Roman"/>
          <w:sz w:val="24"/>
          <w:szCs w:val="24"/>
        </w:rPr>
        <w:t xml:space="preserve">Měření probíhala jak s volnými komplexy, tak i s komplexem kovalentně zakotveným na </w:t>
      </w:r>
      <w:r w:rsidR="00C44A62">
        <w:rPr>
          <w:rFonts w:ascii="Times New Roman" w:hAnsi="Times New Roman" w:cs="Times New Roman"/>
          <w:sz w:val="24"/>
          <w:szCs w:val="24"/>
        </w:rPr>
        <w:t>modifikované magnetické částice.</w:t>
      </w:r>
    </w:p>
    <w:p w14:paraId="5444E918" w14:textId="6E17C6A7" w:rsidR="00BA2042" w:rsidRDefault="00C44A62" w:rsidP="00527B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Diplomová práce je sepsána velmi pečlivě a do detailů, s velkým množstvím experimentálních výsledků</w:t>
      </w:r>
      <w:r w:rsidR="00C569A3">
        <w:rPr>
          <w:rFonts w:ascii="Times New Roman" w:hAnsi="Times New Roman" w:cs="Times New Roman"/>
          <w:sz w:val="24"/>
          <w:szCs w:val="24"/>
        </w:rPr>
        <w:t xml:space="preserve"> </w:t>
      </w:r>
      <w:r w:rsidR="00C569A3">
        <w:rPr>
          <w:rFonts w:ascii="Times New Roman" w:hAnsi="Times New Roman" w:cs="Times New Roman"/>
          <w:sz w:val="24"/>
          <w:szCs w:val="24"/>
        </w:rPr>
        <w:t>(41 stran)</w:t>
      </w:r>
      <w:r>
        <w:rPr>
          <w:rFonts w:ascii="Times New Roman" w:hAnsi="Times New Roman" w:cs="Times New Roman"/>
          <w:sz w:val="24"/>
          <w:szCs w:val="24"/>
        </w:rPr>
        <w:t xml:space="preserve">, které jsou vhodně diskutovány a srovnány na koncích příslušných kapitol. </w:t>
      </w:r>
      <w:r w:rsidR="00C569A3">
        <w:rPr>
          <w:rFonts w:ascii="Times New Roman" w:hAnsi="Times New Roman" w:cs="Times New Roman"/>
          <w:sz w:val="24"/>
          <w:szCs w:val="24"/>
        </w:rPr>
        <w:t xml:space="preserve">Text je stylisticky čistý, bez překlepů. Autorka pracovala výhradně s anglicky psanými odbornými publikacemi (celkem 65 referencí). V celé práci jsem našel pouze některé drobné formální nedostatky: </w:t>
      </w:r>
      <w:r w:rsidR="00BA2042">
        <w:rPr>
          <w:rFonts w:ascii="Times New Roman" w:hAnsi="Times New Roman" w:cs="Times New Roman"/>
          <w:sz w:val="24"/>
          <w:szCs w:val="24"/>
        </w:rPr>
        <w:t>podtržené nadpisy druhé úrovně, čtvrtá úroveň bez čísel, „referenční elektroda“ místo „referentní elektroda“</w:t>
      </w:r>
      <w:r w:rsidR="00B51F91">
        <w:rPr>
          <w:rFonts w:ascii="Times New Roman" w:hAnsi="Times New Roman" w:cs="Times New Roman"/>
          <w:sz w:val="24"/>
          <w:szCs w:val="24"/>
        </w:rPr>
        <w:t xml:space="preserve">. Diplomantka používá v názvech terciárních organických látek označení </w:t>
      </w:r>
      <w:r w:rsidR="00BA2042" w:rsidRPr="00B51F91">
        <w:rPr>
          <w:rFonts w:ascii="Times New Roman" w:hAnsi="Times New Roman" w:cs="Times New Roman"/>
          <w:sz w:val="24"/>
          <w:szCs w:val="24"/>
        </w:rPr>
        <w:t>tert</w:t>
      </w:r>
      <w:r w:rsidR="00BA2042">
        <w:rPr>
          <w:rFonts w:ascii="Times New Roman" w:hAnsi="Times New Roman" w:cs="Times New Roman"/>
          <w:sz w:val="24"/>
          <w:szCs w:val="24"/>
        </w:rPr>
        <w:t>-</w:t>
      </w:r>
      <w:r w:rsidR="00B51F91">
        <w:rPr>
          <w:rFonts w:ascii="Times New Roman" w:hAnsi="Times New Roman" w:cs="Times New Roman"/>
          <w:sz w:val="24"/>
          <w:szCs w:val="24"/>
        </w:rPr>
        <w:t xml:space="preserve">, správně by mělo být </w:t>
      </w:r>
      <w:r w:rsidR="00B51F91" w:rsidRPr="00B51F91">
        <w:rPr>
          <w:rFonts w:ascii="Times New Roman" w:hAnsi="Times New Roman" w:cs="Times New Roman"/>
          <w:i/>
          <w:iCs/>
          <w:sz w:val="24"/>
          <w:szCs w:val="24"/>
        </w:rPr>
        <w:t>terc</w:t>
      </w:r>
      <w:r w:rsidR="00B51F91">
        <w:rPr>
          <w:rFonts w:ascii="Times New Roman" w:hAnsi="Times New Roman" w:cs="Times New Roman"/>
          <w:sz w:val="24"/>
          <w:szCs w:val="24"/>
        </w:rPr>
        <w:t>-.</w:t>
      </w:r>
      <w:r w:rsidR="00925C23">
        <w:rPr>
          <w:rFonts w:ascii="Times New Roman" w:hAnsi="Times New Roman" w:cs="Times New Roman"/>
          <w:sz w:val="24"/>
          <w:szCs w:val="24"/>
        </w:rPr>
        <w:t xml:space="preserve"> V tabulkách 2 a 6 se někdy vyskytují neúplné překlady chemických názvů ligandů do češtiny nebo označení substituce benzenového jádra, kter</w:t>
      </w:r>
      <w:r w:rsidR="00C569A3">
        <w:rPr>
          <w:rFonts w:ascii="Times New Roman" w:hAnsi="Times New Roman" w:cs="Times New Roman"/>
          <w:sz w:val="24"/>
          <w:szCs w:val="24"/>
        </w:rPr>
        <w:t>é</w:t>
      </w:r>
      <w:r w:rsidR="00925C23">
        <w:rPr>
          <w:rFonts w:ascii="Times New Roman" w:hAnsi="Times New Roman" w:cs="Times New Roman"/>
          <w:sz w:val="24"/>
          <w:szCs w:val="24"/>
        </w:rPr>
        <w:t xml:space="preserve"> není psan</w:t>
      </w:r>
      <w:r w:rsidR="00C569A3">
        <w:rPr>
          <w:rFonts w:ascii="Times New Roman" w:hAnsi="Times New Roman" w:cs="Times New Roman"/>
          <w:sz w:val="24"/>
          <w:szCs w:val="24"/>
        </w:rPr>
        <w:t>é</w:t>
      </w:r>
      <w:r w:rsidR="00925C23">
        <w:rPr>
          <w:rFonts w:ascii="Times New Roman" w:hAnsi="Times New Roman" w:cs="Times New Roman"/>
          <w:sz w:val="24"/>
          <w:szCs w:val="24"/>
        </w:rPr>
        <w:t xml:space="preserve"> kurzívou.</w:t>
      </w:r>
      <w:r w:rsidR="0080770D">
        <w:rPr>
          <w:rFonts w:ascii="Times New Roman" w:hAnsi="Times New Roman" w:cs="Times New Roman"/>
          <w:sz w:val="24"/>
          <w:szCs w:val="24"/>
        </w:rPr>
        <w:t xml:space="preserve"> </w:t>
      </w:r>
      <w:r w:rsidR="00C569A3">
        <w:rPr>
          <w:rFonts w:ascii="Times New Roman" w:hAnsi="Times New Roman" w:cs="Times New Roman"/>
          <w:sz w:val="24"/>
          <w:szCs w:val="24"/>
        </w:rPr>
        <w:t>Barva t</w:t>
      </w:r>
      <w:r w:rsidR="00227681">
        <w:rPr>
          <w:rFonts w:ascii="Times New Roman" w:hAnsi="Times New Roman" w:cs="Times New Roman"/>
          <w:sz w:val="24"/>
          <w:szCs w:val="24"/>
        </w:rPr>
        <w:t>ext</w:t>
      </w:r>
      <w:r w:rsidR="00C569A3">
        <w:rPr>
          <w:rFonts w:ascii="Times New Roman" w:hAnsi="Times New Roman" w:cs="Times New Roman"/>
          <w:sz w:val="24"/>
          <w:szCs w:val="24"/>
        </w:rPr>
        <w:t>u</w:t>
      </w:r>
      <w:r w:rsidR="00227681">
        <w:rPr>
          <w:rFonts w:ascii="Times New Roman" w:hAnsi="Times New Roman" w:cs="Times New Roman"/>
          <w:sz w:val="24"/>
          <w:szCs w:val="24"/>
        </w:rPr>
        <w:t xml:space="preserve"> l</w:t>
      </w:r>
      <w:r w:rsidR="0080770D">
        <w:rPr>
          <w:rFonts w:ascii="Times New Roman" w:hAnsi="Times New Roman" w:cs="Times New Roman"/>
          <w:sz w:val="24"/>
          <w:szCs w:val="24"/>
        </w:rPr>
        <w:t xml:space="preserve">egend obrázků </w:t>
      </w:r>
      <w:r w:rsidR="00227681">
        <w:rPr>
          <w:rFonts w:ascii="Times New Roman" w:hAnsi="Times New Roman" w:cs="Times New Roman"/>
          <w:sz w:val="24"/>
          <w:szCs w:val="24"/>
        </w:rPr>
        <w:t>a tabulek by měl</w:t>
      </w:r>
      <w:r w:rsidR="00C569A3">
        <w:rPr>
          <w:rFonts w:ascii="Times New Roman" w:hAnsi="Times New Roman" w:cs="Times New Roman"/>
          <w:sz w:val="24"/>
          <w:szCs w:val="24"/>
        </w:rPr>
        <w:t>a</w:t>
      </w:r>
      <w:r w:rsidR="00227681">
        <w:rPr>
          <w:rFonts w:ascii="Times New Roman" w:hAnsi="Times New Roman" w:cs="Times New Roman"/>
          <w:sz w:val="24"/>
          <w:szCs w:val="24"/>
        </w:rPr>
        <w:t xml:space="preserve"> být čern</w:t>
      </w:r>
      <w:r w:rsidR="00C569A3">
        <w:rPr>
          <w:rFonts w:ascii="Times New Roman" w:hAnsi="Times New Roman" w:cs="Times New Roman"/>
          <w:sz w:val="24"/>
          <w:szCs w:val="24"/>
        </w:rPr>
        <w:t>á</w:t>
      </w:r>
      <w:r w:rsidR="00227681">
        <w:rPr>
          <w:rFonts w:ascii="Times New Roman" w:hAnsi="Times New Roman" w:cs="Times New Roman"/>
          <w:sz w:val="24"/>
          <w:szCs w:val="24"/>
        </w:rPr>
        <w:t>. Jednotky objemu jsou ml, ne mL</w:t>
      </w:r>
      <w:r w:rsidR="00221426">
        <w:rPr>
          <w:rFonts w:ascii="Times New Roman" w:hAnsi="Times New Roman" w:cs="Times New Roman"/>
          <w:sz w:val="24"/>
          <w:szCs w:val="24"/>
        </w:rPr>
        <w:t>, podobně také mmol/l a ne mmol/L</w:t>
      </w:r>
      <w:r w:rsidR="00227681">
        <w:rPr>
          <w:rFonts w:ascii="Times New Roman" w:hAnsi="Times New Roman" w:cs="Times New Roman"/>
          <w:sz w:val="24"/>
          <w:szCs w:val="24"/>
        </w:rPr>
        <w:t>.</w:t>
      </w:r>
      <w:r w:rsidR="0028040A">
        <w:rPr>
          <w:rFonts w:ascii="Times New Roman" w:hAnsi="Times New Roman" w:cs="Times New Roman"/>
          <w:sz w:val="24"/>
          <w:szCs w:val="24"/>
        </w:rPr>
        <w:t xml:space="preserve"> Absorpční pásy místo absorpční čáry (str. 62).</w:t>
      </w:r>
      <w:r w:rsidR="00C569A3">
        <w:rPr>
          <w:rFonts w:ascii="Times New Roman" w:hAnsi="Times New Roman" w:cs="Times New Roman"/>
          <w:sz w:val="24"/>
          <w:szCs w:val="24"/>
        </w:rPr>
        <w:t xml:space="preserve"> To je vše, což svědčí o velmi důkladné korektuře.</w:t>
      </w:r>
    </w:p>
    <w:p w14:paraId="75E39D6C" w14:textId="36873E69" w:rsidR="00C569A3" w:rsidRDefault="00C569A3" w:rsidP="00527B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Otázky pro obhajobu diplomové práce:</w:t>
      </w:r>
    </w:p>
    <w:p w14:paraId="342EECF8" w14:textId="00D1F641" w:rsidR="0028040A" w:rsidRPr="00C569A3" w:rsidRDefault="00553CCC" w:rsidP="00C569A3">
      <w:pPr>
        <w:pStyle w:val="Odstavecseseznamem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569A3">
        <w:rPr>
          <w:rFonts w:ascii="Times New Roman" w:hAnsi="Times New Roman" w:cs="Times New Roman"/>
          <w:sz w:val="24"/>
          <w:szCs w:val="24"/>
        </w:rPr>
        <w:t>Nebylo by lepší na obrázcích 32 a 33 odečíst UV/VIS spektrum samotného komplexu od spekter vznikajícího dopaminochromu</w:t>
      </w:r>
      <w:r w:rsidR="0028040A" w:rsidRPr="00C569A3">
        <w:rPr>
          <w:rFonts w:ascii="Times New Roman" w:hAnsi="Times New Roman" w:cs="Times New Roman"/>
          <w:sz w:val="24"/>
          <w:szCs w:val="24"/>
        </w:rPr>
        <w:t xml:space="preserve"> </w:t>
      </w:r>
      <w:r w:rsidR="000E046A" w:rsidRPr="00C569A3">
        <w:rPr>
          <w:rFonts w:ascii="Times New Roman" w:hAnsi="Times New Roman" w:cs="Times New Roman"/>
          <w:sz w:val="24"/>
          <w:szCs w:val="24"/>
        </w:rPr>
        <w:t>pro přesnější určení jeho absorpčního maxima</w:t>
      </w:r>
      <w:r w:rsidR="0028040A" w:rsidRPr="00C569A3">
        <w:rPr>
          <w:rFonts w:ascii="Times New Roman" w:hAnsi="Times New Roman" w:cs="Times New Roman"/>
          <w:sz w:val="24"/>
          <w:szCs w:val="24"/>
        </w:rPr>
        <w:t>?</w:t>
      </w:r>
    </w:p>
    <w:p w14:paraId="59AF6E2B" w14:textId="0C930D99" w:rsidR="00C05842" w:rsidRPr="00C569A3" w:rsidRDefault="0028040A" w:rsidP="00C569A3">
      <w:pPr>
        <w:pStyle w:val="Odstavecseseznamem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569A3">
        <w:rPr>
          <w:rFonts w:ascii="Times New Roman" w:hAnsi="Times New Roman" w:cs="Times New Roman"/>
          <w:sz w:val="24"/>
          <w:szCs w:val="24"/>
        </w:rPr>
        <w:t xml:space="preserve">Na obrázku 34 je na UV/VIS spektrech </w:t>
      </w:r>
      <w:r w:rsidR="00740DA5" w:rsidRPr="00C569A3">
        <w:rPr>
          <w:rFonts w:ascii="Times New Roman" w:hAnsi="Times New Roman" w:cs="Times New Roman"/>
          <w:sz w:val="24"/>
          <w:szCs w:val="24"/>
        </w:rPr>
        <w:t>3,5-di-</w:t>
      </w:r>
      <w:r w:rsidR="00740DA5" w:rsidRPr="00C569A3">
        <w:rPr>
          <w:rFonts w:ascii="Times New Roman" w:hAnsi="Times New Roman" w:cs="Times New Roman"/>
          <w:i/>
          <w:iCs/>
          <w:sz w:val="24"/>
          <w:szCs w:val="24"/>
        </w:rPr>
        <w:t>terc</w:t>
      </w:r>
      <w:r w:rsidR="00740DA5" w:rsidRPr="00C569A3">
        <w:rPr>
          <w:rFonts w:ascii="Times New Roman" w:hAnsi="Times New Roman" w:cs="Times New Roman"/>
          <w:sz w:val="24"/>
          <w:szCs w:val="24"/>
        </w:rPr>
        <w:t>-butyl-</w:t>
      </w:r>
      <w:r w:rsidR="00740DA5" w:rsidRPr="00C569A3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="00740DA5" w:rsidRPr="00C569A3">
        <w:rPr>
          <w:rFonts w:ascii="Times New Roman" w:hAnsi="Times New Roman" w:cs="Times New Roman"/>
          <w:sz w:val="24"/>
          <w:szCs w:val="24"/>
        </w:rPr>
        <w:t xml:space="preserve">-benzochinonu </w:t>
      </w:r>
      <w:r w:rsidRPr="00C569A3">
        <w:rPr>
          <w:rFonts w:ascii="Times New Roman" w:hAnsi="Times New Roman" w:cs="Times New Roman"/>
          <w:sz w:val="24"/>
          <w:szCs w:val="24"/>
        </w:rPr>
        <w:t xml:space="preserve">patrný další absorpční pás s maximem kolem 500. Tento se ale neobjevuje na </w:t>
      </w:r>
      <w:r w:rsidR="00740DA5" w:rsidRPr="00C569A3">
        <w:rPr>
          <w:rFonts w:ascii="Times New Roman" w:hAnsi="Times New Roman" w:cs="Times New Roman"/>
          <w:sz w:val="24"/>
          <w:szCs w:val="24"/>
        </w:rPr>
        <w:t>spektrech stejné látky na obrázku 35.</w:t>
      </w:r>
      <w:r w:rsidR="00C05842" w:rsidRPr="00C569A3">
        <w:rPr>
          <w:rFonts w:ascii="Times New Roman" w:hAnsi="Times New Roman" w:cs="Times New Roman"/>
          <w:sz w:val="24"/>
          <w:szCs w:val="24"/>
        </w:rPr>
        <w:t xml:space="preserve"> Proč</w:t>
      </w:r>
      <w:r w:rsidR="008C00B8" w:rsidRPr="00C569A3">
        <w:rPr>
          <w:rFonts w:ascii="Times New Roman" w:hAnsi="Times New Roman" w:cs="Times New Roman"/>
          <w:sz w:val="24"/>
          <w:szCs w:val="24"/>
        </w:rPr>
        <w:t xml:space="preserve"> tomu tak je</w:t>
      </w:r>
      <w:r w:rsidR="00C05842" w:rsidRPr="00C569A3">
        <w:rPr>
          <w:rFonts w:ascii="Times New Roman" w:hAnsi="Times New Roman" w:cs="Times New Roman"/>
          <w:sz w:val="24"/>
          <w:szCs w:val="24"/>
        </w:rPr>
        <w:t>?</w:t>
      </w:r>
    </w:p>
    <w:p w14:paraId="0C8ED094" w14:textId="23D7547A" w:rsidR="00952C68" w:rsidRPr="00C569A3" w:rsidRDefault="00F1763B" w:rsidP="00C569A3">
      <w:pPr>
        <w:pStyle w:val="Odstavecseseznamem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569A3">
        <w:rPr>
          <w:rFonts w:ascii="Times New Roman" w:hAnsi="Times New Roman" w:cs="Times New Roman"/>
          <w:sz w:val="24"/>
          <w:szCs w:val="24"/>
        </w:rPr>
        <w:t>Na obrázku 56 jsou vidět různé trendy nárůst</w:t>
      </w:r>
      <w:r w:rsidR="0038317C">
        <w:rPr>
          <w:rFonts w:ascii="Times New Roman" w:hAnsi="Times New Roman" w:cs="Times New Roman"/>
          <w:sz w:val="24"/>
          <w:szCs w:val="24"/>
        </w:rPr>
        <w:t>u</w:t>
      </w:r>
      <w:r w:rsidRPr="00C569A3">
        <w:rPr>
          <w:rFonts w:ascii="Times New Roman" w:hAnsi="Times New Roman" w:cs="Times New Roman"/>
          <w:sz w:val="24"/>
          <w:szCs w:val="24"/>
        </w:rPr>
        <w:t xml:space="preserve"> absorbancí vznikajícího </w:t>
      </w:r>
      <w:r w:rsidRPr="00C569A3">
        <w:rPr>
          <w:rFonts w:ascii="Times New Roman" w:hAnsi="Times New Roman" w:cs="Times New Roman"/>
          <w:sz w:val="24"/>
          <w:szCs w:val="24"/>
        </w:rPr>
        <w:t>3,5-di-</w:t>
      </w:r>
      <w:r w:rsidRPr="00C569A3">
        <w:rPr>
          <w:rFonts w:ascii="Times New Roman" w:hAnsi="Times New Roman" w:cs="Times New Roman"/>
          <w:i/>
          <w:iCs/>
          <w:sz w:val="24"/>
          <w:szCs w:val="24"/>
        </w:rPr>
        <w:t>terc</w:t>
      </w:r>
      <w:r w:rsidRPr="00C569A3">
        <w:rPr>
          <w:rFonts w:ascii="Times New Roman" w:hAnsi="Times New Roman" w:cs="Times New Roman"/>
          <w:sz w:val="24"/>
          <w:szCs w:val="24"/>
        </w:rPr>
        <w:t>-butyl-</w:t>
      </w:r>
      <w:r w:rsidRPr="00C569A3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C569A3">
        <w:rPr>
          <w:rFonts w:ascii="Times New Roman" w:hAnsi="Times New Roman" w:cs="Times New Roman"/>
          <w:sz w:val="24"/>
          <w:szCs w:val="24"/>
        </w:rPr>
        <w:t>-benzochinonu</w:t>
      </w:r>
      <w:r w:rsidR="00952C68" w:rsidRPr="00C569A3">
        <w:rPr>
          <w:rFonts w:ascii="Times New Roman" w:hAnsi="Times New Roman" w:cs="Times New Roman"/>
          <w:sz w:val="24"/>
          <w:szCs w:val="24"/>
        </w:rPr>
        <w:t xml:space="preserve"> v acetonitrilu v závislosti na koncentraci </w:t>
      </w:r>
      <w:r w:rsidR="00952C68" w:rsidRPr="00C569A3">
        <w:rPr>
          <w:rFonts w:ascii="Times New Roman" w:hAnsi="Times New Roman" w:cs="Times New Roman"/>
          <w:sz w:val="24"/>
          <w:szCs w:val="24"/>
        </w:rPr>
        <w:t>3,5-di-</w:t>
      </w:r>
      <w:r w:rsidR="00952C68" w:rsidRPr="00C569A3">
        <w:rPr>
          <w:rFonts w:ascii="Times New Roman" w:hAnsi="Times New Roman" w:cs="Times New Roman"/>
          <w:i/>
          <w:iCs/>
          <w:sz w:val="24"/>
          <w:szCs w:val="24"/>
        </w:rPr>
        <w:t>terc</w:t>
      </w:r>
      <w:r w:rsidR="00952C68" w:rsidRPr="00C569A3">
        <w:rPr>
          <w:rFonts w:ascii="Times New Roman" w:hAnsi="Times New Roman" w:cs="Times New Roman"/>
          <w:sz w:val="24"/>
          <w:szCs w:val="24"/>
        </w:rPr>
        <w:t>-butyl</w:t>
      </w:r>
      <w:r w:rsidR="00952C68" w:rsidRPr="00C569A3">
        <w:rPr>
          <w:rFonts w:ascii="Times New Roman" w:hAnsi="Times New Roman" w:cs="Times New Roman"/>
          <w:sz w:val="24"/>
          <w:szCs w:val="24"/>
        </w:rPr>
        <w:t>katecholu při oxidaci komplexem 1</w:t>
      </w:r>
      <w:r w:rsidRPr="00C569A3">
        <w:rPr>
          <w:rFonts w:ascii="Times New Roman" w:hAnsi="Times New Roman" w:cs="Times New Roman"/>
          <w:sz w:val="24"/>
          <w:szCs w:val="24"/>
        </w:rPr>
        <w:t xml:space="preserve">. Při nízkých koncentracích katecholu je nárůst monotónní, ale při zvyšování koncentrace se </w:t>
      </w:r>
      <w:r w:rsidR="00952C68" w:rsidRPr="00C569A3">
        <w:rPr>
          <w:rFonts w:ascii="Times New Roman" w:hAnsi="Times New Roman" w:cs="Times New Roman"/>
          <w:sz w:val="24"/>
          <w:szCs w:val="24"/>
        </w:rPr>
        <w:t xml:space="preserve">na křivkách </w:t>
      </w:r>
      <w:r w:rsidRPr="00C569A3">
        <w:rPr>
          <w:rFonts w:ascii="Times New Roman" w:hAnsi="Times New Roman" w:cs="Times New Roman"/>
          <w:sz w:val="24"/>
          <w:szCs w:val="24"/>
        </w:rPr>
        <w:t>objevují náhlé skoky v</w:t>
      </w:r>
      <w:r w:rsidR="00952C68" w:rsidRPr="00C569A3">
        <w:rPr>
          <w:rFonts w:ascii="Times New Roman" w:hAnsi="Times New Roman" w:cs="Times New Roman"/>
          <w:sz w:val="24"/>
          <w:szCs w:val="24"/>
        </w:rPr>
        <w:t> </w:t>
      </w:r>
      <w:r w:rsidRPr="00C569A3">
        <w:rPr>
          <w:rFonts w:ascii="Times New Roman" w:hAnsi="Times New Roman" w:cs="Times New Roman"/>
          <w:sz w:val="24"/>
          <w:szCs w:val="24"/>
        </w:rPr>
        <w:t>absorbanci</w:t>
      </w:r>
      <w:r w:rsidR="00952C68" w:rsidRPr="00C569A3">
        <w:rPr>
          <w:rFonts w:ascii="Times New Roman" w:hAnsi="Times New Roman" w:cs="Times New Roman"/>
          <w:sz w:val="24"/>
          <w:szCs w:val="24"/>
        </w:rPr>
        <w:t xml:space="preserve"> s vyšší směrnicí, které nastupují dříve při větších koncentracích katecholu. Při oxidaci komplexem 3 se tento jev neobjevuje (Obrázek 59). Je pro toto chování s komplexem 1 nějaké vysvětlení?</w:t>
      </w:r>
    </w:p>
    <w:p w14:paraId="1D943FEC" w14:textId="3E202956" w:rsidR="008C00B8" w:rsidRPr="00C569A3" w:rsidRDefault="008C00B8" w:rsidP="00C569A3">
      <w:pPr>
        <w:pStyle w:val="Odstavecseseznamem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569A3">
        <w:rPr>
          <w:rFonts w:ascii="Times New Roman" w:hAnsi="Times New Roman" w:cs="Times New Roman"/>
          <w:sz w:val="24"/>
          <w:szCs w:val="24"/>
        </w:rPr>
        <w:t>V některých saturačních křivkách a jejich lineari</w:t>
      </w:r>
      <w:r w:rsidR="00D84E6A" w:rsidRPr="00C569A3">
        <w:rPr>
          <w:rFonts w:ascii="Times New Roman" w:hAnsi="Times New Roman" w:cs="Times New Roman"/>
          <w:sz w:val="24"/>
          <w:szCs w:val="24"/>
        </w:rPr>
        <w:t>z</w:t>
      </w:r>
      <w:r w:rsidRPr="00C569A3">
        <w:rPr>
          <w:rFonts w:ascii="Times New Roman" w:hAnsi="Times New Roman" w:cs="Times New Roman"/>
          <w:sz w:val="24"/>
          <w:szCs w:val="24"/>
        </w:rPr>
        <w:t>a</w:t>
      </w:r>
      <w:r w:rsidR="00D84E6A" w:rsidRPr="00C569A3">
        <w:rPr>
          <w:rFonts w:ascii="Times New Roman" w:hAnsi="Times New Roman" w:cs="Times New Roman"/>
          <w:sz w:val="24"/>
          <w:szCs w:val="24"/>
        </w:rPr>
        <w:t>c</w:t>
      </w:r>
      <w:r w:rsidRPr="00C569A3">
        <w:rPr>
          <w:rFonts w:ascii="Times New Roman" w:hAnsi="Times New Roman" w:cs="Times New Roman"/>
          <w:sz w:val="24"/>
          <w:szCs w:val="24"/>
        </w:rPr>
        <w:t>í</w:t>
      </w:r>
      <w:r w:rsidR="00D84E6A" w:rsidRPr="00C569A3">
        <w:rPr>
          <w:rFonts w:ascii="Times New Roman" w:hAnsi="Times New Roman" w:cs="Times New Roman"/>
          <w:sz w:val="24"/>
          <w:szCs w:val="24"/>
        </w:rPr>
        <w:t>ch nesouhlasí počet experimentálních bodů. Proč byly z vyhodnocení vyřazeny?</w:t>
      </w:r>
    </w:p>
    <w:p w14:paraId="72849EA5" w14:textId="77777777" w:rsidR="00AD09E8" w:rsidRPr="00885E0F" w:rsidRDefault="00AD09E8" w:rsidP="00527B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BC0641" w14:textId="519868BD" w:rsidR="0070343D" w:rsidRPr="0070343D" w:rsidRDefault="0070343D" w:rsidP="007034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343D">
        <w:rPr>
          <w:rFonts w:ascii="Times New Roman" w:hAnsi="Times New Roman" w:cs="Times New Roman"/>
          <w:sz w:val="24"/>
          <w:szCs w:val="24"/>
        </w:rPr>
        <w:tab/>
        <w:t xml:space="preserve">Závěrem konstatuji, že </w:t>
      </w:r>
      <w:r w:rsidR="00C569A3">
        <w:rPr>
          <w:rFonts w:ascii="Times New Roman" w:hAnsi="Times New Roman" w:cs="Times New Roman"/>
          <w:sz w:val="24"/>
          <w:szCs w:val="24"/>
        </w:rPr>
        <w:t>předložená diplomová práce je velmi kvalitní</w:t>
      </w:r>
      <w:r w:rsidR="0038317C">
        <w:rPr>
          <w:rFonts w:ascii="Times New Roman" w:hAnsi="Times New Roman" w:cs="Times New Roman"/>
          <w:sz w:val="24"/>
          <w:szCs w:val="24"/>
        </w:rPr>
        <w:t xml:space="preserve">, o čemž také svědčí i to, že její výsledky byly zaslány k publikování do časopisu </w:t>
      </w:r>
      <w:r w:rsidR="0038317C" w:rsidRPr="0038317C">
        <w:rPr>
          <w:rFonts w:ascii="Times New Roman" w:hAnsi="Times New Roman" w:cs="Times New Roman"/>
          <w:i/>
          <w:iCs/>
          <w:sz w:val="24"/>
          <w:szCs w:val="24"/>
        </w:rPr>
        <w:t>Journal of Biological Inorganic Chemistry</w:t>
      </w:r>
      <w:r w:rsidR="0038317C">
        <w:rPr>
          <w:rFonts w:ascii="Times New Roman" w:hAnsi="Times New Roman" w:cs="Times New Roman"/>
          <w:sz w:val="24"/>
          <w:szCs w:val="24"/>
        </w:rPr>
        <w:t xml:space="preserve"> (odkaz [56]), což studentka skromně nezmínila. Práci </w:t>
      </w:r>
      <w:r>
        <w:rPr>
          <w:rFonts w:ascii="Times New Roman" w:hAnsi="Times New Roman" w:cs="Times New Roman"/>
          <w:sz w:val="24"/>
          <w:szCs w:val="24"/>
        </w:rPr>
        <w:t xml:space="preserve">doporučuji k obhajobě a </w:t>
      </w:r>
      <w:r w:rsidRPr="0070343D">
        <w:rPr>
          <w:rFonts w:ascii="Times New Roman" w:hAnsi="Times New Roman" w:cs="Times New Roman"/>
          <w:sz w:val="24"/>
          <w:szCs w:val="24"/>
        </w:rPr>
        <w:t xml:space="preserve">hodnotím </w:t>
      </w:r>
      <w:r w:rsidR="0038317C">
        <w:rPr>
          <w:rFonts w:ascii="Times New Roman" w:hAnsi="Times New Roman" w:cs="Times New Roman"/>
          <w:sz w:val="24"/>
          <w:szCs w:val="24"/>
        </w:rPr>
        <w:t xml:space="preserve">ji </w:t>
      </w:r>
      <w:r w:rsidRPr="0070343D">
        <w:rPr>
          <w:rFonts w:ascii="Times New Roman" w:hAnsi="Times New Roman" w:cs="Times New Roman"/>
          <w:sz w:val="24"/>
          <w:szCs w:val="24"/>
        </w:rPr>
        <w:t xml:space="preserve">stupněm </w:t>
      </w:r>
    </w:p>
    <w:p w14:paraId="50587329" w14:textId="77777777" w:rsidR="0038317C" w:rsidRDefault="0038317C" w:rsidP="007034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3AE011F" w14:textId="7006CFA2" w:rsidR="0070343D" w:rsidRPr="0070343D" w:rsidRDefault="0070343D" w:rsidP="007034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0343D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="0038317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70343D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</w:p>
    <w:p w14:paraId="1E7E581B" w14:textId="6C46C8BA" w:rsidR="0038317C" w:rsidRDefault="0038317C" w:rsidP="007034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F89CB" w14:textId="16D08A4A" w:rsidR="0038317C" w:rsidRDefault="0038317C" w:rsidP="007034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55F4AD" w14:textId="77777777" w:rsidR="0038317C" w:rsidRPr="0070343D" w:rsidRDefault="0038317C" w:rsidP="007034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20FBC9" w14:textId="45B50E30" w:rsidR="0070343D" w:rsidRPr="0070343D" w:rsidRDefault="0070343D" w:rsidP="007034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343D">
        <w:rPr>
          <w:rFonts w:ascii="Times New Roman" w:hAnsi="Times New Roman" w:cs="Times New Roman"/>
          <w:sz w:val="24"/>
          <w:szCs w:val="24"/>
        </w:rPr>
        <w:t>V Pardubicích, 2</w:t>
      </w:r>
      <w:r w:rsidR="004361EE">
        <w:rPr>
          <w:rFonts w:ascii="Times New Roman" w:hAnsi="Times New Roman" w:cs="Times New Roman"/>
          <w:sz w:val="24"/>
          <w:szCs w:val="24"/>
        </w:rPr>
        <w:t>9</w:t>
      </w:r>
      <w:r w:rsidRPr="0070343D">
        <w:rPr>
          <w:rFonts w:ascii="Times New Roman" w:hAnsi="Times New Roman" w:cs="Times New Roman"/>
          <w:sz w:val="24"/>
          <w:szCs w:val="24"/>
        </w:rPr>
        <w:t xml:space="preserve">. </w:t>
      </w:r>
      <w:r w:rsidR="004361EE">
        <w:rPr>
          <w:rFonts w:ascii="Times New Roman" w:hAnsi="Times New Roman" w:cs="Times New Roman"/>
          <w:sz w:val="24"/>
          <w:szCs w:val="24"/>
        </w:rPr>
        <w:t>května</w:t>
      </w:r>
      <w:r w:rsidRPr="0070343D">
        <w:rPr>
          <w:rFonts w:ascii="Times New Roman" w:hAnsi="Times New Roman" w:cs="Times New Roman"/>
          <w:sz w:val="24"/>
          <w:szCs w:val="24"/>
        </w:rPr>
        <w:t xml:space="preserve"> 202</w:t>
      </w:r>
      <w:r w:rsidR="004361EE">
        <w:rPr>
          <w:rFonts w:ascii="Times New Roman" w:hAnsi="Times New Roman" w:cs="Times New Roman"/>
          <w:sz w:val="24"/>
          <w:szCs w:val="24"/>
        </w:rPr>
        <w:t>2</w:t>
      </w:r>
      <w:r w:rsidRPr="0070343D">
        <w:rPr>
          <w:rFonts w:ascii="Times New Roman" w:hAnsi="Times New Roman" w:cs="Times New Roman"/>
          <w:sz w:val="24"/>
          <w:szCs w:val="24"/>
        </w:rPr>
        <w:tab/>
      </w:r>
      <w:r w:rsidRPr="0070343D">
        <w:rPr>
          <w:rFonts w:ascii="Times New Roman" w:hAnsi="Times New Roman" w:cs="Times New Roman"/>
          <w:sz w:val="24"/>
          <w:szCs w:val="24"/>
        </w:rPr>
        <w:tab/>
      </w:r>
      <w:r w:rsidRPr="0070343D">
        <w:rPr>
          <w:rFonts w:ascii="Times New Roman" w:hAnsi="Times New Roman" w:cs="Times New Roman"/>
          <w:sz w:val="24"/>
          <w:szCs w:val="24"/>
        </w:rPr>
        <w:tab/>
      </w:r>
      <w:r w:rsidRPr="0070343D">
        <w:rPr>
          <w:rFonts w:ascii="Times New Roman" w:hAnsi="Times New Roman" w:cs="Times New Roman"/>
          <w:sz w:val="24"/>
          <w:szCs w:val="24"/>
        </w:rPr>
        <w:tab/>
        <w:t>Ing. Radovan Metelka, Ph.D.</w:t>
      </w:r>
    </w:p>
    <w:sectPr w:rsidR="0070343D" w:rsidRPr="007034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0C3B84"/>
    <w:multiLevelType w:val="hybridMultilevel"/>
    <w:tmpl w:val="18DAD500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A32887"/>
    <w:multiLevelType w:val="hybridMultilevel"/>
    <w:tmpl w:val="DE9473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4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AC0"/>
    <w:rsid w:val="00024350"/>
    <w:rsid w:val="00073091"/>
    <w:rsid w:val="00074362"/>
    <w:rsid w:val="000E046A"/>
    <w:rsid w:val="0011419D"/>
    <w:rsid w:val="00193DA3"/>
    <w:rsid w:val="00221426"/>
    <w:rsid w:val="00227681"/>
    <w:rsid w:val="002479B5"/>
    <w:rsid w:val="0028040A"/>
    <w:rsid w:val="0029044E"/>
    <w:rsid w:val="00382AC0"/>
    <w:rsid w:val="0038317C"/>
    <w:rsid w:val="003F4146"/>
    <w:rsid w:val="004361EE"/>
    <w:rsid w:val="004958AB"/>
    <w:rsid w:val="00497281"/>
    <w:rsid w:val="004F6682"/>
    <w:rsid w:val="004F7774"/>
    <w:rsid w:val="0050244A"/>
    <w:rsid w:val="00527B60"/>
    <w:rsid w:val="00532756"/>
    <w:rsid w:val="0053525C"/>
    <w:rsid w:val="00553CCC"/>
    <w:rsid w:val="006526A4"/>
    <w:rsid w:val="006D1297"/>
    <w:rsid w:val="006D4E14"/>
    <w:rsid w:val="006F3C7D"/>
    <w:rsid w:val="0070343D"/>
    <w:rsid w:val="007107A1"/>
    <w:rsid w:val="00716A29"/>
    <w:rsid w:val="00740DA5"/>
    <w:rsid w:val="007C4F01"/>
    <w:rsid w:val="007D57F2"/>
    <w:rsid w:val="0080770D"/>
    <w:rsid w:val="00856AF5"/>
    <w:rsid w:val="00885E0F"/>
    <w:rsid w:val="008C00B8"/>
    <w:rsid w:val="008C0C26"/>
    <w:rsid w:val="008D13C3"/>
    <w:rsid w:val="00911524"/>
    <w:rsid w:val="00925C23"/>
    <w:rsid w:val="009411ED"/>
    <w:rsid w:val="00952C68"/>
    <w:rsid w:val="00973D74"/>
    <w:rsid w:val="00977CF6"/>
    <w:rsid w:val="00985537"/>
    <w:rsid w:val="009923C4"/>
    <w:rsid w:val="00A000B8"/>
    <w:rsid w:val="00A63E2F"/>
    <w:rsid w:val="00AC3C4A"/>
    <w:rsid w:val="00AD09E8"/>
    <w:rsid w:val="00AE0D10"/>
    <w:rsid w:val="00AF69AC"/>
    <w:rsid w:val="00B404E5"/>
    <w:rsid w:val="00B51F91"/>
    <w:rsid w:val="00B842F0"/>
    <w:rsid w:val="00BA2042"/>
    <w:rsid w:val="00C05842"/>
    <w:rsid w:val="00C343E2"/>
    <w:rsid w:val="00C44A62"/>
    <w:rsid w:val="00C569A3"/>
    <w:rsid w:val="00C74ACD"/>
    <w:rsid w:val="00CE6369"/>
    <w:rsid w:val="00D222A0"/>
    <w:rsid w:val="00D84E6A"/>
    <w:rsid w:val="00DA5388"/>
    <w:rsid w:val="00E04C1A"/>
    <w:rsid w:val="00E2605A"/>
    <w:rsid w:val="00EF721B"/>
    <w:rsid w:val="00F1763B"/>
    <w:rsid w:val="00F44679"/>
    <w:rsid w:val="00F90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59BC7"/>
  <w15:chartTrackingRefBased/>
  <w15:docId w15:val="{856EEF4F-C00C-48E2-BBFD-B7D8AB603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24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1232</TotalTime>
  <Pages>1</Pages>
  <Words>490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Metelka Radovan</dc:creator>
  <cp:keywords/>
  <dc:description/>
  <cp:lastModifiedBy>Metelka Radovan</cp:lastModifiedBy>
  <cp:revision>9</cp:revision>
  <dcterms:created xsi:type="dcterms:W3CDTF">2022-06-01T10:13:00Z</dcterms:created>
  <dcterms:modified xsi:type="dcterms:W3CDTF">2022-06-03T12:27:00Z</dcterms:modified>
</cp:coreProperties>
</file>