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14D35" w:rsidRPr="00A77E40" w:rsidRDefault="00680C81" w:rsidP="008E3695">
      <w:pPr>
        <w:shd w:val="clear" w:color="auto" w:fill="FFFFFF"/>
        <w:spacing w:after="0" w:line="360" w:lineRule="auto"/>
        <w:jc w:val="both"/>
        <w:rPr>
          <w:rFonts w:cs="Arial"/>
          <w:b/>
          <w:i/>
          <w:color w:val="000000"/>
          <w:sz w:val="24"/>
          <w:szCs w:val="24"/>
          <w:lang w:eastAsia="cs-CZ"/>
        </w:rPr>
      </w:pPr>
      <w:r>
        <w:rPr>
          <w:rFonts w:cs="Arial"/>
          <w:b/>
          <w:color w:val="000000"/>
          <w:sz w:val="24"/>
          <w:szCs w:val="24"/>
          <w:lang w:eastAsia="cs-CZ"/>
        </w:rPr>
        <w:t>Jan KRČÁL</w:t>
      </w:r>
      <w:r w:rsidR="00414D35" w:rsidRPr="008E3695">
        <w:rPr>
          <w:rFonts w:cs="Arial"/>
          <w:b/>
          <w:color w:val="000000"/>
          <w:sz w:val="24"/>
          <w:szCs w:val="24"/>
          <w:lang w:eastAsia="cs-CZ"/>
        </w:rPr>
        <w:t>,</w:t>
      </w:r>
      <w:r w:rsidR="00156A2F">
        <w:rPr>
          <w:rFonts w:cs="Arial"/>
          <w:b/>
          <w:color w:val="000000"/>
          <w:sz w:val="24"/>
          <w:szCs w:val="24"/>
          <w:lang w:eastAsia="cs-CZ"/>
        </w:rPr>
        <w:t xml:space="preserve"> </w:t>
      </w:r>
      <w:r>
        <w:rPr>
          <w:rFonts w:cs="Arial"/>
          <w:b/>
          <w:i/>
          <w:color w:val="000000"/>
          <w:sz w:val="24"/>
          <w:szCs w:val="24"/>
          <w:lang w:eastAsia="cs-CZ"/>
        </w:rPr>
        <w:t xml:space="preserve">Strategie utváření identity mezi Starým a Novým světem – </w:t>
      </w:r>
      <w:proofErr w:type="spellStart"/>
      <w:r>
        <w:rPr>
          <w:rFonts w:cs="Arial"/>
          <w:b/>
          <w:i/>
          <w:color w:val="000000"/>
          <w:sz w:val="24"/>
          <w:szCs w:val="24"/>
          <w:lang w:eastAsia="cs-CZ"/>
        </w:rPr>
        <w:t>Parishové</w:t>
      </w:r>
      <w:proofErr w:type="spellEnd"/>
      <w:r>
        <w:rPr>
          <w:rFonts w:cs="Arial"/>
          <w:b/>
          <w:i/>
          <w:color w:val="000000"/>
          <w:sz w:val="24"/>
          <w:szCs w:val="24"/>
          <w:lang w:eastAsia="cs-CZ"/>
        </w:rPr>
        <w:t xml:space="preserve"> ze </w:t>
      </w:r>
      <w:proofErr w:type="spellStart"/>
      <w:r>
        <w:rPr>
          <w:rFonts w:cs="Arial"/>
          <w:b/>
          <w:i/>
          <w:color w:val="000000"/>
          <w:sz w:val="24"/>
          <w:szCs w:val="24"/>
          <w:lang w:eastAsia="cs-CZ"/>
        </w:rPr>
        <w:t>Senftenbergu</w:t>
      </w:r>
      <w:proofErr w:type="spellEnd"/>
      <w:r w:rsidR="00414D35" w:rsidRPr="008E3695">
        <w:rPr>
          <w:rFonts w:cs="Arial"/>
          <w:b/>
          <w:i/>
          <w:color w:val="000000"/>
          <w:sz w:val="24"/>
          <w:szCs w:val="24"/>
          <w:lang w:eastAsia="cs-CZ"/>
        </w:rPr>
        <w:t xml:space="preserve">. </w:t>
      </w:r>
      <w:r w:rsidR="00414D35" w:rsidRPr="008E3695">
        <w:rPr>
          <w:rFonts w:cs="Arial"/>
          <w:b/>
          <w:color w:val="000000"/>
          <w:sz w:val="24"/>
          <w:szCs w:val="24"/>
          <w:lang w:eastAsia="cs-CZ"/>
        </w:rPr>
        <w:t>Bakalář</w:t>
      </w:r>
      <w:r w:rsidR="00896F5C">
        <w:rPr>
          <w:rFonts w:cs="Arial"/>
          <w:b/>
          <w:color w:val="000000"/>
          <w:sz w:val="24"/>
          <w:szCs w:val="24"/>
          <w:lang w:eastAsia="cs-CZ"/>
        </w:rPr>
        <w:t>s</w:t>
      </w:r>
      <w:r w:rsidR="00414D35" w:rsidRPr="008E3695">
        <w:rPr>
          <w:rFonts w:cs="Arial"/>
          <w:b/>
          <w:color w:val="000000"/>
          <w:sz w:val="24"/>
          <w:szCs w:val="24"/>
          <w:lang w:eastAsia="cs-CZ"/>
        </w:rPr>
        <w:t>ká práce, Ústav historických věd Fakulty filozofické Univ</w:t>
      </w:r>
      <w:r w:rsidR="00896F5C">
        <w:rPr>
          <w:rFonts w:cs="Arial"/>
          <w:b/>
          <w:color w:val="000000"/>
          <w:sz w:val="24"/>
          <w:szCs w:val="24"/>
          <w:lang w:eastAsia="cs-CZ"/>
        </w:rPr>
        <w:t>erzity Pardubice, Pardubice 2016</w:t>
      </w:r>
      <w:r w:rsidR="00156A2F">
        <w:rPr>
          <w:rFonts w:cs="Arial"/>
          <w:b/>
          <w:color w:val="000000"/>
          <w:sz w:val="24"/>
          <w:szCs w:val="24"/>
          <w:lang w:eastAsia="cs-CZ"/>
        </w:rPr>
        <w:t xml:space="preserve">. </w:t>
      </w:r>
    </w:p>
    <w:p w:rsidR="00A77E40" w:rsidRDefault="00A77E40" w:rsidP="00A77E40">
      <w:pPr>
        <w:shd w:val="clear" w:color="auto" w:fill="FFFFFF"/>
        <w:spacing w:after="0" w:line="360" w:lineRule="auto"/>
        <w:ind w:firstLine="708"/>
        <w:jc w:val="both"/>
        <w:rPr>
          <w:rFonts w:cs="Arial"/>
          <w:color w:val="000000"/>
          <w:sz w:val="24"/>
          <w:szCs w:val="24"/>
          <w:lang w:eastAsia="cs-CZ"/>
        </w:rPr>
      </w:pPr>
    </w:p>
    <w:p w:rsidR="00680C81" w:rsidRDefault="00680C81" w:rsidP="00680C81">
      <w:pPr>
        <w:shd w:val="clear" w:color="auto" w:fill="FFFFFF"/>
        <w:spacing w:after="0" w:line="360" w:lineRule="auto"/>
        <w:ind w:firstLine="708"/>
        <w:jc w:val="both"/>
        <w:rPr>
          <w:rFonts w:cs="Arial"/>
          <w:color w:val="000000"/>
          <w:sz w:val="24"/>
          <w:szCs w:val="24"/>
          <w:lang w:eastAsia="cs-CZ"/>
        </w:rPr>
      </w:pPr>
      <w:r>
        <w:rPr>
          <w:rFonts w:cs="Arial"/>
          <w:color w:val="000000"/>
          <w:sz w:val="24"/>
          <w:szCs w:val="24"/>
          <w:lang w:eastAsia="cs-CZ"/>
        </w:rPr>
        <w:t xml:space="preserve">Autor předkládá práci, v níž se snaží pochopit utváření specifických strategií při reprezentaci sociálního jednání představitelů rodu </w:t>
      </w:r>
      <w:proofErr w:type="spellStart"/>
      <w:r>
        <w:rPr>
          <w:rFonts w:cs="Arial"/>
          <w:color w:val="000000"/>
          <w:sz w:val="24"/>
          <w:szCs w:val="24"/>
          <w:lang w:eastAsia="cs-CZ"/>
        </w:rPr>
        <w:t>Parishů</w:t>
      </w:r>
      <w:proofErr w:type="spellEnd"/>
      <w:r>
        <w:rPr>
          <w:rFonts w:cs="Arial"/>
          <w:color w:val="000000"/>
          <w:sz w:val="24"/>
          <w:szCs w:val="24"/>
          <w:lang w:eastAsia="cs-CZ"/>
        </w:rPr>
        <w:t xml:space="preserve"> v 19. století. Za daným účelem rozčlenil práci do kapitol, do značné míry</w:t>
      </w:r>
      <w:r w:rsidR="006426F1">
        <w:rPr>
          <w:rFonts w:cs="Arial"/>
          <w:color w:val="000000"/>
          <w:sz w:val="24"/>
          <w:szCs w:val="24"/>
          <w:lang w:eastAsia="cs-CZ"/>
        </w:rPr>
        <w:t xml:space="preserve"> na sebe</w:t>
      </w:r>
      <w:r>
        <w:rPr>
          <w:rFonts w:cs="Arial"/>
          <w:color w:val="000000"/>
          <w:sz w:val="24"/>
          <w:szCs w:val="24"/>
          <w:lang w:eastAsia="cs-CZ"/>
        </w:rPr>
        <w:t xml:space="preserve"> nenavazujících. Problematickou návaznost způsobuje volba autora, věnovat každou kapitolu sledování úzce vymezeného problému, jemuž však vždy předchází obecné uvedení problematiky, jež je dle mého názoru mnohdy až zbytečně rozsáhlé a to na úkor následné analýzy, při níž je obecný či metodický úvod uplatněn. Nechápu tak, proč autor věnuje v kapitole 3 pozornost proměnám bankovního systému USA (a to i po občanské válce</w:t>
      </w:r>
      <w:r w:rsidR="00812FAB">
        <w:rPr>
          <w:rFonts w:cs="Arial"/>
          <w:color w:val="000000"/>
          <w:sz w:val="24"/>
          <w:szCs w:val="24"/>
          <w:lang w:eastAsia="cs-CZ"/>
        </w:rPr>
        <w:t xml:space="preserve"> – s. 18</w:t>
      </w:r>
      <w:r>
        <w:rPr>
          <w:rFonts w:cs="Arial"/>
          <w:color w:val="000000"/>
          <w:sz w:val="24"/>
          <w:szCs w:val="24"/>
          <w:lang w:eastAsia="cs-CZ"/>
        </w:rPr>
        <w:t>)</w:t>
      </w:r>
      <w:r w:rsidR="006426F1">
        <w:rPr>
          <w:rFonts w:cs="Arial"/>
          <w:color w:val="000000"/>
          <w:sz w:val="24"/>
          <w:szCs w:val="24"/>
          <w:lang w:eastAsia="cs-CZ"/>
        </w:rPr>
        <w:t>, když tyto informace</w:t>
      </w:r>
      <w:r>
        <w:rPr>
          <w:rFonts w:cs="Arial"/>
          <w:color w:val="000000"/>
          <w:sz w:val="24"/>
          <w:szCs w:val="24"/>
          <w:lang w:eastAsia="cs-CZ"/>
        </w:rPr>
        <w:t xml:space="preserve"> nemají následně jakoukoli souvislost s dějinami rodu </w:t>
      </w:r>
      <w:proofErr w:type="spellStart"/>
      <w:r>
        <w:rPr>
          <w:rFonts w:cs="Arial"/>
          <w:color w:val="000000"/>
          <w:sz w:val="24"/>
          <w:szCs w:val="24"/>
          <w:lang w:eastAsia="cs-CZ"/>
        </w:rPr>
        <w:t>Parishů</w:t>
      </w:r>
      <w:proofErr w:type="spellEnd"/>
      <w:r>
        <w:rPr>
          <w:rFonts w:cs="Arial"/>
          <w:color w:val="000000"/>
          <w:sz w:val="24"/>
          <w:szCs w:val="24"/>
          <w:lang w:eastAsia="cs-CZ"/>
        </w:rPr>
        <w:t xml:space="preserve">. Daným pasážím by jistě prospěla redukce, provedená ve prospěch následné detailnější analýzy osobní a obchodní korespondence rodu </w:t>
      </w:r>
      <w:proofErr w:type="spellStart"/>
      <w:r>
        <w:rPr>
          <w:rFonts w:cs="Arial"/>
          <w:color w:val="000000"/>
          <w:sz w:val="24"/>
          <w:szCs w:val="24"/>
          <w:lang w:eastAsia="cs-CZ"/>
        </w:rPr>
        <w:t>Parishů</w:t>
      </w:r>
      <w:proofErr w:type="spellEnd"/>
      <w:r>
        <w:rPr>
          <w:rFonts w:cs="Arial"/>
          <w:color w:val="000000"/>
          <w:sz w:val="24"/>
          <w:szCs w:val="24"/>
          <w:lang w:eastAsia="cs-CZ"/>
        </w:rPr>
        <w:t xml:space="preserve">, jež tvoří základní </w:t>
      </w:r>
      <w:r w:rsidR="00845ABD">
        <w:rPr>
          <w:rFonts w:cs="Arial"/>
          <w:color w:val="000000"/>
          <w:sz w:val="24"/>
          <w:szCs w:val="24"/>
          <w:lang w:eastAsia="cs-CZ"/>
        </w:rPr>
        <w:t>pramenný korpus práce.</w:t>
      </w:r>
      <w:r w:rsidR="006426F1">
        <w:rPr>
          <w:rFonts w:cs="Arial"/>
          <w:color w:val="000000"/>
          <w:sz w:val="24"/>
          <w:szCs w:val="24"/>
          <w:lang w:eastAsia="cs-CZ"/>
        </w:rPr>
        <w:t xml:space="preserve"> Daný přístup by umožnil také větší provázanost jednotlivých částí práce a tím i přehlednost, která se, zejména s ohledem na střídání </w:t>
      </w:r>
      <w:proofErr w:type="spellStart"/>
      <w:r w:rsidR="006426F1">
        <w:rPr>
          <w:rFonts w:cs="Arial"/>
          <w:color w:val="000000"/>
          <w:sz w:val="24"/>
          <w:szCs w:val="24"/>
          <w:lang w:eastAsia="cs-CZ"/>
        </w:rPr>
        <w:t>narativu</w:t>
      </w:r>
      <w:proofErr w:type="spellEnd"/>
      <w:r w:rsidR="006426F1">
        <w:rPr>
          <w:rFonts w:cs="Arial"/>
          <w:color w:val="000000"/>
          <w:sz w:val="24"/>
          <w:szCs w:val="24"/>
          <w:lang w:eastAsia="cs-CZ"/>
        </w:rPr>
        <w:t xml:space="preserve"> mezi jednotlivými členy rodu, místy vytrácí.</w:t>
      </w:r>
      <w:r w:rsidR="00845ABD">
        <w:rPr>
          <w:rFonts w:cs="Arial"/>
          <w:color w:val="000000"/>
          <w:sz w:val="24"/>
          <w:szCs w:val="24"/>
          <w:lang w:eastAsia="cs-CZ"/>
        </w:rPr>
        <w:t xml:space="preserve"> </w:t>
      </w:r>
    </w:p>
    <w:p w:rsidR="00DD6F64" w:rsidRDefault="00680C81" w:rsidP="00680C81">
      <w:pPr>
        <w:shd w:val="clear" w:color="auto" w:fill="FFFFFF"/>
        <w:spacing w:after="0" w:line="360" w:lineRule="auto"/>
        <w:ind w:firstLine="708"/>
        <w:jc w:val="both"/>
        <w:rPr>
          <w:rFonts w:cs="Arial"/>
          <w:color w:val="000000"/>
          <w:sz w:val="24"/>
          <w:szCs w:val="24"/>
          <w:lang w:eastAsia="cs-CZ"/>
        </w:rPr>
      </w:pPr>
      <w:r>
        <w:rPr>
          <w:rFonts w:cs="Arial"/>
          <w:color w:val="000000"/>
          <w:sz w:val="24"/>
          <w:szCs w:val="24"/>
          <w:lang w:eastAsia="cs-CZ"/>
        </w:rPr>
        <w:t xml:space="preserve">Z formálního </w:t>
      </w:r>
      <w:r w:rsidR="006426F1">
        <w:rPr>
          <w:rFonts w:cs="Arial"/>
          <w:color w:val="000000"/>
          <w:sz w:val="24"/>
          <w:szCs w:val="24"/>
          <w:lang w:eastAsia="cs-CZ"/>
        </w:rPr>
        <w:t>hlediska</w:t>
      </w:r>
      <w:r>
        <w:rPr>
          <w:rFonts w:cs="Arial"/>
          <w:color w:val="000000"/>
          <w:sz w:val="24"/>
          <w:szCs w:val="24"/>
          <w:lang w:eastAsia="cs-CZ"/>
        </w:rPr>
        <w:t xml:space="preserve"> lze upozornit na problematické začleňování kurzívy do samotného textu práce, jíž autor v některých pasážích netradičním způsobem vyznačuje kladené otázky (s. 9)</w:t>
      </w:r>
      <w:r w:rsidR="00812FAB">
        <w:rPr>
          <w:rFonts w:cs="Arial"/>
          <w:color w:val="000000"/>
          <w:sz w:val="24"/>
          <w:szCs w:val="24"/>
          <w:lang w:eastAsia="cs-CZ"/>
        </w:rPr>
        <w:t>, nedůsledné uvádění odkazů na strany při citování literatury, místy se objevují i nevhodné formulace</w:t>
      </w:r>
      <w:r w:rsidR="00845ABD">
        <w:rPr>
          <w:rFonts w:cs="Arial"/>
          <w:color w:val="000000"/>
          <w:sz w:val="24"/>
          <w:szCs w:val="24"/>
          <w:lang w:eastAsia="cs-CZ"/>
        </w:rPr>
        <w:t xml:space="preserve"> (rodinnou portrétní galerii nelze považovat za suvenýry pro návštěvníky žamberského panství, s. 54)</w:t>
      </w:r>
      <w:r w:rsidR="00812FAB">
        <w:rPr>
          <w:rFonts w:cs="Arial"/>
          <w:color w:val="000000"/>
          <w:sz w:val="24"/>
          <w:szCs w:val="24"/>
          <w:lang w:eastAsia="cs-CZ"/>
        </w:rPr>
        <w:t xml:space="preserve"> či drobné prohřešky proti interpunkci a stylistice. </w:t>
      </w:r>
    </w:p>
    <w:p w:rsidR="00812FAB" w:rsidRDefault="00812FAB" w:rsidP="00680C81">
      <w:pPr>
        <w:shd w:val="clear" w:color="auto" w:fill="FFFFFF"/>
        <w:spacing w:after="0" w:line="360" w:lineRule="auto"/>
        <w:ind w:firstLine="708"/>
        <w:jc w:val="both"/>
        <w:rPr>
          <w:rFonts w:cs="Arial"/>
          <w:color w:val="000000"/>
          <w:sz w:val="24"/>
          <w:szCs w:val="24"/>
          <w:lang w:eastAsia="cs-CZ"/>
        </w:rPr>
      </w:pPr>
      <w:r>
        <w:rPr>
          <w:rFonts w:cs="Arial"/>
          <w:color w:val="000000"/>
          <w:sz w:val="24"/>
          <w:szCs w:val="24"/>
          <w:lang w:eastAsia="cs-CZ"/>
        </w:rPr>
        <w:t xml:space="preserve">K obsahové stránce lze vznášet otázku, zda má smysl citovat jakožto obecný úvod k problematice obchodních společností na počátku 19. století z Ottova slovníku naučného, který byl vydáván až s odstupem mnoha desetiletí od doby, k níž se dané pasáže explikačně vztahují. </w:t>
      </w:r>
    </w:p>
    <w:p w:rsidR="00845ABD" w:rsidRDefault="00812FAB" w:rsidP="00680C81">
      <w:pPr>
        <w:shd w:val="clear" w:color="auto" w:fill="FFFFFF"/>
        <w:spacing w:after="0" w:line="360" w:lineRule="auto"/>
        <w:ind w:firstLine="708"/>
        <w:jc w:val="both"/>
        <w:rPr>
          <w:rFonts w:cs="Arial"/>
          <w:color w:val="000000"/>
          <w:sz w:val="24"/>
          <w:szCs w:val="24"/>
          <w:lang w:eastAsia="cs-CZ"/>
        </w:rPr>
      </w:pPr>
      <w:r>
        <w:rPr>
          <w:rFonts w:cs="Arial"/>
          <w:color w:val="000000"/>
          <w:sz w:val="24"/>
          <w:szCs w:val="24"/>
          <w:lang w:eastAsia="cs-CZ"/>
        </w:rPr>
        <w:t xml:space="preserve">Cílem stati bylo představit odlišné formy reprezentace sociálních identit na rozhraní mezi buržoazní a šlechtickou identitou. Autor zde vychází především z teorií Pierra </w:t>
      </w:r>
      <w:proofErr w:type="spellStart"/>
      <w:r>
        <w:rPr>
          <w:rFonts w:cs="Arial"/>
          <w:color w:val="000000"/>
          <w:sz w:val="24"/>
          <w:szCs w:val="24"/>
          <w:lang w:eastAsia="cs-CZ"/>
        </w:rPr>
        <w:t>Bourdieu</w:t>
      </w:r>
      <w:proofErr w:type="spellEnd"/>
      <w:r>
        <w:rPr>
          <w:rFonts w:cs="Arial"/>
          <w:color w:val="000000"/>
          <w:sz w:val="24"/>
          <w:szCs w:val="24"/>
          <w:lang w:eastAsia="cs-CZ"/>
        </w:rPr>
        <w:t xml:space="preserve"> a </w:t>
      </w:r>
      <w:proofErr w:type="spellStart"/>
      <w:r>
        <w:rPr>
          <w:rFonts w:cs="Arial"/>
          <w:color w:val="000000"/>
          <w:sz w:val="24"/>
          <w:szCs w:val="24"/>
          <w:lang w:eastAsia="cs-CZ"/>
        </w:rPr>
        <w:t>Ervinga</w:t>
      </w:r>
      <w:proofErr w:type="spellEnd"/>
      <w:r>
        <w:rPr>
          <w:rFonts w:cs="Arial"/>
          <w:color w:val="000000"/>
          <w:sz w:val="24"/>
          <w:szCs w:val="24"/>
          <w:lang w:eastAsia="cs-CZ"/>
        </w:rPr>
        <w:t xml:space="preserve"> </w:t>
      </w:r>
      <w:proofErr w:type="spellStart"/>
      <w:r>
        <w:rPr>
          <w:rFonts w:cs="Arial"/>
          <w:color w:val="000000"/>
          <w:sz w:val="24"/>
          <w:szCs w:val="24"/>
          <w:lang w:eastAsia="cs-CZ"/>
        </w:rPr>
        <w:t>Goffmana</w:t>
      </w:r>
      <w:proofErr w:type="spellEnd"/>
      <w:r>
        <w:rPr>
          <w:rFonts w:cs="Arial"/>
          <w:color w:val="000000"/>
          <w:sz w:val="24"/>
          <w:szCs w:val="24"/>
          <w:lang w:eastAsia="cs-CZ"/>
        </w:rPr>
        <w:t xml:space="preserve">, snaží se interpretovat jednání představitelů rodu </w:t>
      </w:r>
      <w:proofErr w:type="spellStart"/>
      <w:r>
        <w:rPr>
          <w:rFonts w:cs="Arial"/>
          <w:color w:val="000000"/>
          <w:sz w:val="24"/>
          <w:szCs w:val="24"/>
          <w:lang w:eastAsia="cs-CZ"/>
        </w:rPr>
        <w:t>Parishů</w:t>
      </w:r>
      <w:proofErr w:type="spellEnd"/>
      <w:r>
        <w:rPr>
          <w:rFonts w:cs="Arial"/>
          <w:color w:val="000000"/>
          <w:sz w:val="24"/>
          <w:szCs w:val="24"/>
          <w:lang w:eastAsia="cs-CZ"/>
        </w:rPr>
        <w:t xml:space="preserve"> jako vědomé balancování mezi rolí obchodníka s mezinárodním renomé a regionálně založenou identitou </w:t>
      </w:r>
      <w:proofErr w:type="spellStart"/>
      <w:r>
        <w:rPr>
          <w:rFonts w:cs="Arial"/>
          <w:color w:val="000000"/>
          <w:sz w:val="24"/>
          <w:szCs w:val="24"/>
          <w:lang w:eastAsia="cs-CZ"/>
        </w:rPr>
        <w:t>středevropského</w:t>
      </w:r>
      <w:proofErr w:type="spellEnd"/>
      <w:r>
        <w:rPr>
          <w:rFonts w:cs="Arial"/>
          <w:color w:val="000000"/>
          <w:sz w:val="24"/>
          <w:szCs w:val="24"/>
          <w:lang w:eastAsia="cs-CZ"/>
        </w:rPr>
        <w:t xml:space="preserve"> šlechtice. Bohužel zde dochází k tomu, že se autor spokojuje s konstatováním, že k podobnému variování reprezentovaných rolí docházelo, což ilustruje </w:t>
      </w:r>
      <w:r>
        <w:rPr>
          <w:rFonts w:cs="Arial"/>
          <w:color w:val="000000"/>
          <w:sz w:val="24"/>
          <w:szCs w:val="24"/>
          <w:lang w:eastAsia="cs-CZ"/>
        </w:rPr>
        <w:lastRenderedPageBreak/>
        <w:t xml:space="preserve">na úryvcích z dochované korespondence. Vzhledem k faktu, že je majoritní pozornost v textu upřena na explikaci sociálně vědních teorií, dochází pak k tomu, že prezentované závěry výsledné vyhlížejí v některých případech spíše jako snaha o dohledání příkladu, který by odpovídal využitému metodickému konceptu, než </w:t>
      </w:r>
      <w:r w:rsidR="00845ABD">
        <w:rPr>
          <w:rFonts w:cs="Arial"/>
          <w:color w:val="000000"/>
          <w:sz w:val="24"/>
          <w:szCs w:val="24"/>
          <w:lang w:eastAsia="cs-CZ"/>
        </w:rPr>
        <w:t xml:space="preserve">výsledkem detailního rozboru samotných pramenů. </w:t>
      </w:r>
    </w:p>
    <w:p w:rsidR="00812FAB" w:rsidRPr="00DD6F64" w:rsidRDefault="00845ABD" w:rsidP="00680C81">
      <w:pPr>
        <w:shd w:val="clear" w:color="auto" w:fill="FFFFFF"/>
        <w:spacing w:after="0" w:line="360" w:lineRule="auto"/>
        <w:ind w:firstLine="708"/>
        <w:jc w:val="both"/>
        <w:rPr>
          <w:rFonts w:cs="Arial"/>
          <w:color w:val="000000"/>
          <w:sz w:val="24"/>
          <w:szCs w:val="24"/>
          <w:lang w:eastAsia="cs-CZ"/>
        </w:rPr>
      </w:pPr>
      <w:r>
        <w:rPr>
          <w:rFonts w:cs="Arial"/>
          <w:color w:val="000000"/>
          <w:sz w:val="24"/>
          <w:szCs w:val="24"/>
          <w:lang w:eastAsia="cs-CZ"/>
        </w:rPr>
        <w:t xml:space="preserve">Některé motivace sledovaných jedinců jsou dle názoru posuzovatele za tímto účelem zjednodušeny. Skutečně bylo zjevným cílem Johna </w:t>
      </w:r>
      <w:proofErr w:type="spellStart"/>
      <w:r>
        <w:rPr>
          <w:rFonts w:cs="Arial"/>
          <w:color w:val="000000"/>
          <w:sz w:val="24"/>
          <w:szCs w:val="24"/>
          <w:lang w:eastAsia="cs-CZ"/>
        </w:rPr>
        <w:t>Parishe</w:t>
      </w:r>
      <w:proofErr w:type="spellEnd"/>
      <w:r>
        <w:rPr>
          <w:rFonts w:cs="Arial"/>
          <w:color w:val="000000"/>
          <w:sz w:val="24"/>
          <w:szCs w:val="24"/>
          <w:lang w:eastAsia="cs-CZ"/>
        </w:rPr>
        <w:t xml:space="preserve"> povýšení do šlechtického stavu, jehož dosáhl roku 1816? Jaké má autor pro dané tvrzení důkazy? Lze konstatovat, že důkladnější analýza sledovaného korpusu pramenů by jistě pomohla i samotnému autorovi při vyvozování některých dílčích závěrů. V této souvislosti lze vůči autorovi např. vznést otázku, zda dokáže zodpovědět, za jakého důvodu byl (anglický)dopis určený bratrovi Johnovi psán humanistickou kurzívou, zatímco (německý) dopis </w:t>
      </w:r>
      <w:r>
        <w:rPr>
          <w:rFonts w:cs="Arial"/>
          <w:color w:val="000000"/>
          <w:sz w:val="24"/>
          <w:szCs w:val="24"/>
          <w:lang w:eastAsia="cs-CZ"/>
        </w:rPr>
        <w:t xml:space="preserve">přítelkyni </w:t>
      </w:r>
      <w:proofErr w:type="spellStart"/>
      <w:r>
        <w:rPr>
          <w:rFonts w:cs="Arial"/>
          <w:color w:val="000000"/>
          <w:sz w:val="24"/>
          <w:szCs w:val="24"/>
          <w:lang w:eastAsia="cs-CZ"/>
        </w:rPr>
        <w:t>Fanny</w:t>
      </w:r>
      <w:proofErr w:type="spellEnd"/>
      <w:r>
        <w:rPr>
          <w:rFonts w:cs="Arial"/>
          <w:color w:val="000000"/>
          <w:sz w:val="24"/>
          <w:szCs w:val="24"/>
          <w:lang w:eastAsia="cs-CZ"/>
        </w:rPr>
        <w:t xml:space="preserve"> </w:t>
      </w:r>
      <w:proofErr w:type="spellStart"/>
      <w:r>
        <w:rPr>
          <w:rFonts w:cs="Arial"/>
          <w:color w:val="000000"/>
          <w:sz w:val="24"/>
          <w:szCs w:val="24"/>
          <w:lang w:eastAsia="cs-CZ"/>
        </w:rPr>
        <w:t>Botte</w:t>
      </w:r>
      <w:proofErr w:type="spellEnd"/>
      <w:r>
        <w:rPr>
          <w:rFonts w:cs="Arial"/>
          <w:color w:val="000000"/>
          <w:sz w:val="24"/>
          <w:szCs w:val="24"/>
          <w:lang w:eastAsia="cs-CZ"/>
        </w:rPr>
        <w:t xml:space="preserve"> byl psán kurentem.  </w:t>
      </w:r>
      <w:r w:rsidR="00812FAB">
        <w:rPr>
          <w:rFonts w:cs="Arial"/>
          <w:color w:val="000000"/>
          <w:sz w:val="24"/>
          <w:szCs w:val="24"/>
          <w:lang w:eastAsia="cs-CZ"/>
        </w:rPr>
        <w:t xml:space="preserve">  </w:t>
      </w:r>
    </w:p>
    <w:p w:rsidR="00DD6F64" w:rsidRDefault="00845ABD" w:rsidP="001E339C">
      <w:pPr>
        <w:shd w:val="clear" w:color="auto" w:fill="FFFFFF"/>
        <w:spacing w:after="0" w:line="360" w:lineRule="auto"/>
        <w:ind w:firstLine="708"/>
        <w:jc w:val="both"/>
        <w:rPr>
          <w:rFonts w:cs="Arial"/>
          <w:color w:val="000000"/>
          <w:sz w:val="24"/>
          <w:szCs w:val="24"/>
          <w:lang w:eastAsia="cs-CZ"/>
        </w:rPr>
      </w:pPr>
      <w:r>
        <w:rPr>
          <w:rFonts w:cs="Arial"/>
          <w:color w:val="000000"/>
          <w:sz w:val="24"/>
          <w:szCs w:val="24"/>
          <w:lang w:eastAsia="cs-CZ"/>
        </w:rPr>
        <w:t xml:space="preserve">Překládaná stať splňuje nároky kladené na kvalifikační práce tohoto stupně, autor zde skloubil interdisciplinární přístup s využitím regionální literatury a analýzy pramenů, z tohoto důvodu doporučuji práci k obhajobě a navrhuji ji hodnotit jako velmi dobrou. </w:t>
      </w:r>
    </w:p>
    <w:p w:rsidR="00793EF4" w:rsidRDefault="00793EF4" w:rsidP="001E339C">
      <w:pPr>
        <w:shd w:val="clear" w:color="auto" w:fill="FFFFFF"/>
        <w:spacing w:after="0" w:line="360" w:lineRule="auto"/>
        <w:ind w:firstLine="708"/>
        <w:jc w:val="both"/>
        <w:rPr>
          <w:rFonts w:cs="Arial"/>
          <w:color w:val="000000"/>
          <w:sz w:val="24"/>
          <w:szCs w:val="24"/>
          <w:lang w:eastAsia="cs-CZ"/>
        </w:rPr>
      </w:pPr>
    </w:p>
    <w:p w:rsidR="00E06738" w:rsidRPr="00756F20" w:rsidRDefault="00DD6F64" w:rsidP="00DD6F64">
      <w:pPr>
        <w:shd w:val="clear" w:color="auto" w:fill="FFFFFF"/>
        <w:spacing w:after="0" w:line="360" w:lineRule="auto"/>
        <w:ind w:firstLine="708"/>
        <w:jc w:val="both"/>
        <w:rPr>
          <w:rFonts w:cs="Arial"/>
          <w:color w:val="000000"/>
          <w:sz w:val="24"/>
          <w:szCs w:val="24"/>
          <w:lang w:eastAsia="cs-CZ"/>
        </w:rPr>
      </w:pPr>
      <w:r>
        <w:rPr>
          <w:rFonts w:cs="Arial"/>
          <w:color w:val="000000"/>
          <w:sz w:val="24"/>
          <w:szCs w:val="24"/>
          <w:lang w:eastAsia="cs-CZ"/>
        </w:rPr>
        <w:t xml:space="preserve">  </w:t>
      </w:r>
      <w:r w:rsidR="0058537A">
        <w:rPr>
          <w:rFonts w:cs="Arial"/>
          <w:color w:val="000000"/>
          <w:sz w:val="24"/>
          <w:szCs w:val="24"/>
          <w:lang w:eastAsia="cs-CZ"/>
        </w:rPr>
        <w:br/>
      </w:r>
    </w:p>
    <w:p w:rsidR="00DA6BAE" w:rsidRPr="0058537A" w:rsidRDefault="0058537A" w:rsidP="008E3695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V Pardubicích </w:t>
      </w:r>
      <w:proofErr w:type="gramStart"/>
      <w:r>
        <w:rPr>
          <w:sz w:val="24"/>
          <w:szCs w:val="24"/>
        </w:rPr>
        <w:t>15.8</w:t>
      </w:r>
      <w:r w:rsidR="008E3695" w:rsidRPr="008E3695">
        <w:rPr>
          <w:sz w:val="24"/>
          <w:szCs w:val="24"/>
        </w:rPr>
        <w:t>.20</w:t>
      </w:r>
      <w:bookmarkStart w:id="0" w:name="_GoBack"/>
      <w:bookmarkEnd w:id="0"/>
      <w:r w:rsidR="008E3695" w:rsidRPr="008E3695">
        <w:rPr>
          <w:sz w:val="24"/>
          <w:szCs w:val="24"/>
        </w:rPr>
        <w:t>15</w:t>
      </w:r>
      <w:proofErr w:type="gramEnd"/>
      <w:r w:rsidR="008E3695" w:rsidRPr="008E3695">
        <w:rPr>
          <w:sz w:val="24"/>
          <w:szCs w:val="24"/>
        </w:rPr>
        <w:t xml:space="preserve">              </w:t>
      </w:r>
      <w:r w:rsidR="008E3695" w:rsidRPr="008E3695">
        <w:rPr>
          <w:sz w:val="24"/>
          <w:szCs w:val="24"/>
        </w:rPr>
        <w:tab/>
      </w:r>
      <w:r w:rsidR="008E3695" w:rsidRPr="008E3695">
        <w:rPr>
          <w:sz w:val="24"/>
          <w:szCs w:val="24"/>
        </w:rPr>
        <w:tab/>
      </w:r>
      <w:r w:rsidR="008E3695" w:rsidRPr="008E3695">
        <w:rPr>
          <w:sz w:val="24"/>
          <w:szCs w:val="24"/>
        </w:rPr>
        <w:tab/>
      </w:r>
      <w:r w:rsidR="008E3695" w:rsidRPr="008E3695">
        <w:rPr>
          <w:sz w:val="24"/>
          <w:szCs w:val="24"/>
        </w:rPr>
        <w:tab/>
        <w:t xml:space="preserve">    </w:t>
      </w:r>
      <w:r>
        <w:rPr>
          <w:sz w:val="24"/>
          <w:szCs w:val="24"/>
        </w:rPr>
        <w:t xml:space="preserve">                  Vladan </w:t>
      </w:r>
      <w:proofErr w:type="spellStart"/>
      <w:r>
        <w:rPr>
          <w:sz w:val="24"/>
          <w:szCs w:val="24"/>
        </w:rPr>
        <w:t>Hanulík</w:t>
      </w:r>
      <w:proofErr w:type="spellEnd"/>
    </w:p>
    <w:sectPr w:rsidR="00DA6BAE" w:rsidRPr="0058537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9B36429"/>
    <w:multiLevelType w:val="hybridMultilevel"/>
    <w:tmpl w:val="9280C9BA"/>
    <w:lvl w:ilvl="0" w:tplc="0405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14D35"/>
    <w:rsid w:val="00072A58"/>
    <w:rsid w:val="00156A2F"/>
    <w:rsid w:val="001D1662"/>
    <w:rsid w:val="001E339C"/>
    <w:rsid w:val="00292187"/>
    <w:rsid w:val="002A5304"/>
    <w:rsid w:val="00391ADE"/>
    <w:rsid w:val="003D425D"/>
    <w:rsid w:val="00414D35"/>
    <w:rsid w:val="0058537A"/>
    <w:rsid w:val="005D68B5"/>
    <w:rsid w:val="005F1F2E"/>
    <w:rsid w:val="0060267B"/>
    <w:rsid w:val="006426F1"/>
    <w:rsid w:val="00652DB8"/>
    <w:rsid w:val="00680C81"/>
    <w:rsid w:val="00756F20"/>
    <w:rsid w:val="00793EF4"/>
    <w:rsid w:val="007D0CC8"/>
    <w:rsid w:val="007D253B"/>
    <w:rsid w:val="00812FAB"/>
    <w:rsid w:val="00845ABD"/>
    <w:rsid w:val="00896F5C"/>
    <w:rsid w:val="008E3695"/>
    <w:rsid w:val="009026E3"/>
    <w:rsid w:val="00940ACC"/>
    <w:rsid w:val="00A77E40"/>
    <w:rsid w:val="00D36212"/>
    <w:rsid w:val="00D91179"/>
    <w:rsid w:val="00DA6BAE"/>
    <w:rsid w:val="00DD6F64"/>
    <w:rsid w:val="00E045FF"/>
    <w:rsid w:val="00E06738"/>
    <w:rsid w:val="00E82E65"/>
    <w:rsid w:val="00EB35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9890497"/>
  <w14:defaultImageDpi w14:val="0"/>
  <w15:docId w15:val="{ACA8012F-1105-4570-8C8B-C9019F87FD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HAns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Pr>
      <w:rFonts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9026E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95277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5277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277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277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277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27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277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277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277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277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277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2</Pages>
  <Words>559</Words>
  <Characters>3300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3852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UPa</dc:creator>
  <cp:keywords/>
  <dc:description/>
  <cp:lastModifiedBy>Hladova Mys</cp:lastModifiedBy>
  <cp:revision>3</cp:revision>
  <dcterms:created xsi:type="dcterms:W3CDTF">2016-08-15T12:15:00Z</dcterms:created>
  <dcterms:modified xsi:type="dcterms:W3CDTF">2016-08-15T12:51:00Z</dcterms:modified>
</cp:coreProperties>
</file>