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62A4" w:rsidRDefault="00161CB8">
      <w:pPr>
        <w:pBdr>
          <w:bottom w:val="single" w:sz="6" w:space="1" w:color="auto"/>
        </w:pBdr>
      </w:pPr>
      <w:bookmarkStart w:id="0" w:name="_GoBack"/>
      <w:bookmarkEnd w:id="0"/>
      <w:r w:rsidRPr="00161CB8">
        <w:t>Oponentský posudek na diplomovou bakalářskou práci</w:t>
      </w:r>
      <w:r>
        <w:t xml:space="preserve"> Dominiky Schmidtové: </w:t>
      </w:r>
      <w:r w:rsidRPr="00EA107D">
        <w:rPr>
          <w:b/>
        </w:rPr>
        <w:t>„Doprovodné programy pro děti v archeologické expozici“</w:t>
      </w:r>
      <w:r>
        <w:t xml:space="preserve">, Pardubice 2015 </w:t>
      </w:r>
      <w:r w:rsidR="0084132C">
        <w:t>–</w:t>
      </w:r>
      <w:r>
        <w:t xml:space="preserve"> </w:t>
      </w:r>
      <w:r w:rsidR="0084132C">
        <w:t xml:space="preserve">59 str. + </w:t>
      </w:r>
      <w:r w:rsidR="00B74312">
        <w:t>40 obrázků, grafů a tabulek v textu, samostatné přílohy (3)</w:t>
      </w:r>
    </w:p>
    <w:p w:rsidR="00EA107D" w:rsidRDefault="00EA107D"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  <w:t>Práce D. Schmidtové představuje další příspěvek k rozvoji muzejn</w:t>
      </w:r>
      <w:r w:rsidR="00513F77">
        <w:t>í</w:t>
      </w:r>
      <w:r>
        <w:t xml:space="preserve"> pedagogiky</w:t>
      </w:r>
      <w:r w:rsidR="00513F77">
        <w:t>, oboru, který je na slibném společenském vzestupu</w:t>
      </w:r>
      <w:r w:rsidR="00F1109B">
        <w:t xml:space="preserve"> a dostává se do širšího podvědomí muzeologické obce</w:t>
      </w:r>
      <w:r w:rsidR="00513F77">
        <w:t>. V</w:t>
      </w:r>
      <w:r w:rsidR="00421047">
        <w:t> </w:t>
      </w:r>
      <w:r w:rsidR="00513F77">
        <w:t>našem</w:t>
      </w:r>
      <w:r w:rsidR="00421047">
        <w:t xml:space="preserve"> případě se a</w:t>
      </w:r>
      <w:r w:rsidR="00513F77">
        <w:t xml:space="preserve">utorka </w:t>
      </w:r>
      <w:r w:rsidR="00421047">
        <w:t xml:space="preserve">zabývala analýzou doprovodných programů k archeologickým expozicím v rámci celé České republiky. </w:t>
      </w:r>
    </w:p>
    <w:p w:rsidR="00A02405" w:rsidRDefault="00B83901">
      <w:r>
        <w:t>Práce je rozdělena do čtyř</w:t>
      </w:r>
      <w:r w:rsidR="00A02405">
        <w:t xml:space="preserve"> hlavních kapitol, členěných dále na jednotlivé </w:t>
      </w:r>
      <w:proofErr w:type="spellStart"/>
      <w:r w:rsidR="00A02405">
        <w:t>subkapitoly</w:t>
      </w:r>
      <w:proofErr w:type="spellEnd"/>
      <w:r w:rsidR="00A02405">
        <w:t>. V úvodních statích je velmi dobře vymezeno téma prác</w:t>
      </w:r>
      <w:r w:rsidR="007C2F50">
        <w:t xml:space="preserve">e. Rozpaky budí poměrně nehomogenní začlenění současného stavu problematiky v rámci stati Pramenná základna (kap. 1.2). Rovněž na škodu věci je </w:t>
      </w:r>
      <w:r>
        <w:t>neuvedení citací v textu zmiňovaných přehledů</w:t>
      </w:r>
      <w:r w:rsidR="000C3007">
        <w:t xml:space="preserve"> (</w:t>
      </w:r>
      <w:r w:rsidR="006C4577">
        <w:t>str. 2</w:t>
      </w:r>
      <w:r w:rsidR="000C3007">
        <w:t>)</w:t>
      </w:r>
      <w:r>
        <w:t>, ačkoliv o několik stránek dále a v bohatém soupisu domácí i zahraniční literatury</w:t>
      </w:r>
      <w:r w:rsidR="00CB3D3A">
        <w:t xml:space="preserve"> tyt</w:t>
      </w:r>
      <w:r w:rsidR="00864C71">
        <w:t>o práce nalezneme</w:t>
      </w:r>
      <w:r w:rsidR="006C4577">
        <w:t xml:space="preserve">. </w:t>
      </w:r>
      <w:r w:rsidR="004156B2">
        <w:t>Po úvodní části následuje část teoretická (kap. 2), kde jsou definovány základní pojmy z oblasti muzejní pedagogiky, geneze muze</w:t>
      </w:r>
      <w:r w:rsidR="00EE7FA6">
        <w:t>í a součinnost se vzděláváním veřejnosti</w:t>
      </w:r>
      <w:r w:rsidR="008B4715">
        <w:t>, muzejně pedagogický výzkum (kap. 2.1).</w:t>
      </w:r>
      <w:r w:rsidR="00EE7FA6">
        <w:t xml:space="preserve"> </w:t>
      </w:r>
      <w:r w:rsidR="00A61013">
        <w:t xml:space="preserve">K této kapitole </w:t>
      </w:r>
      <w:r w:rsidR="007F0C44">
        <w:t>mám drobnou výtku: v</w:t>
      </w:r>
      <w:r w:rsidR="00EE7FA6">
        <w:t xml:space="preserve"> poznámce </w:t>
      </w:r>
      <w:r w:rsidR="007F0C44">
        <w:t xml:space="preserve">č. </w:t>
      </w:r>
      <w:r w:rsidR="00EE7FA6">
        <w:t xml:space="preserve">11 chybí </w:t>
      </w:r>
      <w:r w:rsidR="008B4715">
        <w:t>odkaz na příslušný zdroj</w:t>
      </w:r>
      <w:r w:rsidR="007F0C44">
        <w:t xml:space="preserve"> informací. Další stať je věnována návštěvníkům muzea jako „muzejnímu publiku“</w:t>
      </w:r>
      <w:r w:rsidR="00C15415">
        <w:t xml:space="preserve"> a zejména jeho dětské části (kap. 2.2), vztahu muzea a archeologie (kap. 2.3). </w:t>
      </w:r>
      <w:r w:rsidR="00FF37EF">
        <w:t>Opět drobná výtka u webového portálu Archeologie na dosah chybí odkaz na webovou stránku</w:t>
      </w:r>
      <w:r w:rsidR="00C5781C">
        <w:t xml:space="preserve"> a v názvu portálu </w:t>
      </w:r>
      <w:proofErr w:type="spellStart"/>
      <w:r w:rsidR="00C5781C">
        <w:t>Laus</w:t>
      </w:r>
      <w:proofErr w:type="spellEnd"/>
      <w:r w:rsidR="00C5781C">
        <w:t xml:space="preserve"> </w:t>
      </w:r>
      <w:proofErr w:type="spellStart"/>
      <w:r w:rsidR="00C5781C">
        <w:t>Archaeologiae</w:t>
      </w:r>
      <w:proofErr w:type="spellEnd"/>
      <w:r w:rsidR="00C5781C">
        <w:t xml:space="preserve"> nalezneme překlep (str. 11).</w:t>
      </w:r>
      <w:r w:rsidR="00013EBF">
        <w:t xml:space="preserve"> V další </w:t>
      </w:r>
      <w:proofErr w:type="spellStart"/>
      <w:r w:rsidR="00013EBF">
        <w:t>subkapitole</w:t>
      </w:r>
      <w:proofErr w:type="spellEnd"/>
      <w:r w:rsidR="00013EBF">
        <w:t xml:space="preserve"> (2.4) jsou nastíněny základní typy doprovodných programů</w:t>
      </w:r>
      <w:r w:rsidR="00EA74D2">
        <w:t>. Poté následuje hlavní část práce věnovaná vlastnímu výzkumu (kap. 3)</w:t>
      </w:r>
      <w:r w:rsidR="0043295E">
        <w:t xml:space="preserve">, a to jak po metodické přípravné a realizační fázi. </w:t>
      </w:r>
      <w:r w:rsidR="00803B05">
        <w:t xml:space="preserve">Ke sběru dat bylo užito dotazníků, které byly doplněny údaji získanými rešerší webových profilů jednotlivých institucí. </w:t>
      </w:r>
      <w:r w:rsidR="0043295E">
        <w:t xml:space="preserve">Coby muzejního pracovníka a jednoho z respondentů mne zaujala </w:t>
      </w:r>
      <w:r w:rsidR="00101945">
        <w:t>„úspěšnost“, tj. poměr odeslaných dotazníků a odpovědí na ně</w:t>
      </w:r>
      <w:r w:rsidR="00EA74D2">
        <w:t>.</w:t>
      </w:r>
      <w:r w:rsidR="00101945">
        <w:t xml:space="preserve"> Poměr činil 109:38, tj. odpovědělo 35% </w:t>
      </w:r>
      <w:r w:rsidR="009E3702">
        <w:t>respondentů (str. 19). Myslím si, že tento výsledek leccos vypovídá i o odborné obci.</w:t>
      </w:r>
      <w:r w:rsidR="00CB3ECE">
        <w:t xml:space="preserve"> Čtvrtou a závěrečnou kapitolu představuje závěr, shrnující veškeré poznatky.</w:t>
      </w:r>
    </w:p>
    <w:p w:rsidR="00A02405" w:rsidRDefault="000C3007">
      <w:r>
        <w:t>Vysokou úroveň práce velmi citelně snižují gramatické chyby (</w:t>
      </w:r>
      <w:r w:rsidR="006C4577">
        <w:t>zejm. nesprávné skloňování, shoda přísudku s podmětem)</w:t>
      </w:r>
      <w:r w:rsidR="00013EBF">
        <w:t xml:space="preserve"> a překlepy</w:t>
      </w:r>
      <w:r>
        <w:t>, kterým by se autorka měla do budoucna vyvarovat</w:t>
      </w:r>
      <w:r w:rsidR="00CB3D3A">
        <w:t>. Domnívám se, že ve zkrácené podobě by si tato práce zasloužila publikovat.</w:t>
      </w:r>
    </w:p>
    <w:p w:rsidR="007012A6" w:rsidRPr="005D2241" w:rsidRDefault="007012A6" w:rsidP="007012A6">
      <w:r w:rsidRPr="005D2241">
        <w:t>S ohledem na vysok</w:t>
      </w:r>
      <w:r w:rsidR="00F1109B">
        <w:t>ou úrove</w:t>
      </w:r>
      <w:r w:rsidR="000C3007">
        <w:t>ň</w:t>
      </w:r>
      <w:r w:rsidR="00F1109B">
        <w:t xml:space="preserve"> metodické připravenosti a pečlivě provedenou analýzu dat</w:t>
      </w:r>
      <w:r w:rsidRPr="005D2241">
        <w:t xml:space="preserve"> se domnívám, že práce</w:t>
      </w:r>
      <w:r w:rsidR="00F1109B">
        <w:t xml:space="preserve"> vysoce překračuje</w:t>
      </w:r>
      <w:r w:rsidRPr="005D2241">
        <w:t xml:space="preserve"> požadavky kladené na úroveň bakalářských diplomových prací</w:t>
      </w:r>
      <w:r w:rsidR="00DB0B0A">
        <w:t xml:space="preserve">. Celkově vysokou úroveň práce však snižují drobné chyby. Práci </w:t>
      </w:r>
      <w:r w:rsidRPr="005D2241">
        <w:t xml:space="preserve">doporučuji k obhajobě a navrhuji hodnocení </w:t>
      </w:r>
      <w:r w:rsidRPr="005D2241">
        <w:rPr>
          <w:b/>
        </w:rPr>
        <w:t>"</w:t>
      </w:r>
      <w:r w:rsidR="00F1109B">
        <w:rPr>
          <w:b/>
        </w:rPr>
        <w:t>výborně</w:t>
      </w:r>
      <w:r w:rsidR="008B4715">
        <w:rPr>
          <w:b/>
        </w:rPr>
        <w:t xml:space="preserve"> mínus“.</w:t>
      </w:r>
    </w:p>
    <w:p w:rsidR="007012A6" w:rsidRPr="005D2241" w:rsidRDefault="007012A6" w:rsidP="007012A6"/>
    <w:p w:rsidR="007012A6" w:rsidRPr="005D2241" w:rsidRDefault="007012A6" w:rsidP="007012A6"/>
    <w:p w:rsidR="007012A6" w:rsidRPr="005D2241" w:rsidRDefault="007012A6" w:rsidP="007012A6">
      <w:r w:rsidRPr="005D2241">
        <w:tab/>
      </w:r>
      <w:r w:rsidRPr="005D2241">
        <w:tab/>
      </w:r>
      <w:r w:rsidRPr="005D2241">
        <w:tab/>
      </w:r>
      <w:r w:rsidRPr="005D2241">
        <w:tab/>
        <w:t xml:space="preserve">PhDr. Jan </w:t>
      </w:r>
      <w:r>
        <w:t>Musil</w:t>
      </w:r>
      <w:r w:rsidRPr="005D2241">
        <w:t xml:space="preserve"> (</w:t>
      </w:r>
      <w:r>
        <w:t>Regionální muzeum v Chrudimi</w:t>
      </w:r>
      <w:r w:rsidRPr="005D2241">
        <w:t>; ÚHV UPCE)</w:t>
      </w:r>
    </w:p>
    <w:p w:rsidR="007012A6" w:rsidRPr="005D2241" w:rsidRDefault="007012A6" w:rsidP="007012A6">
      <w:r w:rsidRPr="005D2241">
        <w:tab/>
      </w:r>
      <w:r w:rsidRPr="005D2241">
        <w:tab/>
      </w:r>
      <w:r w:rsidRPr="005D2241">
        <w:tab/>
      </w:r>
      <w:r w:rsidRPr="005D2241">
        <w:tab/>
      </w:r>
      <w:r w:rsidRPr="005D2241">
        <w:tab/>
      </w:r>
      <w:r w:rsidRPr="005D2241">
        <w:tab/>
      </w:r>
      <w:r w:rsidRPr="005D2241">
        <w:tab/>
        <w:t>oponent</w:t>
      </w:r>
    </w:p>
    <w:sectPr w:rsidR="007012A6" w:rsidRPr="005D2241" w:rsidSect="00F662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1CB8"/>
    <w:rsid w:val="00013EBF"/>
    <w:rsid w:val="000C3007"/>
    <w:rsid w:val="00101945"/>
    <w:rsid w:val="00161CB8"/>
    <w:rsid w:val="001B5B9B"/>
    <w:rsid w:val="003E6411"/>
    <w:rsid w:val="004156B2"/>
    <w:rsid w:val="00421047"/>
    <w:rsid w:val="0043295E"/>
    <w:rsid w:val="00513F77"/>
    <w:rsid w:val="0054649A"/>
    <w:rsid w:val="00640A16"/>
    <w:rsid w:val="006C4577"/>
    <w:rsid w:val="007012A6"/>
    <w:rsid w:val="007C2F50"/>
    <w:rsid w:val="007D2646"/>
    <w:rsid w:val="007F0C44"/>
    <w:rsid w:val="007F195A"/>
    <w:rsid w:val="00803B05"/>
    <w:rsid w:val="0084132C"/>
    <w:rsid w:val="00864C71"/>
    <w:rsid w:val="008B4715"/>
    <w:rsid w:val="009E3702"/>
    <w:rsid w:val="00A02405"/>
    <w:rsid w:val="00A61013"/>
    <w:rsid w:val="00A6417E"/>
    <w:rsid w:val="00B74312"/>
    <w:rsid w:val="00B83901"/>
    <w:rsid w:val="00C15415"/>
    <w:rsid w:val="00C5781C"/>
    <w:rsid w:val="00CB3D3A"/>
    <w:rsid w:val="00CB3ECE"/>
    <w:rsid w:val="00DB0B0A"/>
    <w:rsid w:val="00DF2F58"/>
    <w:rsid w:val="00EA107D"/>
    <w:rsid w:val="00EA74D2"/>
    <w:rsid w:val="00EC473E"/>
    <w:rsid w:val="00EE7FA6"/>
    <w:rsid w:val="00F1109B"/>
    <w:rsid w:val="00F662A4"/>
    <w:rsid w:val="00FF37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Calibri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662A4"/>
    <w:pPr>
      <w:spacing w:after="200" w:line="276" w:lineRule="auto"/>
    </w:pPr>
    <w:rPr>
      <w:sz w:val="24"/>
      <w:szCs w:val="24"/>
      <w:lang w:eastAsia="en-US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Calibri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662A4"/>
    <w:pPr>
      <w:spacing w:after="200" w:line="276" w:lineRule="auto"/>
    </w:pPr>
    <w:rPr>
      <w:sz w:val="24"/>
      <w:szCs w:val="24"/>
      <w:lang w:eastAsia="en-US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416</Words>
  <Characters>2460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2871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Musil</dc:creator>
  <cp:lastModifiedBy>spravce</cp:lastModifiedBy>
  <cp:revision>2</cp:revision>
  <dcterms:created xsi:type="dcterms:W3CDTF">2016-01-12T14:14:00Z</dcterms:created>
  <dcterms:modified xsi:type="dcterms:W3CDTF">2016-01-12T14:14:00Z</dcterms:modified>
</cp:coreProperties>
</file>