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9EE79B" w14:textId="420AFFCF" w:rsidR="00C101F5" w:rsidRDefault="00873181" w:rsidP="00C101F5">
      <w:pPr>
        <w:pStyle w:val="Nadpis4"/>
        <w:spacing w:before="60"/>
        <w:jc w:val="center"/>
        <w:rPr>
          <w:bCs/>
          <w:iCs/>
          <w:sz w:val="28"/>
          <w:szCs w:val="28"/>
          <w:u w:val="none"/>
        </w:rPr>
      </w:pPr>
      <w:r>
        <w:rPr>
          <w:bCs/>
          <w:iCs/>
          <w:sz w:val="28"/>
          <w:szCs w:val="28"/>
          <w:u w:val="none"/>
        </w:rPr>
        <w:t xml:space="preserve"> </w:t>
      </w:r>
      <w:r w:rsidR="00C101F5">
        <w:rPr>
          <w:bCs/>
          <w:iCs/>
          <w:sz w:val="28"/>
          <w:szCs w:val="28"/>
          <w:u w:val="none"/>
        </w:rPr>
        <w:t>UNIVERZITA PARDUBICE</w:t>
      </w:r>
    </w:p>
    <w:p w14:paraId="12281987" w14:textId="77777777" w:rsidR="00C101F5" w:rsidRDefault="00C101F5" w:rsidP="00C101F5">
      <w:pPr>
        <w:pStyle w:val="Nadpis4"/>
        <w:spacing w:before="60"/>
        <w:jc w:val="center"/>
        <w:rPr>
          <w:b/>
          <w:bCs/>
          <w:iCs/>
          <w:u w:val="none"/>
        </w:rPr>
      </w:pPr>
      <w:r>
        <w:rPr>
          <w:b/>
          <w:bCs/>
          <w:iCs/>
          <w:u w:val="none"/>
        </w:rPr>
        <w:t>Fakulta filozofická</w:t>
      </w:r>
    </w:p>
    <w:p w14:paraId="2767F8F5" w14:textId="77777777" w:rsidR="00C101F5" w:rsidRDefault="00C101F5" w:rsidP="00C101F5">
      <w:pPr>
        <w:jc w:val="center"/>
        <w:rPr>
          <w:b/>
        </w:rPr>
      </w:pPr>
      <w:r>
        <w:rPr>
          <w:b/>
        </w:rPr>
        <w:t>Katedra anglistiky a amerikanistiky</w:t>
      </w:r>
    </w:p>
    <w:p w14:paraId="5AC68939" w14:textId="77777777" w:rsidR="00C101F5" w:rsidRDefault="00C101F5" w:rsidP="00C101F5">
      <w:pPr>
        <w:spacing w:before="60"/>
        <w:jc w:val="center"/>
        <w:rPr>
          <w:b/>
          <w:sz w:val="32"/>
          <w:szCs w:val="32"/>
        </w:rPr>
      </w:pPr>
    </w:p>
    <w:p w14:paraId="0D8B2EB8" w14:textId="77777777" w:rsidR="00C101F5" w:rsidRDefault="00C101F5" w:rsidP="00C101F5">
      <w:pPr>
        <w:spacing w:before="60"/>
        <w:jc w:val="center"/>
        <w:rPr>
          <w:b/>
          <w:sz w:val="32"/>
          <w:szCs w:val="32"/>
        </w:rPr>
      </w:pPr>
      <w:r>
        <w:rPr>
          <w:b/>
          <w:sz w:val="32"/>
          <w:szCs w:val="32"/>
        </w:rPr>
        <w:t>Posudek oponenta bakalářské práce</w:t>
      </w:r>
    </w:p>
    <w:p w14:paraId="2F8C089C" w14:textId="77777777" w:rsidR="00C101F5" w:rsidRDefault="00C101F5" w:rsidP="00C101F5">
      <w:pPr>
        <w:spacing w:before="60"/>
        <w:jc w:val="both"/>
        <w:rPr>
          <w:b/>
        </w:rPr>
      </w:pPr>
    </w:p>
    <w:p w14:paraId="2A331241" w14:textId="77777777" w:rsidR="00C101F5" w:rsidRDefault="00C101F5" w:rsidP="00C101F5">
      <w:pPr>
        <w:spacing w:before="60"/>
        <w:jc w:val="both"/>
        <w:rPr>
          <w:b/>
        </w:rPr>
      </w:pPr>
    </w:p>
    <w:p w14:paraId="04500954" w14:textId="7DF27294" w:rsidR="00C101F5" w:rsidRDefault="00C101F5" w:rsidP="00C101F5">
      <w:pPr>
        <w:spacing w:before="60"/>
        <w:jc w:val="both"/>
      </w:pPr>
      <w:r>
        <w:rPr>
          <w:b/>
        </w:rPr>
        <w:t>Autor práce: Barbora Kokešová</w:t>
      </w:r>
    </w:p>
    <w:p w14:paraId="0D829A75" w14:textId="77777777" w:rsidR="00C101F5" w:rsidRDefault="00C101F5" w:rsidP="00C101F5">
      <w:pPr>
        <w:spacing w:before="60"/>
        <w:jc w:val="both"/>
      </w:pPr>
      <w:r>
        <w:rPr>
          <w:b/>
        </w:rPr>
        <w:t xml:space="preserve">Studijní obor: Anglický jazyk pro odbornou praxi </w:t>
      </w:r>
    </w:p>
    <w:p w14:paraId="666C4428" w14:textId="13979176" w:rsidR="00C101F5" w:rsidRDefault="00C101F5" w:rsidP="00C101F5">
      <w:pPr>
        <w:spacing w:before="60"/>
        <w:jc w:val="both"/>
      </w:pPr>
      <w:r>
        <w:rPr>
          <w:b/>
        </w:rPr>
        <w:t>Název práce: Lidskost v díle „The Maze Runner“ Jamese Dashnera</w:t>
      </w:r>
    </w:p>
    <w:p w14:paraId="627FA193" w14:textId="77777777" w:rsidR="00C101F5" w:rsidRDefault="00C101F5" w:rsidP="00C101F5">
      <w:pPr>
        <w:spacing w:before="60"/>
      </w:pPr>
      <w:r>
        <w:rPr>
          <w:b/>
        </w:rPr>
        <w:t>Akademický rok: 2022/2023</w:t>
      </w:r>
    </w:p>
    <w:p w14:paraId="55666595" w14:textId="5C9D7A26" w:rsidR="00C101F5" w:rsidRDefault="00C101F5" w:rsidP="00C101F5">
      <w:pPr>
        <w:jc w:val="both"/>
      </w:pPr>
      <w:r>
        <w:rPr>
          <w:b/>
        </w:rPr>
        <w:t>Vedoucí práce: PhDr. Ladislav Vít, Ph.D.</w:t>
      </w:r>
    </w:p>
    <w:p w14:paraId="5453F585" w14:textId="77777777" w:rsidR="00C101F5" w:rsidRDefault="00C101F5" w:rsidP="00C101F5">
      <w:pPr>
        <w:jc w:val="both"/>
        <w:rPr>
          <w:b/>
        </w:rPr>
      </w:pPr>
      <w:r>
        <w:rPr>
          <w:b/>
        </w:rPr>
        <w:t>Oponent práce: Mgr. Michal Kleprlík, Ph.D.</w:t>
      </w:r>
    </w:p>
    <w:p w14:paraId="33FEDAD7" w14:textId="77777777" w:rsidR="00C101F5" w:rsidRDefault="00C101F5" w:rsidP="00C101F5">
      <w:pPr>
        <w:jc w:val="both"/>
      </w:pPr>
    </w:p>
    <w:tbl>
      <w:tblPr>
        <w:tblW w:w="9184" w:type="dxa"/>
        <w:tblInd w:w="-1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90"/>
        <w:gridCol w:w="6071"/>
        <w:gridCol w:w="1323"/>
      </w:tblGrid>
      <w:tr w:rsidR="00C101F5" w14:paraId="1DA0593D" w14:textId="77777777" w:rsidTr="0053245D">
        <w:trPr>
          <w:trHeight w:val="341"/>
        </w:trPr>
        <w:tc>
          <w:tcPr>
            <w:tcW w:w="7861" w:type="dxa"/>
            <w:gridSpan w:val="2"/>
            <w:tcBorders>
              <w:top w:val="double" w:sz="4" w:space="0" w:color="auto"/>
              <w:left w:val="double" w:sz="4" w:space="0" w:color="auto"/>
              <w:bottom w:val="double" w:sz="4" w:space="0" w:color="auto"/>
              <w:right w:val="single" w:sz="2" w:space="0" w:color="auto"/>
            </w:tcBorders>
            <w:vAlign w:val="center"/>
            <w:hideMark/>
          </w:tcPr>
          <w:p w14:paraId="531E36AE" w14:textId="77777777" w:rsidR="00C101F5" w:rsidRDefault="00C101F5" w:rsidP="0053245D">
            <w:pPr>
              <w:spacing w:line="252" w:lineRule="auto"/>
              <w:jc w:val="center"/>
              <w:rPr>
                <w:b/>
                <w:lang w:eastAsia="en-US"/>
              </w:rPr>
            </w:pPr>
            <w:r>
              <w:rPr>
                <w:b/>
                <w:sz w:val="28"/>
                <w:szCs w:val="28"/>
                <w:lang w:eastAsia="en-US"/>
              </w:rPr>
              <w:t xml:space="preserve">Kritéria  hodnocení </w:t>
            </w:r>
          </w:p>
        </w:tc>
        <w:tc>
          <w:tcPr>
            <w:tcW w:w="1323" w:type="dxa"/>
            <w:tcBorders>
              <w:top w:val="double" w:sz="4" w:space="0" w:color="auto"/>
              <w:left w:val="single" w:sz="2" w:space="0" w:color="auto"/>
              <w:bottom w:val="double" w:sz="4" w:space="0" w:color="auto"/>
              <w:right w:val="double" w:sz="4" w:space="0" w:color="auto"/>
            </w:tcBorders>
            <w:vAlign w:val="center"/>
            <w:hideMark/>
          </w:tcPr>
          <w:p w14:paraId="4924A37A" w14:textId="77777777" w:rsidR="00C101F5" w:rsidRDefault="00C101F5" w:rsidP="0053245D">
            <w:pPr>
              <w:spacing w:line="252" w:lineRule="auto"/>
              <w:jc w:val="center"/>
              <w:rPr>
                <w:b/>
                <w:lang w:eastAsia="en-US"/>
              </w:rPr>
            </w:pPr>
            <w:r>
              <w:rPr>
                <w:b/>
                <w:lang w:eastAsia="en-US"/>
              </w:rPr>
              <w:t>Hodnocení</w:t>
            </w:r>
          </w:p>
        </w:tc>
      </w:tr>
      <w:tr w:rsidR="00C101F5" w14:paraId="578CDEDE" w14:textId="77777777" w:rsidTr="0053245D">
        <w:trPr>
          <w:trHeight w:val="398"/>
        </w:trPr>
        <w:tc>
          <w:tcPr>
            <w:tcW w:w="1323"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14:paraId="2B8C2B70" w14:textId="77777777" w:rsidR="00C101F5" w:rsidRDefault="00C101F5" w:rsidP="0053245D">
            <w:pPr>
              <w:spacing w:line="252" w:lineRule="auto"/>
              <w:jc w:val="center"/>
              <w:rPr>
                <w:b/>
                <w:lang w:eastAsia="en-US"/>
              </w:rPr>
            </w:pPr>
            <w:r>
              <w:rPr>
                <w:b/>
                <w:lang w:eastAsia="en-US"/>
              </w:rPr>
              <w:t>Všeobecná charakteristika</w:t>
            </w:r>
          </w:p>
          <w:p w14:paraId="3B6B3CF5" w14:textId="77777777" w:rsidR="00C101F5" w:rsidRDefault="00C101F5" w:rsidP="0053245D">
            <w:pPr>
              <w:spacing w:line="252" w:lineRule="auto"/>
              <w:jc w:val="center"/>
              <w:rPr>
                <w:b/>
                <w:highlight w:val="yellow"/>
                <w:lang w:eastAsia="en-US"/>
              </w:rPr>
            </w:pPr>
          </w:p>
        </w:tc>
        <w:tc>
          <w:tcPr>
            <w:tcW w:w="6538" w:type="dxa"/>
            <w:tcBorders>
              <w:top w:val="single" w:sz="4" w:space="0" w:color="auto"/>
              <w:left w:val="single" w:sz="4" w:space="0" w:color="auto"/>
              <w:bottom w:val="single" w:sz="4" w:space="0" w:color="auto"/>
              <w:right w:val="single" w:sz="2" w:space="0" w:color="auto"/>
            </w:tcBorders>
            <w:hideMark/>
          </w:tcPr>
          <w:p w14:paraId="1C0E519B" w14:textId="77777777" w:rsidR="00C101F5" w:rsidRDefault="00C101F5" w:rsidP="0053245D">
            <w:pPr>
              <w:spacing w:line="252" w:lineRule="auto"/>
              <w:rPr>
                <w:b/>
                <w:lang w:eastAsia="en-US"/>
              </w:rPr>
            </w:pPr>
            <w:r>
              <w:rPr>
                <w:sz w:val="22"/>
                <w:szCs w:val="22"/>
                <w:lang w:eastAsia="en-US"/>
              </w:rPr>
              <w:t>Splnění zásad zpracování práce a naplnění stanoveného cíle</w:t>
            </w:r>
          </w:p>
        </w:tc>
        <w:tc>
          <w:tcPr>
            <w:tcW w:w="1323" w:type="dxa"/>
            <w:vMerge w:val="restart"/>
            <w:tcBorders>
              <w:top w:val="single" w:sz="4" w:space="0" w:color="auto"/>
              <w:left w:val="single" w:sz="2" w:space="0" w:color="auto"/>
              <w:bottom w:val="single" w:sz="4" w:space="0" w:color="auto"/>
              <w:right w:val="double" w:sz="4" w:space="0" w:color="auto"/>
            </w:tcBorders>
            <w:vAlign w:val="center"/>
            <w:hideMark/>
          </w:tcPr>
          <w:p w14:paraId="6C5D6F89" w14:textId="2E1877CC" w:rsidR="00C101F5" w:rsidRDefault="006B13ED" w:rsidP="0053245D">
            <w:pPr>
              <w:spacing w:line="252" w:lineRule="auto"/>
              <w:jc w:val="center"/>
              <w:rPr>
                <w:b/>
                <w:lang w:eastAsia="en-US"/>
              </w:rPr>
            </w:pPr>
            <w:r>
              <w:rPr>
                <w:b/>
                <w:lang w:eastAsia="en-US"/>
              </w:rPr>
              <w:t>C</w:t>
            </w:r>
          </w:p>
        </w:tc>
      </w:tr>
      <w:tr w:rsidR="00C101F5" w14:paraId="5605525F" w14:textId="77777777" w:rsidTr="0053245D">
        <w:trPr>
          <w:trHeight w:val="39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24ECD7A" w14:textId="77777777" w:rsidR="00C101F5" w:rsidRDefault="00C101F5" w:rsidP="0053245D">
            <w:pPr>
              <w:spacing w:line="256" w:lineRule="auto"/>
              <w:rPr>
                <w:b/>
                <w:highlight w:val="yellow"/>
                <w:lang w:eastAsia="en-US"/>
              </w:rPr>
            </w:pPr>
          </w:p>
        </w:tc>
        <w:tc>
          <w:tcPr>
            <w:tcW w:w="6538" w:type="dxa"/>
            <w:tcBorders>
              <w:top w:val="single" w:sz="4" w:space="0" w:color="auto"/>
              <w:left w:val="single" w:sz="4" w:space="0" w:color="auto"/>
              <w:bottom w:val="single" w:sz="4" w:space="0" w:color="auto"/>
              <w:right w:val="single" w:sz="2" w:space="0" w:color="auto"/>
            </w:tcBorders>
            <w:hideMark/>
          </w:tcPr>
          <w:p w14:paraId="342DB190" w14:textId="77777777" w:rsidR="00C101F5" w:rsidRDefault="00C101F5" w:rsidP="0053245D">
            <w:pPr>
              <w:spacing w:line="252" w:lineRule="auto"/>
              <w:rPr>
                <w:b/>
                <w:lang w:eastAsia="en-US"/>
              </w:rPr>
            </w:pPr>
            <w:r>
              <w:rPr>
                <w:sz w:val="22"/>
                <w:szCs w:val="22"/>
                <w:lang w:eastAsia="en-US"/>
              </w:rPr>
              <w:t>Logická struktura práce</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5801BEE6" w14:textId="77777777" w:rsidR="00C101F5" w:rsidRDefault="00C101F5" w:rsidP="0053245D">
            <w:pPr>
              <w:spacing w:line="256" w:lineRule="auto"/>
              <w:rPr>
                <w:b/>
                <w:lang w:eastAsia="en-US"/>
              </w:rPr>
            </w:pPr>
          </w:p>
        </w:tc>
      </w:tr>
      <w:tr w:rsidR="00C101F5" w14:paraId="5BE1ED6E" w14:textId="77777777" w:rsidTr="0053245D">
        <w:trPr>
          <w:trHeight w:val="39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35F808" w14:textId="77777777" w:rsidR="00C101F5" w:rsidRDefault="00C101F5" w:rsidP="0053245D">
            <w:pPr>
              <w:spacing w:line="256" w:lineRule="auto"/>
              <w:rPr>
                <w:b/>
                <w:highlight w:val="yellow"/>
                <w:lang w:eastAsia="en-US"/>
              </w:rPr>
            </w:pPr>
          </w:p>
        </w:tc>
        <w:tc>
          <w:tcPr>
            <w:tcW w:w="6538" w:type="dxa"/>
            <w:tcBorders>
              <w:top w:val="single" w:sz="4" w:space="0" w:color="auto"/>
              <w:left w:val="single" w:sz="4" w:space="0" w:color="auto"/>
              <w:bottom w:val="single" w:sz="4" w:space="0" w:color="auto"/>
              <w:right w:val="single" w:sz="2" w:space="0" w:color="auto"/>
            </w:tcBorders>
            <w:hideMark/>
          </w:tcPr>
          <w:p w14:paraId="22790581" w14:textId="77777777" w:rsidR="00C101F5" w:rsidRDefault="00C101F5" w:rsidP="0053245D">
            <w:pPr>
              <w:spacing w:line="252" w:lineRule="auto"/>
              <w:rPr>
                <w:b/>
                <w:lang w:eastAsia="en-US"/>
              </w:rPr>
            </w:pPr>
            <w:r>
              <w:rPr>
                <w:sz w:val="22"/>
                <w:szCs w:val="22"/>
                <w:lang w:eastAsia="en-US"/>
              </w:rPr>
              <w:t>Vyváženost teoretické a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17D4DAFD" w14:textId="77777777" w:rsidR="00C101F5" w:rsidRDefault="00C101F5" w:rsidP="0053245D">
            <w:pPr>
              <w:spacing w:line="256" w:lineRule="auto"/>
              <w:rPr>
                <w:b/>
                <w:lang w:eastAsia="en-US"/>
              </w:rPr>
            </w:pPr>
          </w:p>
        </w:tc>
      </w:tr>
      <w:tr w:rsidR="00C101F5" w14:paraId="45F0CE7D" w14:textId="77777777" w:rsidTr="0053245D">
        <w:trPr>
          <w:trHeight w:val="398"/>
        </w:trPr>
        <w:tc>
          <w:tcPr>
            <w:tcW w:w="1323"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14:paraId="055E86C8" w14:textId="77777777" w:rsidR="00C101F5" w:rsidRDefault="00C101F5" w:rsidP="0053245D">
            <w:pPr>
              <w:spacing w:line="252" w:lineRule="auto"/>
              <w:jc w:val="center"/>
              <w:rPr>
                <w:b/>
                <w:lang w:eastAsia="en-US"/>
              </w:rPr>
            </w:pPr>
            <w:r>
              <w:rPr>
                <w:b/>
                <w:lang w:eastAsia="en-US"/>
              </w:rPr>
              <w:t xml:space="preserve">Teoretická část </w:t>
            </w:r>
          </w:p>
        </w:tc>
        <w:tc>
          <w:tcPr>
            <w:tcW w:w="6538" w:type="dxa"/>
            <w:tcBorders>
              <w:top w:val="single" w:sz="4" w:space="0" w:color="auto"/>
              <w:left w:val="single" w:sz="2" w:space="0" w:color="auto"/>
              <w:bottom w:val="single" w:sz="4" w:space="0" w:color="auto"/>
              <w:right w:val="single" w:sz="2" w:space="0" w:color="auto"/>
            </w:tcBorders>
            <w:hideMark/>
          </w:tcPr>
          <w:p w14:paraId="166556C3" w14:textId="77777777" w:rsidR="00C101F5" w:rsidRDefault="00C101F5" w:rsidP="0053245D">
            <w:pPr>
              <w:spacing w:line="252" w:lineRule="auto"/>
              <w:rPr>
                <w:b/>
                <w:lang w:eastAsia="en-US"/>
              </w:rPr>
            </w:pPr>
            <w:r>
              <w:rPr>
                <w:sz w:val="22"/>
                <w:szCs w:val="22"/>
                <w:lang w:eastAsia="en-US"/>
              </w:rPr>
              <w:t>Prezentace různých teoretických přístupů k řešenému problému</w:t>
            </w:r>
          </w:p>
        </w:tc>
        <w:tc>
          <w:tcPr>
            <w:tcW w:w="1323" w:type="dxa"/>
            <w:vMerge w:val="restart"/>
            <w:tcBorders>
              <w:top w:val="single" w:sz="4" w:space="0" w:color="auto"/>
              <w:left w:val="single" w:sz="2" w:space="0" w:color="auto"/>
              <w:bottom w:val="single" w:sz="4" w:space="0" w:color="auto"/>
              <w:right w:val="double" w:sz="4" w:space="0" w:color="auto"/>
            </w:tcBorders>
            <w:vAlign w:val="center"/>
            <w:hideMark/>
          </w:tcPr>
          <w:p w14:paraId="48BE41D8" w14:textId="77777777" w:rsidR="00C101F5" w:rsidRDefault="00C101F5" w:rsidP="0053245D">
            <w:pPr>
              <w:spacing w:line="252" w:lineRule="auto"/>
              <w:jc w:val="center"/>
              <w:rPr>
                <w:b/>
                <w:lang w:eastAsia="en-US"/>
              </w:rPr>
            </w:pPr>
            <w:r>
              <w:rPr>
                <w:b/>
                <w:lang w:eastAsia="en-US"/>
              </w:rPr>
              <w:t>D</w:t>
            </w:r>
          </w:p>
        </w:tc>
      </w:tr>
      <w:tr w:rsidR="00C101F5" w14:paraId="7DF8AE9D"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422E7524"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0B50B6DB" w14:textId="77777777" w:rsidR="00C101F5" w:rsidRDefault="00C101F5" w:rsidP="0053245D">
            <w:pPr>
              <w:spacing w:line="252" w:lineRule="auto"/>
              <w:rPr>
                <w:b/>
                <w:lang w:eastAsia="en-US"/>
              </w:rPr>
            </w:pPr>
            <w:r>
              <w:rPr>
                <w:sz w:val="22"/>
                <w:szCs w:val="22"/>
                <w:lang w:eastAsia="en-US"/>
              </w:rPr>
              <w:t>Kritické posouzení prezentovaných přístupů a zvolení relevantní teoretické základny</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32839BB1" w14:textId="77777777" w:rsidR="00C101F5" w:rsidRDefault="00C101F5" w:rsidP="0053245D">
            <w:pPr>
              <w:spacing w:line="256" w:lineRule="auto"/>
              <w:rPr>
                <w:b/>
                <w:lang w:eastAsia="en-US"/>
              </w:rPr>
            </w:pPr>
          </w:p>
        </w:tc>
      </w:tr>
      <w:tr w:rsidR="00C101F5" w14:paraId="1D334D66"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484FAAA8"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3352BEFB" w14:textId="77777777" w:rsidR="00C101F5" w:rsidRDefault="00C101F5" w:rsidP="0053245D">
            <w:pPr>
              <w:spacing w:line="252" w:lineRule="auto"/>
              <w:rPr>
                <w:b/>
                <w:lang w:eastAsia="en-US"/>
              </w:rPr>
            </w:pPr>
            <w:r>
              <w:rPr>
                <w:sz w:val="22"/>
                <w:szCs w:val="22"/>
                <w:lang w:eastAsia="en-US"/>
              </w:rPr>
              <w:t>Zpracování kvalitní teoretické základny pro realizaci praktické části</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087575C2" w14:textId="77777777" w:rsidR="00C101F5" w:rsidRDefault="00C101F5" w:rsidP="0053245D">
            <w:pPr>
              <w:spacing w:line="256" w:lineRule="auto"/>
              <w:rPr>
                <w:b/>
                <w:lang w:eastAsia="en-US"/>
              </w:rPr>
            </w:pPr>
          </w:p>
        </w:tc>
      </w:tr>
      <w:tr w:rsidR="00C101F5" w14:paraId="0B45C1A3" w14:textId="77777777" w:rsidTr="0053245D">
        <w:trPr>
          <w:trHeight w:val="398"/>
        </w:trPr>
        <w:tc>
          <w:tcPr>
            <w:tcW w:w="1323"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14:paraId="542D0531" w14:textId="77777777" w:rsidR="00C101F5" w:rsidRDefault="00C101F5" w:rsidP="0053245D">
            <w:pPr>
              <w:spacing w:line="252" w:lineRule="auto"/>
              <w:jc w:val="center"/>
              <w:rPr>
                <w:b/>
                <w:lang w:eastAsia="en-US"/>
              </w:rPr>
            </w:pPr>
            <w:r>
              <w:rPr>
                <w:b/>
                <w:lang w:eastAsia="en-US"/>
              </w:rPr>
              <w:t xml:space="preserve">Praktická část </w:t>
            </w:r>
          </w:p>
        </w:tc>
        <w:tc>
          <w:tcPr>
            <w:tcW w:w="6538" w:type="dxa"/>
            <w:tcBorders>
              <w:top w:val="single" w:sz="4" w:space="0" w:color="auto"/>
              <w:left w:val="single" w:sz="2" w:space="0" w:color="auto"/>
              <w:bottom w:val="single" w:sz="4" w:space="0" w:color="auto"/>
              <w:right w:val="single" w:sz="2" w:space="0" w:color="auto"/>
            </w:tcBorders>
            <w:hideMark/>
          </w:tcPr>
          <w:p w14:paraId="5E2CF90C" w14:textId="77777777" w:rsidR="00C101F5" w:rsidRDefault="00C101F5" w:rsidP="0053245D">
            <w:pPr>
              <w:spacing w:line="252" w:lineRule="auto"/>
              <w:rPr>
                <w:b/>
                <w:lang w:eastAsia="en-US"/>
              </w:rPr>
            </w:pPr>
            <w:r>
              <w:rPr>
                <w:sz w:val="22"/>
                <w:szCs w:val="22"/>
                <w:lang w:eastAsia="en-US"/>
              </w:rPr>
              <w:t>Vhodnost zvolené výzkumné metodologie</w:t>
            </w:r>
          </w:p>
        </w:tc>
        <w:tc>
          <w:tcPr>
            <w:tcW w:w="1323" w:type="dxa"/>
            <w:vMerge w:val="restart"/>
            <w:tcBorders>
              <w:top w:val="single" w:sz="4" w:space="0" w:color="auto"/>
              <w:left w:val="single" w:sz="2" w:space="0" w:color="auto"/>
              <w:bottom w:val="single" w:sz="4" w:space="0" w:color="auto"/>
              <w:right w:val="double" w:sz="4" w:space="0" w:color="auto"/>
            </w:tcBorders>
            <w:vAlign w:val="center"/>
            <w:hideMark/>
          </w:tcPr>
          <w:p w14:paraId="7E5B2FCD" w14:textId="77777777" w:rsidR="00C101F5" w:rsidRDefault="00C101F5" w:rsidP="0053245D">
            <w:pPr>
              <w:spacing w:line="252" w:lineRule="auto"/>
              <w:jc w:val="center"/>
              <w:rPr>
                <w:b/>
                <w:lang w:eastAsia="en-US"/>
              </w:rPr>
            </w:pPr>
            <w:r>
              <w:rPr>
                <w:b/>
                <w:lang w:eastAsia="en-US"/>
              </w:rPr>
              <w:t>C</w:t>
            </w:r>
          </w:p>
        </w:tc>
      </w:tr>
      <w:tr w:rsidR="00C101F5" w14:paraId="787DC6B1"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0E224EED"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553AA33A" w14:textId="77777777" w:rsidR="00C101F5" w:rsidRDefault="00C101F5" w:rsidP="0053245D">
            <w:pPr>
              <w:spacing w:line="252" w:lineRule="auto"/>
              <w:rPr>
                <w:b/>
                <w:lang w:eastAsia="en-US"/>
              </w:rPr>
            </w:pPr>
            <w:r>
              <w:rPr>
                <w:sz w:val="22"/>
                <w:szCs w:val="22"/>
                <w:lang w:eastAsia="en-US"/>
              </w:rPr>
              <w:t>Aplikace zvolené výzkumné metodologie</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4594CCB3" w14:textId="77777777" w:rsidR="00C101F5" w:rsidRDefault="00C101F5" w:rsidP="0053245D">
            <w:pPr>
              <w:spacing w:line="256" w:lineRule="auto"/>
              <w:rPr>
                <w:b/>
                <w:lang w:eastAsia="en-US"/>
              </w:rPr>
            </w:pPr>
          </w:p>
        </w:tc>
      </w:tr>
      <w:tr w:rsidR="00C101F5" w14:paraId="23A4A222"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0C3C6213"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038B2A6E" w14:textId="77777777" w:rsidR="00C101F5" w:rsidRDefault="00C101F5" w:rsidP="0053245D">
            <w:pPr>
              <w:spacing w:line="252" w:lineRule="auto"/>
              <w:rPr>
                <w:b/>
                <w:lang w:eastAsia="en-US"/>
              </w:rPr>
            </w:pPr>
            <w:r>
              <w:rPr>
                <w:sz w:val="22"/>
                <w:szCs w:val="22"/>
                <w:lang w:eastAsia="en-US"/>
              </w:rPr>
              <w:t>Relevantní a srozumitelná argumentace a interpretace získaných výsledků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0CE761EE" w14:textId="77777777" w:rsidR="00C101F5" w:rsidRDefault="00C101F5" w:rsidP="0053245D">
            <w:pPr>
              <w:spacing w:line="256" w:lineRule="auto"/>
              <w:rPr>
                <w:b/>
                <w:lang w:eastAsia="en-US"/>
              </w:rPr>
            </w:pPr>
          </w:p>
        </w:tc>
      </w:tr>
      <w:tr w:rsidR="00C101F5" w14:paraId="46610001" w14:textId="77777777" w:rsidTr="0053245D">
        <w:trPr>
          <w:trHeight w:val="398"/>
        </w:trPr>
        <w:tc>
          <w:tcPr>
            <w:tcW w:w="1323"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14:paraId="7DECAE71" w14:textId="77777777" w:rsidR="00C101F5" w:rsidRDefault="00C101F5" w:rsidP="0053245D">
            <w:pPr>
              <w:spacing w:line="252" w:lineRule="auto"/>
              <w:jc w:val="center"/>
              <w:rPr>
                <w:b/>
                <w:lang w:eastAsia="en-US"/>
              </w:rPr>
            </w:pPr>
            <w:r>
              <w:rPr>
                <w:b/>
                <w:lang w:eastAsia="en-US"/>
              </w:rPr>
              <w:t>Práce s odbornou literaturou</w:t>
            </w:r>
          </w:p>
        </w:tc>
        <w:tc>
          <w:tcPr>
            <w:tcW w:w="6538" w:type="dxa"/>
            <w:tcBorders>
              <w:top w:val="single" w:sz="4" w:space="0" w:color="auto"/>
              <w:left w:val="single" w:sz="2" w:space="0" w:color="auto"/>
              <w:bottom w:val="single" w:sz="4" w:space="0" w:color="auto"/>
              <w:right w:val="single" w:sz="2" w:space="0" w:color="auto"/>
            </w:tcBorders>
            <w:hideMark/>
          </w:tcPr>
          <w:p w14:paraId="7BED18D0" w14:textId="77777777" w:rsidR="00C101F5" w:rsidRDefault="00C101F5" w:rsidP="0053245D">
            <w:pPr>
              <w:spacing w:line="252" w:lineRule="auto"/>
              <w:rPr>
                <w:b/>
                <w:lang w:eastAsia="en-US"/>
              </w:rPr>
            </w:pPr>
            <w:r>
              <w:rPr>
                <w:sz w:val="22"/>
                <w:szCs w:val="22"/>
                <w:lang w:eastAsia="en-US"/>
              </w:rPr>
              <w:t>Kvalita, množství a relevance zpracované literatury</w:t>
            </w:r>
          </w:p>
        </w:tc>
        <w:tc>
          <w:tcPr>
            <w:tcW w:w="1323" w:type="dxa"/>
            <w:vMerge w:val="restart"/>
            <w:tcBorders>
              <w:top w:val="single" w:sz="4" w:space="0" w:color="auto"/>
              <w:left w:val="single" w:sz="2" w:space="0" w:color="auto"/>
              <w:bottom w:val="single" w:sz="4" w:space="0" w:color="auto"/>
              <w:right w:val="double" w:sz="4" w:space="0" w:color="auto"/>
            </w:tcBorders>
            <w:vAlign w:val="center"/>
            <w:hideMark/>
          </w:tcPr>
          <w:p w14:paraId="51DDD5D4" w14:textId="77777777" w:rsidR="00C101F5" w:rsidRDefault="00C101F5" w:rsidP="0053245D">
            <w:pPr>
              <w:spacing w:line="252" w:lineRule="auto"/>
              <w:jc w:val="center"/>
              <w:rPr>
                <w:b/>
                <w:lang w:eastAsia="en-US"/>
              </w:rPr>
            </w:pPr>
            <w:r>
              <w:rPr>
                <w:b/>
                <w:lang w:eastAsia="en-US"/>
              </w:rPr>
              <w:t>C</w:t>
            </w:r>
          </w:p>
        </w:tc>
      </w:tr>
      <w:tr w:rsidR="00C101F5" w14:paraId="1A97FC3B"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124A05FA"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3CD3F29B" w14:textId="77777777" w:rsidR="00C101F5" w:rsidRDefault="00C101F5" w:rsidP="0053245D">
            <w:pPr>
              <w:spacing w:line="252" w:lineRule="auto"/>
              <w:rPr>
                <w:b/>
                <w:lang w:eastAsia="en-US"/>
              </w:rPr>
            </w:pPr>
            <w:r>
              <w:rPr>
                <w:sz w:val="22"/>
                <w:szCs w:val="22"/>
                <w:lang w:eastAsia="en-US"/>
              </w:rPr>
              <w:t>Kritický přístup ke zdrojům</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2A0EF349" w14:textId="77777777" w:rsidR="00C101F5" w:rsidRDefault="00C101F5" w:rsidP="0053245D">
            <w:pPr>
              <w:spacing w:line="256" w:lineRule="auto"/>
              <w:rPr>
                <w:b/>
                <w:lang w:eastAsia="en-US"/>
              </w:rPr>
            </w:pPr>
          </w:p>
        </w:tc>
      </w:tr>
      <w:tr w:rsidR="00C101F5" w14:paraId="31C940C0" w14:textId="77777777" w:rsidTr="0053245D">
        <w:trPr>
          <w:trHeight w:val="398"/>
        </w:trPr>
        <w:tc>
          <w:tcPr>
            <w:tcW w:w="1323"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14:paraId="53B42C90" w14:textId="77777777" w:rsidR="00C101F5" w:rsidRDefault="00C101F5" w:rsidP="0053245D">
            <w:pPr>
              <w:spacing w:line="252" w:lineRule="auto"/>
              <w:jc w:val="center"/>
              <w:rPr>
                <w:b/>
                <w:lang w:eastAsia="en-US"/>
              </w:rPr>
            </w:pPr>
            <w:r>
              <w:rPr>
                <w:b/>
                <w:lang w:eastAsia="en-US"/>
              </w:rPr>
              <w:t>Formální stránka</w:t>
            </w:r>
          </w:p>
        </w:tc>
        <w:tc>
          <w:tcPr>
            <w:tcW w:w="6538" w:type="dxa"/>
            <w:tcBorders>
              <w:top w:val="single" w:sz="4" w:space="0" w:color="auto"/>
              <w:left w:val="single" w:sz="2" w:space="0" w:color="auto"/>
              <w:bottom w:val="single" w:sz="4" w:space="0" w:color="auto"/>
              <w:right w:val="single" w:sz="2" w:space="0" w:color="auto"/>
            </w:tcBorders>
            <w:hideMark/>
          </w:tcPr>
          <w:p w14:paraId="421E74F1" w14:textId="77777777" w:rsidR="00C101F5" w:rsidRDefault="00C101F5" w:rsidP="0053245D">
            <w:pPr>
              <w:spacing w:line="252" w:lineRule="auto"/>
              <w:rPr>
                <w:b/>
                <w:lang w:eastAsia="en-US"/>
              </w:rPr>
            </w:pPr>
            <w:r>
              <w:rPr>
                <w:sz w:val="22"/>
                <w:szCs w:val="22"/>
                <w:lang w:eastAsia="en-US"/>
              </w:rPr>
              <w:t>Dodržení doporučených pravidel a norem formální úpravy (směrnice FF UPa, požadavky KAA)</w:t>
            </w:r>
          </w:p>
        </w:tc>
        <w:tc>
          <w:tcPr>
            <w:tcW w:w="1323" w:type="dxa"/>
            <w:vMerge w:val="restart"/>
            <w:tcBorders>
              <w:top w:val="single" w:sz="4" w:space="0" w:color="auto"/>
              <w:left w:val="single" w:sz="2" w:space="0" w:color="auto"/>
              <w:bottom w:val="single" w:sz="4" w:space="0" w:color="auto"/>
              <w:right w:val="double" w:sz="4" w:space="0" w:color="auto"/>
            </w:tcBorders>
            <w:vAlign w:val="center"/>
            <w:hideMark/>
          </w:tcPr>
          <w:p w14:paraId="25791938" w14:textId="77777777" w:rsidR="00C101F5" w:rsidRDefault="00C101F5" w:rsidP="0053245D">
            <w:pPr>
              <w:spacing w:line="252" w:lineRule="auto"/>
              <w:jc w:val="center"/>
              <w:rPr>
                <w:b/>
                <w:lang w:eastAsia="en-US"/>
              </w:rPr>
            </w:pPr>
            <w:r>
              <w:rPr>
                <w:b/>
                <w:lang w:eastAsia="en-US"/>
              </w:rPr>
              <w:t>B</w:t>
            </w:r>
          </w:p>
        </w:tc>
      </w:tr>
      <w:tr w:rsidR="00C101F5" w14:paraId="4CFA2C4C"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10C5E390"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12B7CEAD" w14:textId="77777777" w:rsidR="00C101F5" w:rsidRDefault="00C101F5" w:rsidP="0053245D">
            <w:pPr>
              <w:spacing w:line="252" w:lineRule="auto"/>
              <w:rPr>
                <w:b/>
                <w:lang w:eastAsia="en-US"/>
              </w:rPr>
            </w:pPr>
            <w:r>
              <w:rPr>
                <w:sz w:val="22"/>
                <w:szCs w:val="22"/>
                <w:lang w:eastAsia="en-US"/>
              </w:rPr>
              <w:t>Kvalita vědeckého aparátu, příloh, tabulek a obrázků</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308081A4" w14:textId="77777777" w:rsidR="00C101F5" w:rsidRDefault="00C101F5" w:rsidP="0053245D">
            <w:pPr>
              <w:spacing w:line="256" w:lineRule="auto"/>
              <w:rPr>
                <w:b/>
                <w:lang w:eastAsia="en-US"/>
              </w:rPr>
            </w:pPr>
          </w:p>
        </w:tc>
      </w:tr>
      <w:tr w:rsidR="00C101F5" w14:paraId="4EE9EAB8"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34823088"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018CB1D8" w14:textId="77777777" w:rsidR="00C101F5" w:rsidRDefault="00C101F5" w:rsidP="0053245D">
            <w:pPr>
              <w:spacing w:line="252" w:lineRule="auto"/>
              <w:rPr>
                <w:lang w:eastAsia="en-US"/>
              </w:rPr>
            </w:pPr>
            <w:r>
              <w:rPr>
                <w:sz w:val="22"/>
                <w:szCs w:val="22"/>
                <w:lang w:eastAsia="en-US"/>
              </w:rPr>
              <w:t>Dodržení bibliografických norem</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0D8F562E" w14:textId="77777777" w:rsidR="00C101F5" w:rsidRDefault="00C101F5" w:rsidP="0053245D">
            <w:pPr>
              <w:spacing w:line="256" w:lineRule="auto"/>
              <w:rPr>
                <w:b/>
                <w:lang w:eastAsia="en-US"/>
              </w:rPr>
            </w:pPr>
          </w:p>
        </w:tc>
      </w:tr>
      <w:tr w:rsidR="00C101F5" w14:paraId="1BB4A0EA" w14:textId="77777777" w:rsidTr="0053245D">
        <w:trPr>
          <w:trHeight w:val="398"/>
        </w:trPr>
        <w:tc>
          <w:tcPr>
            <w:tcW w:w="1323" w:type="dxa"/>
            <w:vMerge w:val="restart"/>
            <w:tcBorders>
              <w:top w:val="single" w:sz="4" w:space="0" w:color="auto"/>
              <w:left w:val="double" w:sz="4" w:space="0" w:color="auto"/>
              <w:bottom w:val="single" w:sz="4" w:space="0" w:color="auto"/>
              <w:right w:val="single" w:sz="2" w:space="0" w:color="auto"/>
            </w:tcBorders>
            <w:shd w:val="clear" w:color="auto" w:fill="E0E0E0"/>
            <w:vAlign w:val="center"/>
            <w:hideMark/>
          </w:tcPr>
          <w:p w14:paraId="7EDE692C" w14:textId="77777777" w:rsidR="00C101F5" w:rsidRDefault="00C101F5" w:rsidP="0053245D">
            <w:pPr>
              <w:spacing w:line="252" w:lineRule="auto"/>
              <w:jc w:val="center"/>
              <w:rPr>
                <w:b/>
                <w:lang w:eastAsia="en-US"/>
              </w:rPr>
            </w:pPr>
            <w:r>
              <w:rPr>
                <w:b/>
                <w:lang w:eastAsia="en-US"/>
              </w:rPr>
              <w:t xml:space="preserve">Jazyková úroveň </w:t>
            </w:r>
          </w:p>
        </w:tc>
        <w:tc>
          <w:tcPr>
            <w:tcW w:w="6538" w:type="dxa"/>
            <w:tcBorders>
              <w:top w:val="single" w:sz="4" w:space="0" w:color="auto"/>
              <w:left w:val="single" w:sz="2" w:space="0" w:color="auto"/>
              <w:bottom w:val="single" w:sz="4" w:space="0" w:color="auto"/>
              <w:right w:val="single" w:sz="2" w:space="0" w:color="auto"/>
            </w:tcBorders>
            <w:hideMark/>
          </w:tcPr>
          <w:p w14:paraId="3575BAB7" w14:textId="77777777" w:rsidR="00C101F5" w:rsidRDefault="00C101F5" w:rsidP="0053245D">
            <w:pPr>
              <w:spacing w:line="252" w:lineRule="auto"/>
              <w:rPr>
                <w:b/>
                <w:lang w:eastAsia="en-US"/>
              </w:rPr>
            </w:pPr>
            <w:r>
              <w:rPr>
                <w:sz w:val="22"/>
                <w:szCs w:val="22"/>
                <w:lang w:eastAsia="en-US"/>
              </w:rPr>
              <w:t>Gramatická přesnost a komplexnost</w:t>
            </w:r>
          </w:p>
        </w:tc>
        <w:tc>
          <w:tcPr>
            <w:tcW w:w="1323" w:type="dxa"/>
            <w:vMerge w:val="restart"/>
            <w:tcBorders>
              <w:top w:val="single" w:sz="4" w:space="0" w:color="auto"/>
              <w:left w:val="single" w:sz="2" w:space="0" w:color="auto"/>
              <w:bottom w:val="single" w:sz="4" w:space="0" w:color="auto"/>
              <w:right w:val="double" w:sz="4" w:space="0" w:color="auto"/>
            </w:tcBorders>
            <w:vAlign w:val="center"/>
            <w:hideMark/>
          </w:tcPr>
          <w:p w14:paraId="0088D088" w14:textId="77777777" w:rsidR="00C101F5" w:rsidRDefault="00C101F5" w:rsidP="0053245D">
            <w:pPr>
              <w:spacing w:line="252" w:lineRule="auto"/>
              <w:jc w:val="center"/>
              <w:rPr>
                <w:b/>
                <w:lang w:eastAsia="en-US"/>
              </w:rPr>
            </w:pPr>
            <w:r>
              <w:rPr>
                <w:b/>
                <w:lang w:eastAsia="en-US"/>
              </w:rPr>
              <w:t>C</w:t>
            </w:r>
          </w:p>
        </w:tc>
      </w:tr>
      <w:tr w:rsidR="00C101F5" w14:paraId="6A5330CC"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7B8DEAA0"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0E6EFB9E" w14:textId="77777777" w:rsidR="00C101F5" w:rsidRDefault="00C101F5" w:rsidP="0053245D">
            <w:pPr>
              <w:spacing w:line="252" w:lineRule="auto"/>
              <w:rPr>
                <w:b/>
                <w:lang w:eastAsia="en-US"/>
              </w:rPr>
            </w:pPr>
            <w:r>
              <w:rPr>
                <w:sz w:val="22"/>
                <w:szCs w:val="22"/>
                <w:lang w:eastAsia="en-US"/>
              </w:rPr>
              <w:t>Slovní zásoba</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52B7A574" w14:textId="77777777" w:rsidR="00C101F5" w:rsidRDefault="00C101F5" w:rsidP="0053245D">
            <w:pPr>
              <w:spacing w:line="256" w:lineRule="auto"/>
              <w:rPr>
                <w:b/>
                <w:lang w:eastAsia="en-US"/>
              </w:rPr>
            </w:pPr>
          </w:p>
        </w:tc>
      </w:tr>
      <w:tr w:rsidR="00C101F5" w14:paraId="5C3FEC6F"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14840443"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27A44560" w14:textId="77777777" w:rsidR="00C101F5" w:rsidRDefault="00C101F5" w:rsidP="0053245D">
            <w:pPr>
              <w:spacing w:line="252" w:lineRule="auto"/>
              <w:rPr>
                <w:b/>
                <w:lang w:eastAsia="en-US"/>
              </w:rPr>
            </w:pPr>
            <w:r>
              <w:rPr>
                <w:sz w:val="22"/>
                <w:szCs w:val="22"/>
                <w:lang w:eastAsia="en-US"/>
              </w:rPr>
              <w:t>Koheze a koherence</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64062ED7" w14:textId="77777777" w:rsidR="00C101F5" w:rsidRDefault="00C101F5" w:rsidP="0053245D">
            <w:pPr>
              <w:spacing w:line="256" w:lineRule="auto"/>
              <w:rPr>
                <w:b/>
                <w:lang w:eastAsia="en-US"/>
              </w:rPr>
            </w:pPr>
          </w:p>
        </w:tc>
      </w:tr>
      <w:tr w:rsidR="00C101F5" w14:paraId="5D129DF8" w14:textId="77777777" w:rsidTr="0053245D">
        <w:trPr>
          <w:trHeight w:val="398"/>
        </w:trPr>
        <w:tc>
          <w:tcPr>
            <w:tcW w:w="0" w:type="auto"/>
            <w:vMerge/>
            <w:tcBorders>
              <w:top w:val="single" w:sz="4" w:space="0" w:color="auto"/>
              <w:left w:val="double" w:sz="4" w:space="0" w:color="auto"/>
              <w:bottom w:val="single" w:sz="4" w:space="0" w:color="auto"/>
              <w:right w:val="single" w:sz="2" w:space="0" w:color="auto"/>
            </w:tcBorders>
            <w:vAlign w:val="center"/>
            <w:hideMark/>
          </w:tcPr>
          <w:p w14:paraId="1B5E419B" w14:textId="77777777" w:rsidR="00C101F5" w:rsidRDefault="00C101F5" w:rsidP="0053245D">
            <w:pPr>
              <w:spacing w:line="256" w:lineRule="auto"/>
              <w:rPr>
                <w:b/>
                <w:lang w:eastAsia="en-US"/>
              </w:rPr>
            </w:pPr>
          </w:p>
        </w:tc>
        <w:tc>
          <w:tcPr>
            <w:tcW w:w="6538" w:type="dxa"/>
            <w:tcBorders>
              <w:top w:val="single" w:sz="4" w:space="0" w:color="auto"/>
              <w:left w:val="single" w:sz="2" w:space="0" w:color="auto"/>
              <w:bottom w:val="single" w:sz="4" w:space="0" w:color="auto"/>
              <w:right w:val="single" w:sz="2" w:space="0" w:color="auto"/>
            </w:tcBorders>
            <w:hideMark/>
          </w:tcPr>
          <w:p w14:paraId="0A07A4A3" w14:textId="77777777" w:rsidR="00C101F5" w:rsidRDefault="00C101F5" w:rsidP="0053245D">
            <w:pPr>
              <w:spacing w:line="252" w:lineRule="auto"/>
              <w:rPr>
                <w:b/>
                <w:lang w:eastAsia="en-US"/>
              </w:rPr>
            </w:pPr>
            <w:r>
              <w:rPr>
                <w:sz w:val="22"/>
                <w:szCs w:val="22"/>
                <w:lang w:eastAsia="en-US"/>
              </w:rPr>
              <w:t>Interpunkce a stylistické aspekty</w:t>
            </w:r>
          </w:p>
        </w:tc>
        <w:tc>
          <w:tcPr>
            <w:tcW w:w="0" w:type="auto"/>
            <w:vMerge/>
            <w:tcBorders>
              <w:top w:val="single" w:sz="4" w:space="0" w:color="auto"/>
              <w:left w:val="single" w:sz="2" w:space="0" w:color="auto"/>
              <w:bottom w:val="single" w:sz="4" w:space="0" w:color="auto"/>
              <w:right w:val="double" w:sz="4" w:space="0" w:color="auto"/>
            </w:tcBorders>
            <w:vAlign w:val="center"/>
            <w:hideMark/>
          </w:tcPr>
          <w:p w14:paraId="6243C612" w14:textId="77777777" w:rsidR="00C101F5" w:rsidRDefault="00C101F5" w:rsidP="0053245D">
            <w:pPr>
              <w:spacing w:line="256" w:lineRule="auto"/>
              <w:rPr>
                <w:b/>
                <w:lang w:eastAsia="en-US"/>
              </w:rPr>
            </w:pPr>
          </w:p>
        </w:tc>
      </w:tr>
    </w:tbl>
    <w:p w14:paraId="2E430F7B" w14:textId="77777777" w:rsidR="00C101F5" w:rsidRDefault="00C101F5" w:rsidP="00C101F5">
      <w:pPr>
        <w:spacing w:before="120" w:line="360" w:lineRule="auto"/>
        <w:jc w:val="both"/>
        <w:rPr>
          <w:b/>
        </w:rPr>
      </w:pPr>
      <w:r>
        <w:rPr>
          <w:b/>
        </w:rPr>
        <w:br w:type="page"/>
      </w:r>
      <w:r>
        <w:rPr>
          <w:b/>
        </w:rPr>
        <w:lastRenderedPageBreak/>
        <w:t>Slovní vyjádření k hodnocení bakalářské práce:</w:t>
      </w:r>
    </w:p>
    <w:p w14:paraId="54FC3DB8" w14:textId="6B1973A0" w:rsidR="00281DF5" w:rsidRDefault="00C101F5" w:rsidP="00C101F5">
      <w:pPr>
        <w:spacing w:line="360" w:lineRule="auto"/>
        <w:jc w:val="both"/>
      </w:pPr>
      <w:r w:rsidRPr="00C101F5">
        <w:t xml:space="preserve">Bakalářská práce </w:t>
      </w:r>
      <w:r>
        <w:t>Bar</w:t>
      </w:r>
      <w:r w:rsidR="00873181">
        <w:t>b</w:t>
      </w:r>
      <w:r>
        <w:t>o</w:t>
      </w:r>
      <w:r w:rsidR="00873181">
        <w:t>ry</w:t>
      </w:r>
      <w:r>
        <w:t xml:space="preserve"> Kokešové zkoumá pojetí lidskosti v pětidílné knižní minisérii Jamese Dashnera. V teoretické části se autorka věnuje definici hlavních atributů „lidství“, povětšinou se ale drží spíše slovníkových denotací. Myslím si, že by této části prospělo, kdyby autorka věnovala více prostoru proměnám pojetí lidskosti: například mohla jít dále než do 14. století, když se pokouší definovat prvotní význam pojmu „humanity“</w:t>
      </w:r>
      <w:r w:rsidR="00281DF5">
        <w:t>. Definice někdy vyznívají vágně i proto, že autorka pracuje s tematicky velmi širokou škálou sekundární literatury: jsou zde zahrnuty texty definující pojem „lidství“ z hlediska politické filosofie, interní medicíny, psychologie, psychiatrie nebo etiky.</w:t>
      </w:r>
    </w:p>
    <w:p w14:paraId="5B21479F" w14:textId="58F20189" w:rsidR="00281DF5" w:rsidRDefault="00281DF5" w:rsidP="00C101F5">
      <w:pPr>
        <w:spacing w:line="360" w:lineRule="auto"/>
        <w:jc w:val="both"/>
      </w:pPr>
      <w:r>
        <w:t>Samotný rozbor je dle mého soudu zdařilý, autorka prokazuje v dostatečné míře schopnost vlastní interpretace</w:t>
      </w:r>
      <w:r w:rsidR="00873181">
        <w:t>;</w:t>
      </w:r>
      <w:r>
        <w:t xml:space="preserve"> její argumentace je jasná</w:t>
      </w:r>
      <w:r w:rsidR="006B13ED">
        <w:t xml:space="preserve">, srozumitelná a dostatečně přesvědčivá. </w:t>
      </w:r>
      <w:r w:rsidR="00A23EA9">
        <w:t>Vyjma dvou bakalářských pracích je seznam prostudované a pro potřeby analýzy využité literatury kvalitní a relevantní.</w:t>
      </w:r>
    </w:p>
    <w:p w14:paraId="26111ECD" w14:textId="2AD31480" w:rsidR="00C101F5" w:rsidRPr="00C101F5" w:rsidRDefault="00A23EA9" w:rsidP="00C101F5">
      <w:pPr>
        <w:spacing w:line="360" w:lineRule="auto"/>
        <w:jc w:val="both"/>
      </w:pPr>
      <w:r>
        <w:t xml:space="preserve">Po stránce bibliografické, formální i jazykové práce až na několik menších prohřešků (např. stažené tvary) splňuje všechny nároky, k obhajobě ji rád doporučuji, a protože se jedná o v </w:t>
      </w:r>
      <w:r w:rsidR="00C101F5">
        <w:t>dobrém slova smyslu zaujatou a poctivou práci</w:t>
      </w:r>
      <w:r>
        <w:t xml:space="preserve">, hodnotím ji i přes slabší teoretickou část stupněm </w:t>
      </w:r>
      <w:r w:rsidRPr="00A23EA9">
        <w:rPr>
          <w:b/>
          <w:bCs/>
        </w:rPr>
        <w:t>C</w:t>
      </w:r>
      <w:r>
        <w:t>.</w:t>
      </w:r>
      <w:r w:rsidR="00C101F5">
        <w:t xml:space="preserve">  </w:t>
      </w:r>
    </w:p>
    <w:p w14:paraId="5929D280" w14:textId="77777777" w:rsidR="00C101F5" w:rsidRDefault="00C101F5" w:rsidP="00C101F5">
      <w:pPr>
        <w:spacing w:line="360" w:lineRule="auto"/>
        <w:jc w:val="both"/>
        <w:rPr>
          <w:b/>
          <w:bCs/>
        </w:rPr>
      </w:pPr>
    </w:p>
    <w:p w14:paraId="3E02A15D" w14:textId="7E841145" w:rsidR="00C101F5" w:rsidRDefault="00C101F5" w:rsidP="00C101F5">
      <w:pPr>
        <w:spacing w:line="360" w:lineRule="auto"/>
        <w:jc w:val="both"/>
      </w:pPr>
      <w:r>
        <w:t>Otázky a podněty k obhajobě:</w:t>
      </w:r>
    </w:p>
    <w:p w14:paraId="2B978E63" w14:textId="6A11F8C0" w:rsidR="006B13ED" w:rsidRDefault="006B13ED" w:rsidP="006B13ED">
      <w:pPr>
        <w:pStyle w:val="Odstavecseseznamem"/>
        <w:numPr>
          <w:ilvl w:val="0"/>
          <w:numId w:val="2"/>
        </w:numPr>
        <w:spacing w:line="360" w:lineRule="auto"/>
        <w:jc w:val="both"/>
      </w:pPr>
      <w:r>
        <w:t>Jaký je rozdíl mezi pojmy „etický“ a „mravní“?</w:t>
      </w:r>
    </w:p>
    <w:p w14:paraId="4E80CAEC" w14:textId="668EA8A6" w:rsidR="006B13ED" w:rsidRDefault="006B13ED" w:rsidP="006B13ED">
      <w:pPr>
        <w:pStyle w:val="Odstavecseseznamem"/>
        <w:numPr>
          <w:ilvl w:val="0"/>
          <w:numId w:val="2"/>
        </w:numPr>
        <w:spacing w:line="360" w:lineRule="auto"/>
        <w:jc w:val="both"/>
      </w:pPr>
      <w:r>
        <w:t>Na str. 17 zmiňujete „civilised behaviour“. V čem podle Vás spočívá podstata civilizovaného chování? Existuje rovnítko mezi „civilizovaným“ (civilised) a „lidským“ (humane)?</w:t>
      </w:r>
    </w:p>
    <w:p w14:paraId="582B9038" w14:textId="65F7FEF0" w:rsidR="006B13ED" w:rsidRDefault="006B13ED" w:rsidP="006B13ED">
      <w:pPr>
        <w:pStyle w:val="Odstavecseseznamem"/>
        <w:numPr>
          <w:ilvl w:val="0"/>
          <w:numId w:val="2"/>
        </w:numPr>
        <w:spacing w:line="360" w:lineRule="auto"/>
        <w:jc w:val="both"/>
      </w:pPr>
      <w:r>
        <w:t>Lze chování doktorů, kteří se ve zkoumané pentalogii snaží najít lék, označit za utilitární?</w:t>
      </w:r>
    </w:p>
    <w:p w14:paraId="48D96410" w14:textId="77777777" w:rsidR="00C101F5" w:rsidRDefault="00C101F5" w:rsidP="00C101F5">
      <w:pPr>
        <w:spacing w:line="360" w:lineRule="auto"/>
        <w:jc w:val="both"/>
        <w:rPr>
          <w:sz w:val="22"/>
          <w:szCs w:val="22"/>
        </w:rPr>
      </w:pPr>
    </w:p>
    <w:tbl>
      <w:tblPr>
        <w:tblpPr w:leftFromText="141" w:rightFromText="141" w:bottomFromText="160" w:vertAnchor="text" w:horzAnchor="margin" w:tblpY="152"/>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6961"/>
        <w:gridCol w:w="1999"/>
      </w:tblGrid>
      <w:tr w:rsidR="00C101F5" w14:paraId="60540417" w14:textId="77777777" w:rsidTr="0053245D">
        <w:trPr>
          <w:trHeight w:val="799"/>
        </w:trPr>
        <w:tc>
          <w:tcPr>
            <w:tcW w:w="6961" w:type="dxa"/>
            <w:tcBorders>
              <w:top w:val="double" w:sz="4" w:space="0" w:color="auto"/>
              <w:left w:val="double" w:sz="4" w:space="0" w:color="auto"/>
              <w:bottom w:val="double" w:sz="4" w:space="0" w:color="auto"/>
              <w:right w:val="single" w:sz="4" w:space="0" w:color="auto"/>
            </w:tcBorders>
            <w:vAlign w:val="center"/>
            <w:hideMark/>
          </w:tcPr>
          <w:p w14:paraId="56E08D0F" w14:textId="77777777" w:rsidR="00C101F5" w:rsidRDefault="00C101F5" w:rsidP="0053245D">
            <w:pPr>
              <w:spacing w:line="252" w:lineRule="auto"/>
              <w:jc w:val="both"/>
              <w:rPr>
                <w:b/>
                <w:sz w:val="32"/>
                <w:szCs w:val="32"/>
                <w:lang w:eastAsia="en-US"/>
              </w:rPr>
            </w:pPr>
            <w:r>
              <w:rPr>
                <w:b/>
                <w:sz w:val="28"/>
                <w:szCs w:val="28"/>
                <w:lang w:eastAsia="en-US"/>
              </w:rPr>
              <w:t>V ý s l e d n á   k l a s i f i k a c e</w:t>
            </w:r>
          </w:p>
        </w:tc>
        <w:tc>
          <w:tcPr>
            <w:tcW w:w="1999" w:type="dxa"/>
            <w:tcBorders>
              <w:top w:val="double" w:sz="4" w:space="0" w:color="auto"/>
              <w:left w:val="single" w:sz="4" w:space="0" w:color="auto"/>
              <w:bottom w:val="double" w:sz="4" w:space="0" w:color="auto"/>
              <w:right w:val="double" w:sz="4" w:space="0" w:color="auto"/>
            </w:tcBorders>
          </w:tcPr>
          <w:p w14:paraId="7F904AB8" w14:textId="77777777" w:rsidR="00C101F5" w:rsidRDefault="00C101F5" w:rsidP="0053245D">
            <w:pPr>
              <w:spacing w:line="360" w:lineRule="auto"/>
              <w:jc w:val="both"/>
              <w:rPr>
                <w:b/>
                <w:lang w:eastAsia="en-US"/>
              </w:rPr>
            </w:pPr>
          </w:p>
          <w:p w14:paraId="5D8F5F9D" w14:textId="71E19860" w:rsidR="00C101F5" w:rsidRDefault="006B13ED" w:rsidP="0053245D">
            <w:pPr>
              <w:spacing w:line="360" w:lineRule="auto"/>
              <w:jc w:val="center"/>
              <w:rPr>
                <w:b/>
                <w:lang w:eastAsia="en-US"/>
              </w:rPr>
            </w:pPr>
            <w:r>
              <w:rPr>
                <w:b/>
                <w:lang w:eastAsia="en-US"/>
              </w:rPr>
              <w:t>C</w:t>
            </w:r>
          </w:p>
        </w:tc>
      </w:tr>
    </w:tbl>
    <w:p w14:paraId="122DE271" w14:textId="77777777" w:rsidR="00C101F5" w:rsidRDefault="00C101F5" w:rsidP="00C101F5">
      <w:pPr>
        <w:spacing w:line="360" w:lineRule="auto"/>
        <w:ind w:left="360"/>
        <w:jc w:val="both"/>
      </w:pPr>
      <w:r>
        <w:t xml:space="preserve">    </w:t>
      </w:r>
    </w:p>
    <w:p w14:paraId="0554B4BD" w14:textId="77777777" w:rsidR="00C101F5" w:rsidRDefault="00C101F5" w:rsidP="00C101F5">
      <w:pPr>
        <w:jc w:val="both"/>
        <w:rPr>
          <w:bCs/>
        </w:rPr>
      </w:pPr>
    </w:p>
    <w:p w14:paraId="1DA6662B" w14:textId="77777777" w:rsidR="00C101F5" w:rsidRDefault="00C101F5" w:rsidP="00C101F5">
      <w:pPr>
        <w:jc w:val="both"/>
      </w:pPr>
      <w:r>
        <w:t>V Pardubicích 15. května 2023</w:t>
      </w:r>
      <w:r>
        <w:tab/>
      </w:r>
      <w:r>
        <w:tab/>
        <w:t xml:space="preserve">       </w:t>
      </w:r>
      <w:r>
        <w:tab/>
        <w:t xml:space="preserve">          ..........................................................</w:t>
      </w:r>
    </w:p>
    <w:p w14:paraId="13AA393E" w14:textId="77777777" w:rsidR="00C101F5" w:rsidRDefault="00C101F5" w:rsidP="00C101F5">
      <w:pPr>
        <w:jc w:val="both"/>
      </w:pPr>
      <w:r>
        <w:tab/>
      </w:r>
      <w:r>
        <w:tab/>
      </w:r>
      <w:r>
        <w:tab/>
      </w:r>
      <w:r>
        <w:tab/>
      </w:r>
      <w:r>
        <w:tab/>
      </w:r>
      <w:r>
        <w:tab/>
      </w:r>
      <w:r>
        <w:tab/>
      </w:r>
      <w:r>
        <w:tab/>
        <w:t xml:space="preserve">         Podpis oponenta práce</w:t>
      </w:r>
    </w:p>
    <w:p w14:paraId="4C179652" w14:textId="77777777" w:rsidR="00251621" w:rsidRDefault="00251621"/>
    <w:sectPr w:rsidR="0025162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C46"/>
    <w:multiLevelType w:val="hybridMultilevel"/>
    <w:tmpl w:val="EEBA0DAA"/>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2F35381"/>
    <w:multiLevelType w:val="hybridMultilevel"/>
    <w:tmpl w:val="E3D0650C"/>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73555300">
    <w:abstractNumId w:val="1"/>
  </w:num>
  <w:num w:numId="2" w16cid:durableId="1780635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30C"/>
    <w:rsid w:val="000C430C"/>
    <w:rsid w:val="00251621"/>
    <w:rsid w:val="00281DF5"/>
    <w:rsid w:val="006B13ED"/>
    <w:rsid w:val="00873181"/>
    <w:rsid w:val="00A23EA9"/>
    <w:rsid w:val="00C101F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ED0D2"/>
  <w15:chartTrackingRefBased/>
  <w15:docId w15:val="{C904574F-0494-4A5B-B226-B7C9C294E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C101F5"/>
    <w:pPr>
      <w:spacing w:after="0" w:line="240" w:lineRule="auto"/>
    </w:pPr>
    <w:rPr>
      <w:rFonts w:ascii="Times New Roman" w:eastAsia="Times New Roman" w:hAnsi="Times New Roman" w:cs="Times New Roman"/>
      <w:sz w:val="24"/>
      <w:szCs w:val="24"/>
      <w:lang w:eastAsia="cs-CZ"/>
    </w:rPr>
  </w:style>
  <w:style w:type="paragraph" w:styleId="Nadpis4">
    <w:name w:val="heading 4"/>
    <w:basedOn w:val="Normln"/>
    <w:next w:val="Normln"/>
    <w:link w:val="Nadpis4Char"/>
    <w:semiHidden/>
    <w:unhideWhenUsed/>
    <w:qFormat/>
    <w:rsid w:val="00C101F5"/>
    <w:pPr>
      <w:keepNext/>
      <w:jc w:val="both"/>
      <w:outlineLvl w:val="3"/>
    </w:pPr>
    <w:rPr>
      <w:u w:val="singl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4Char">
    <w:name w:val="Nadpis 4 Char"/>
    <w:basedOn w:val="Standardnpsmoodstavce"/>
    <w:link w:val="Nadpis4"/>
    <w:semiHidden/>
    <w:rsid w:val="00C101F5"/>
    <w:rPr>
      <w:rFonts w:ascii="Times New Roman" w:eastAsia="Times New Roman" w:hAnsi="Times New Roman" w:cs="Times New Roman"/>
      <w:sz w:val="24"/>
      <w:szCs w:val="24"/>
      <w:u w:val="single"/>
      <w:lang w:eastAsia="cs-CZ"/>
    </w:rPr>
  </w:style>
  <w:style w:type="paragraph" w:styleId="Odstavecseseznamem">
    <w:name w:val="List Paragraph"/>
    <w:basedOn w:val="Normln"/>
    <w:uiPriority w:val="34"/>
    <w:qFormat/>
    <w:rsid w:val="00C101F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475</Words>
  <Characters>2806</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Kleprlik Michal</dc:creator>
  <cp:keywords/>
  <dc:description/>
  <cp:lastModifiedBy>Kleprlik Michal</cp:lastModifiedBy>
  <cp:revision>3</cp:revision>
  <dcterms:created xsi:type="dcterms:W3CDTF">2023-05-11T11:30:00Z</dcterms:created>
  <dcterms:modified xsi:type="dcterms:W3CDTF">2023-05-15T08:16:00Z</dcterms:modified>
</cp:coreProperties>
</file>