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93853" w:rsidRPr="0093379E" w:rsidRDefault="000709F5" w:rsidP="0093379E">
      <w:pPr>
        <w:jc w:val="center"/>
        <w:rPr>
          <w:b/>
          <w:caps/>
          <w:sz w:val="36"/>
          <w:szCs w:val="36"/>
          <w:lang w:val="cs-CZ"/>
        </w:rPr>
      </w:pPr>
      <w:r w:rsidRPr="0093379E">
        <w:rPr>
          <w:b/>
          <w:caps/>
          <w:sz w:val="36"/>
          <w:szCs w:val="36"/>
          <w:lang w:val="cs-CZ"/>
        </w:rPr>
        <w:t>APLIKACE KVARTÉRNÍCH AMONIOVÝCH SOLÍ V</w:t>
      </w:r>
      <w:r w:rsidR="00C76EB1">
        <w:rPr>
          <w:b/>
          <w:caps/>
          <w:sz w:val="36"/>
          <w:szCs w:val="36"/>
          <w:lang w:val="cs-CZ"/>
        </w:rPr>
        <w:t xml:space="preserve"> intenzifikaci </w:t>
      </w:r>
      <w:r w:rsidRPr="0093379E">
        <w:rPr>
          <w:b/>
          <w:caps/>
          <w:sz w:val="36"/>
          <w:szCs w:val="36"/>
          <w:lang w:val="cs-CZ"/>
        </w:rPr>
        <w:t xml:space="preserve">PROCESU </w:t>
      </w:r>
      <w:r w:rsidR="00C76EB1">
        <w:rPr>
          <w:b/>
          <w:caps/>
          <w:sz w:val="36"/>
          <w:szCs w:val="36"/>
          <w:lang w:val="cs-CZ"/>
        </w:rPr>
        <w:t xml:space="preserve">sorpce </w:t>
      </w:r>
      <w:r w:rsidRPr="0093379E">
        <w:rPr>
          <w:b/>
          <w:caps/>
          <w:sz w:val="36"/>
          <w:szCs w:val="36"/>
          <w:lang w:val="cs-CZ"/>
        </w:rPr>
        <w:t xml:space="preserve">CHLOROVANÝCH </w:t>
      </w:r>
      <w:r w:rsidR="00C76EB1">
        <w:rPr>
          <w:b/>
          <w:caps/>
          <w:sz w:val="36"/>
          <w:szCs w:val="36"/>
          <w:lang w:val="cs-CZ"/>
        </w:rPr>
        <w:t xml:space="preserve">kyselých </w:t>
      </w:r>
      <w:r w:rsidR="00C76EB1" w:rsidRPr="0093379E">
        <w:rPr>
          <w:b/>
          <w:caps/>
          <w:sz w:val="36"/>
          <w:szCs w:val="36"/>
          <w:lang w:val="cs-CZ"/>
        </w:rPr>
        <w:t xml:space="preserve">BARVIV </w:t>
      </w:r>
      <w:r w:rsidRPr="0093379E">
        <w:rPr>
          <w:b/>
          <w:caps/>
          <w:sz w:val="36"/>
          <w:szCs w:val="36"/>
          <w:lang w:val="cs-CZ"/>
        </w:rPr>
        <w:t>V ADSORPČNÍCH KOLONÁCH</w:t>
      </w:r>
    </w:p>
    <w:p w:rsidR="00693853" w:rsidRPr="0093379E" w:rsidRDefault="00693853" w:rsidP="0093379E">
      <w:pPr>
        <w:jc w:val="center"/>
        <w:rPr>
          <w:b/>
          <w:caps/>
          <w:sz w:val="28"/>
          <w:szCs w:val="28"/>
          <w:lang w:val="cs-CZ"/>
        </w:rPr>
      </w:pPr>
    </w:p>
    <w:p w:rsidR="00693853" w:rsidRPr="0093379E" w:rsidRDefault="00E147F2" w:rsidP="0093379E">
      <w:pPr>
        <w:jc w:val="center"/>
        <w:rPr>
          <w:b/>
          <w:sz w:val="28"/>
          <w:szCs w:val="28"/>
          <w:lang w:val="cs-CZ"/>
        </w:rPr>
      </w:pPr>
      <w:r w:rsidRPr="0093379E">
        <w:rPr>
          <w:b/>
          <w:sz w:val="28"/>
          <w:szCs w:val="28"/>
          <w:lang w:val="cs-CZ"/>
        </w:rPr>
        <w:t>Kamenická Barbora, Weidlich Tomáš</w:t>
      </w:r>
    </w:p>
    <w:p w:rsidR="00693853" w:rsidRPr="009C4F43" w:rsidRDefault="00693853" w:rsidP="0093379E">
      <w:pPr>
        <w:jc w:val="center"/>
        <w:rPr>
          <w:b/>
          <w:lang w:val="cs-CZ"/>
        </w:rPr>
      </w:pPr>
    </w:p>
    <w:p w:rsidR="00693853" w:rsidRPr="009C4F43" w:rsidRDefault="00346BD9" w:rsidP="0093379E">
      <w:pPr>
        <w:jc w:val="center"/>
        <w:rPr>
          <w:b/>
          <w:i/>
          <w:lang w:val="cs-CZ"/>
        </w:rPr>
      </w:pPr>
      <w:r w:rsidRPr="009C4F43">
        <w:rPr>
          <w:b/>
          <w:i/>
          <w:lang w:val="cs-CZ"/>
        </w:rPr>
        <w:t>Univerzita Pardubice, Studentská 95, 532 10 Pardubice</w:t>
      </w:r>
      <w:r w:rsidR="003F43BF" w:rsidRPr="009C4F43">
        <w:rPr>
          <w:b/>
          <w:i/>
          <w:lang w:val="cs-CZ"/>
        </w:rPr>
        <w:t xml:space="preserve"> 2</w:t>
      </w:r>
    </w:p>
    <w:p w:rsidR="00693853" w:rsidRPr="009C4F43" w:rsidRDefault="007405A1" w:rsidP="0093379E">
      <w:pPr>
        <w:spacing w:before="120"/>
        <w:jc w:val="center"/>
        <w:rPr>
          <w:lang w:val="cs-CZ"/>
        </w:rPr>
      </w:pPr>
      <w:r w:rsidRPr="009C4F43">
        <w:rPr>
          <w:i/>
          <w:lang w:val="cs-CZ"/>
        </w:rPr>
        <w:t>barbora.kamenicka@student.upce.cz</w:t>
      </w:r>
    </w:p>
    <w:p w:rsidR="00346BD9" w:rsidRPr="009C4F43" w:rsidRDefault="00346BD9" w:rsidP="009C4F43">
      <w:pPr>
        <w:spacing w:before="240"/>
        <w:jc w:val="both"/>
        <w:rPr>
          <w:b/>
          <w:lang w:val="cs-CZ"/>
        </w:rPr>
      </w:pPr>
      <w:r w:rsidRPr="009C4F43">
        <w:rPr>
          <w:b/>
          <w:lang w:val="cs-CZ"/>
        </w:rPr>
        <w:t>Úvod</w:t>
      </w:r>
    </w:p>
    <w:p w:rsidR="007A6AC8" w:rsidRPr="009C4F43" w:rsidRDefault="007A6AC8" w:rsidP="009C4F43">
      <w:pPr>
        <w:ind w:firstLine="708"/>
        <w:jc w:val="both"/>
        <w:rPr>
          <w:lang w:val="cs-CZ"/>
        </w:rPr>
      </w:pPr>
      <w:r w:rsidRPr="009C4F43">
        <w:rPr>
          <w:lang w:val="cs-CZ"/>
        </w:rPr>
        <w:t>Mordant Blue 9 (MB9, chemická struktura viz Obrázek 1) je jedním z mnoha běžně používaných organických azobarviv. Toto kyselé chlorované barvivo je dobře rozpustné ve vodě a používá se pro barvení vlny, hedvábí a nylonu [1-3]. Výroba a aplikace halogenovaných textilních barviv jako je Mordant Blue 9 je spojena se zvýšením parametru adsorbovatelných organických halogenů (AOX) v technologických vodách, proto z nich musí být zdroje znečištění chlorovanými organickými sloučeninami odstraněny [2,3]. Velmi časté techniky odstraňování takovýchto látek z vod zahrnují adsorpci na aktivní uhlí. [4]. Jednou z nevýhod adsorpce na aktivní uhlí je malá polarita aktivního uhlí, což vede k nižší účinnosti adsorpce polárních organických sloučenin, u sloučenin schopných disociace je navíc účinnost sorpce ovlivňována</w:t>
      </w:r>
      <w:r w:rsidRPr="009C4F43" w:rsidDel="008A4632">
        <w:rPr>
          <w:lang w:val="cs-CZ"/>
        </w:rPr>
        <w:t xml:space="preserve"> </w:t>
      </w:r>
      <w:r w:rsidRPr="009C4F43">
        <w:rPr>
          <w:lang w:val="cs-CZ"/>
        </w:rPr>
        <w:t xml:space="preserve">hodnotou pH. </w:t>
      </w:r>
      <w:r w:rsidR="000709F5" w:rsidRPr="009C4F43">
        <w:rPr>
          <w:lang w:val="cs-CZ"/>
        </w:rPr>
        <w:t>Přestože je aktivní uhlí komerčně nejčastěji využívaný adsorbent, jeho použití může být za výše uváděných okolností spojeno s poměrně vysokými provozními náklady [4,5].</w:t>
      </w:r>
    </w:p>
    <w:p w:rsidR="007A6AC8" w:rsidRPr="009C4F43" w:rsidRDefault="00C76EB1" w:rsidP="009C4F43">
      <w:pPr>
        <w:jc w:val="center"/>
        <w:rPr>
          <w:lang w:val="cs-CZ"/>
        </w:rPr>
      </w:pPr>
      <w:r>
        <w:rPr>
          <w:noProof/>
          <w:lang w:val="cs-CZ" w:eastAsia="cs-CZ"/>
        </w:rPr>
        <w:drawing>
          <wp:inline distT="0" distB="0" distL="0" distR="0" wp14:anchorId="738E833E" wp14:editId="3D4DD98F">
            <wp:extent cx="1451392" cy="892454"/>
            <wp:effectExtent l="0" t="0" r="0" b="3175"/>
            <wp:docPr id="1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4015" cy="9002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6AC8" w:rsidRPr="009C4F43" w:rsidRDefault="007A6AC8" w:rsidP="009C4F43">
      <w:pPr>
        <w:pStyle w:val="Titulek"/>
        <w:jc w:val="both"/>
        <w:rPr>
          <w:rFonts w:cs="Times New Roman"/>
          <w:i w:val="0"/>
          <w:lang w:val="cs-CZ"/>
        </w:rPr>
      </w:pPr>
      <w:bookmarkStart w:id="0" w:name="_Toc513621594"/>
      <w:r w:rsidRPr="009C4F43">
        <w:rPr>
          <w:rFonts w:cs="Times New Roman"/>
          <w:b/>
          <w:i w:val="0"/>
          <w:lang w:val="cs-CZ"/>
        </w:rPr>
        <w:t xml:space="preserve">Obrázek </w:t>
      </w:r>
      <w:r w:rsidRPr="009C4F43">
        <w:rPr>
          <w:rFonts w:cs="Times New Roman"/>
          <w:b/>
          <w:i w:val="0"/>
          <w:lang w:val="cs-CZ"/>
        </w:rPr>
        <w:fldChar w:fldCharType="begin"/>
      </w:r>
      <w:r w:rsidRPr="009C4F43">
        <w:rPr>
          <w:rFonts w:cs="Times New Roman"/>
          <w:b/>
          <w:i w:val="0"/>
          <w:lang w:val="cs-CZ"/>
        </w:rPr>
        <w:instrText xml:space="preserve"> SEQ Obrázek \* ARABIC </w:instrText>
      </w:r>
      <w:r w:rsidRPr="009C4F43">
        <w:rPr>
          <w:rFonts w:cs="Times New Roman"/>
          <w:b/>
          <w:i w:val="0"/>
          <w:lang w:val="cs-CZ"/>
        </w:rPr>
        <w:fldChar w:fldCharType="separate"/>
      </w:r>
      <w:r w:rsidR="00095868">
        <w:rPr>
          <w:rFonts w:cs="Times New Roman"/>
          <w:b/>
          <w:i w:val="0"/>
          <w:noProof/>
          <w:lang w:val="cs-CZ"/>
        </w:rPr>
        <w:t>1</w:t>
      </w:r>
      <w:r w:rsidRPr="009C4F43">
        <w:rPr>
          <w:rFonts w:cs="Times New Roman"/>
          <w:b/>
          <w:i w:val="0"/>
          <w:noProof/>
          <w:lang w:val="cs-CZ"/>
        </w:rPr>
        <w:fldChar w:fldCharType="end"/>
      </w:r>
      <w:r w:rsidRPr="009C4F43">
        <w:rPr>
          <w:rFonts w:cs="Times New Roman"/>
          <w:i w:val="0"/>
          <w:lang w:val="cs-CZ"/>
        </w:rPr>
        <w:t xml:space="preserve"> Chemická struktura barviva Mordant Blue 9</w:t>
      </w:r>
      <w:bookmarkEnd w:id="0"/>
      <w:r w:rsidR="00645FC9" w:rsidRPr="009C4F43">
        <w:rPr>
          <w:rFonts w:cs="Times New Roman"/>
          <w:i w:val="0"/>
          <w:lang w:val="cs-CZ"/>
        </w:rPr>
        <w:t xml:space="preserve"> [1]</w:t>
      </w:r>
    </w:p>
    <w:p w:rsidR="007A6AC8" w:rsidRPr="009C4F43" w:rsidRDefault="003C5552" w:rsidP="009C4F43">
      <w:pPr>
        <w:ind w:firstLine="708"/>
        <w:jc w:val="both"/>
        <w:rPr>
          <w:lang w:val="cs-CZ"/>
        </w:rPr>
      </w:pPr>
      <w:r>
        <w:rPr>
          <w:lang w:val="cs-CZ"/>
        </w:rPr>
        <w:t>Byla studována</w:t>
      </w:r>
      <w:r w:rsidR="000709F5" w:rsidRPr="009C4F43">
        <w:rPr>
          <w:lang w:val="cs-CZ"/>
        </w:rPr>
        <w:t xml:space="preserve"> možnost </w:t>
      </w:r>
      <w:r w:rsidR="00936FE5" w:rsidRPr="009C4F43">
        <w:rPr>
          <w:lang w:val="cs-CZ"/>
        </w:rPr>
        <w:t>zvýšení sorpční kapacity aktivního uhlí</w:t>
      </w:r>
      <w:r w:rsidR="000709F5" w:rsidRPr="009C4F43">
        <w:rPr>
          <w:lang w:val="cs-CZ"/>
        </w:rPr>
        <w:t xml:space="preserve"> </w:t>
      </w:r>
      <w:r w:rsidR="00936FE5" w:rsidRPr="009C4F43">
        <w:rPr>
          <w:lang w:val="cs-CZ"/>
        </w:rPr>
        <w:t xml:space="preserve">v adsorpčních kolonách </w:t>
      </w:r>
      <w:r w:rsidR="000709F5" w:rsidRPr="009C4F43">
        <w:rPr>
          <w:lang w:val="cs-CZ"/>
        </w:rPr>
        <w:t>pomocí</w:t>
      </w:r>
      <w:r w:rsidR="007A6AC8" w:rsidRPr="009C4F43">
        <w:rPr>
          <w:lang w:val="cs-CZ"/>
        </w:rPr>
        <w:t xml:space="preserve"> </w:t>
      </w:r>
      <w:r w:rsidR="000709F5" w:rsidRPr="009C4F43">
        <w:rPr>
          <w:lang w:val="cs-CZ"/>
        </w:rPr>
        <w:t xml:space="preserve">iontových kapalin (kvartérních amoniových solí), které </w:t>
      </w:r>
      <w:r w:rsidR="007A6AC8" w:rsidRPr="009C4F43">
        <w:rPr>
          <w:lang w:val="cs-CZ"/>
        </w:rPr>
        <w:t>se v posledních letech uplatnily i jako alternativní řešení při separaci kyselých kontaminantů z vod. Metoda studovaná v</w:t>
      </w:r>
      <w:r w:rsidR="006666AF" w:rsidRPr="009C4F43">
        <w:rPr>
          <w:lang w:val="cs-CZ"/>
        </w:rPr>
        <w:t> práci Weidlich &amp; Martínková [6</w:t>
      </w:r>
      <w:r w:rsidR="007A6AC8" w:rsidRPr="009C4F43">
        <w:rPr>
          <w:lang w:val="cs-CZ"/>
        </w:rPr>
        <w:t>] je založena na přidání kvartérní amonné soli s objemným lipofilním kationtem a malým anorganickým aniontem do vodného roztoku barviva, což je doprovázeno iontovou výměnou a následn</w:t>
      </w:r>
      <w:r w:rsidR="006666AF" w:rsidRPr="009C4F43">
        <w:rPr>
          <w:lang w:val="cs-CZ"/>
        </w:rPr>
        <w:t>ou tvorbou iontových párů</w:t>
      </w:r>
      <w:r w:rsidR="007F4C1F">
        <w:rPr>
          <w:lang w:val="cs-CZ"/>
        </w:rPr>
        <w:t xml:space="preserve"> (viz. </w:t>
      </w:r>
      <w:proofErr w:type="gramStart"/>
      <w:r w:rsidR="007F4C1F">
        <w:rPr>
          <w:lang w:val="cs-CZ"/>
        </w:rPr>
        <w:t>chemická</w:t>
      </w:r>
      <w:proofErr w:type="gramEnd"/>
      <w:r w:rsidR="007F4C1F">
        <w:rPr>
          <w:lang w:val="cs-CZ"/>
        </w:rPr>
        <w:t xml:space="preserve"> rovnice</w:t>
      </w:r>
      <w:r w:rsidR="007A6AC8" w:rsidRPr="009C4F43">
        <w:rPr>
          <w:lang w:val="cs-CZ"/>
        </w:rPr>
        <w:t xml:space="preserve"> 1</w:t>
      </w:r>
      <w:r w:rsidR="007F4C1F">
        <w:rPr>
          <w:lang w:val="cs-CZ"/>
        </w:rPr>
        <w:t>)</w:t>
      </w:r>
      <w:r w:rsidR="00D5282F">
        <w:rPr>
          <w:lang w:val="cs-CZ"/>
        </w:rPr>
        <w:t xml:space="preserve"> [6,7]</w:t>
      </w:r>
      <w:r w:rsidR="007A6AC8" w:rsidRPr="009C4F43">
        <w:rPr>
          <w:lang w:val="cs-CZ"/>
        </w:rPr>
        <w:t>.</w:t>
      </w:r>
    </w:p>
    <w:p w:rsidR="007A6AC8" w:rsidRDefault="007F4C1F" w:rsidP="00780819">
      <w:pPr>
        <w:ind w:left="708"/>
        <w:jc w:val="both"/>
        <w:rPr>
          <w:lang w:val="cs-CZ"/>
        </w:rPr>
      </w:pPr>
      <w:r>
        <w:rPr>
          <w:lang w:val="cs-CZ"/>
        </w:rPr>
        <w:t xml:space="preserve">     </w:t>
      </w:r>
      <w:r w:rsidR="00743DDC">
        <w:rPr>
          <w:lang w:val="cs-CZ"/>
        </w:rPr>
        <w:t xml:space="preserve">      </w:t>
      </w:r>
      <w:proofErr w:type="gramStart"/>
      <w:r w:rsidR="007A6AC8" w:rsidRPr="009C4F43">
        <w:rPr>
          <w:lang w:val="cs-CZ"/>
        </w:rPr>
        <w:t>barvivo</w:t>
      </w:r>
      <w:proofErr w:type="gramEnd"/>
      <w:r w:rsidR="007A6AC8" w:rsidRPr="009C4F43">
        <w:rPr>
          <w:lang w:val="cs-CZ"/>
        </w:rPr>
        <w:t>—</w:t>
      </w:r>
      <w:proofErr w:type="gramStart"/>
      <w:r w:rsidR="009E7252" w:rsidRPr="009C4F43">
        <w:rPr>
          <w:lang w:val="cs-CZ"/>
        </w:rPr>
        <w:t>SO</w:t>
      </w:r>
      <w:r w:rsidR="009E7252" w:rsidRPr="009C4F43">
        <w:rPr>
          <w:vertAlign w:val="subscript"/>
          <w:lang w:val="cs-CZ"/>
        </w:rPr>
        <w:t>3</w:t>
      </w:r>
      <w:r w:rsidR="009E7252" w:rsidRPr="009C4F43">
        <w:rPr>
          <w:vertAlign w:val="superscript"/>
          <w:lang w:val="cs-CZ"/>
        </w:rPr>
        <w:t>-</w:t>
      </w:r>
      <w:r w:rsidR="007A6AC8" w:rsidRPr="009C4F43">
        <w:rPr>
          <w:lang w:val="cs-CZ"/>
        </w:rPr>
        <w:t>Na</w:t>
      </w:r>
      <w:r w:rsidR="007A6AC8" w:rsidRPr="009C4F43">
        <w:rPr>
          <w:vertAlign w:val="superscript"/>
          <w:lang w:val="cs-CZ"/>
        </w:rPr>
        <w:t>+</w:t>
      </w:r>
      <w:proofErr w:type="gramEnd"/>
      <w:r w:rsidR="007A6AC8" w:rsidRPr="009C4F43">
        <w:rPr>
          <w:lang w:val="cs-CZ"/>
        </w:rPr>
        <w:t xml:space="preserve"> + R</w:t>
      </w:r>
      <w:r w:rsidR="007A6AC8" w:rsidRPr="009C4F43">
        <w:rPr>
          <w:vertAlign w:val="subscript"/>
          <w:lang w:val="cs-CZ"/>
        </w:rPr>
        <w:t>4</w:t>
      </w:r>
      <w:r w:rsidR="007A6AC8" w:rsidRPr="009C4F43">
        <w:rPr>
          <w:lang w:val="cs-CZ"/>
        </w:rPr>
        <w:t>N</w:t>
      </w:r>
      <w:r w:rsidR="007A6AC8" w:rsidRPr="009C4F43">
        <w:rPr>
          <w:vertAlign w:val="superscript"/>
          <w:lang w:val="cs-CZ"/>
        </w:rPr>
        <w:t>+</w:t>
      </w:r>
      <w:r w:rsidR="007A6AC8" w:rsidRPr="009C4F43">
        <w:rPr>
          <w:lang w:val="cs-CZ"/>
        </w:rPr>
        <w:t>X</w:t>
      </w:r>
      <w:r w:rsidR="007A6AC8" w:rsidRPr="009C4F43">
        <w:rPr>
          <w:vertAlign w:val="superscript"/>
          <w:lang w:val="cs-CZ"/>
        </w:rPr>
        <w:t>–</w:t>
      </w:r>
      <w:r w:rsidR="007A6AC8" w:rsidRPr="009C4F43">
        <w:rPr>
          <w:lang w:val="cs-CZ"/>
        </w:rPr>
        <w:t xml:space="preserve"> → barvivo—</w:t>
      </w:r>
      <w:r w:rsidR="009E7252" w:rsidRPr="009C4F43">
        <w:rPr>
          <w:lang w:val="cs-CZ"/>
        </w:rPr>
        <w:t>SO</w:t>
      </w:r>
      <w:r w:rsidR="009E7252" w:rsidRPr="009C4F43">
        <w:rPr>
          <w:vertAlign w:val="subscript"/>
          <w:lang w:val="cs-CZ"/>
        </w:rPr>
        <w:t>3</w:t>
      </w:r>
      <w:r w:rsidR="009E7252" w:rsidRPr="009C4F43">
        <w:rPr>
          <w:vertAlign w:val="superscript"/>
          <w:lang w:val="cs-CZ"/>
        </w:rPr>
        <w:t>-</w:t>
      </w:r>
      <w:r w:rsidR="007A6AC8" w:rsidRPr="009C4F43">
        <w:rPr>
          <w:lang w:val="cs-CZ"/>
        </w:rPr>
        <w:t>R</w:t>
      </w:r>
      <w:r w:rsidR="007A6AC8" w:rsidRPr="009C4F43">
        <w:rPr>
          <w:vertAlign w:val="subscript"/>
          <w:lang w:val="cs-CZ"/>
        </w:rPr>
        <w:t>4</w:t>
      </w:r>
      <w:r w:rsidR="007A6AC8" w:rsidRPr="009C4F43">
        <w:rPr>
          <w:lang w:val="cs-CZ"/>
        </w:rPr>
        <w:t>N</w:t>
      </w:r>
      <w:r w:rsidR="007A6AC8" w:rsidRPr="009C4F43">
        <w:rPr>
          <w:vertAlign w:val="superscript"/>
          <w:lang w:val="cs-CZ"/>
        </w:rPr>
        <w:t>+</w:t>
      </w:r>
      <w:r w:rsidR="007A6AC8" w:rsidRPr="009C4F43">
        <w:rPr>
          <w:lang w:val="cs-CZ"/>
        </w:rPr>
        <w:t xml:space="preserve"> ↓ + Na</w:t>
      </w:r>
      <w:r w:rsidR="007A6AC8" w:rsidRPr="009C4F43">
        <w:rPr>
          <w:vertAlign w:val="superscript"/>
          <w:lang w:val="cs-CZ"/>
        </w:rPr>
        <w:t>+</w:t>
      </w:r>
      <w:r w:rsidR="007A6AC8" w:rsidRPr="009C4F43">
        <w:rPr>
          <w:lang w:val="cs-CZ"/>
        </w:rPr>
        <w:t xml:space="preserve"> + X</w:t>
      </w:r>
      <w:r w:rsidR="00F10E9D">
        <w:rPr>
          <w:vertAlign w:val="superscript"/>
          <w:lang w:val="cs-CZ"/>
        </w:rPr>
        <w:t>–</w:t>
      </w:r>
      <w:r w:rsidR="00F10E9D">
        <w:rPr>
          <w:vertAlign w:val="superscript"/>
          <w:lang w:val="cs-CZ"/>
        </w:rPr>
        <w:tab/>
        <w:t xml:space="preserve">              </w:t>
      </w:r>
      <w:r w:rsidR="00743DDC">
        <w:rPr>
          <w:vertAlign w:val="superscript"/>
          <w:lang w:val="cs-CZ"/>
        </w:rPr>
        <w:t xml:space="preserve">       </w:t>
      </w:r>
      <w:r w:rsidR="007A6AC8" w:rsidRPr="009C4F43">
        <w:rPr>
          <w:lang w:val="cs-CZ"/>
        </w:rPr>
        <w:t>(1)</w:t>
      </w:r>
    </w:p>
    <w:p w:rsidR="00A4009C" w:rsidRPr="009C4F43" w:rsidRDefault="00346BD9" w:rsidP="009C4F43">
      <w:pPr>
        <w:tabs>
          <w:tab w:val="left" w:pos="2640"/>
        </w:tabs>
        <w:spacing w:before="240"/>
        <w:jc w:val="both"/>
        <w:rPr>
          <w:b/>
          <w:lang w:val="cs-CZ"/>
        </w:rPr>
      </w:pPr>
      <w:r w:rsidRPr="009C4F43">
        <w:rPr>
          <w:b/>
          <w:lang w:val="cs-CZ"/>
        </w:rPr>
        <w:t>Experimentální část</w:t>
      </w:r>
    </w:p>
    <w:p w:rsidR="00346BD9" w:rsidRPr="009C4F43" w:rsidRDefault="00F61B81" w:rsidP="00EE4CDB">
      <w:pPr>
        <w:spacing w:before="120"/>
        <w:ind w:firstLine="709"/>
        <w:jc w:val="both"/>
        <w:rPr>
          <w:lang w:val="cs-CZ"/>
        </w:rPr>
      </w:pPr>
      <w:r w:rsidRPr="009C4F43">
        <w:rPr>
          <w:lang w:val="cs-CZ"/>
        </w:rPr>
        <w:t>K experimentům byly použity tyto chemikálie a materiál: Mordant Blue 9 (</w:t>
      </w:r>
      <w:r w:rsidR="003469A8">
        <w:rPr>
          <w:lang w:val="cs-CZ"/>
        </w:rPr>
        <w:t>50</w:t>
      </w:r>
      <w:r w:rsidRPr="009C4F43">
        <w:rPr>
          <w:lang w:val="cs-CZ"/>
        </w:rPr>
        <w:t xml:space="preserve">%, </w:t>
      </w:r>
      <w:proofErr w:type="spellStart"/>
      <w:r w:rsidRPr="009C4F43">
        <w:rPr>
          <w:lang w:val="cs-CZ"/>
        </w:rPr>
        <w:t>M</w:t>
      </w:r>
      <w:r w:rsidRPr="009C4F43">
        <w:rPr>
          <w:vertAlign w:val="subscript"/>
          <w:lang w:val="cs-CZ"/>
        </w:rPr>
        <w:t>r</w:t>
      </w:r>
      <w:proofErr w:type="spellEnd"/>
      <w:r w:rsidRPr="009C4F43">
        <w:rPr>
          <w:vertAlign w:val="subscript"/>
          <w:lang w:val="cs-CZ"/>
        </w:rPr>
        <w:t xml:space="preserve"> </w:t>
      </w:r>
      <w:r w:rsidRPr="009C4F43">
        <w:rPr>
          <w:lang w:val="cs-CZ"/>
        </w:rPr>
        <w:t>= 502,81 g/mol, Sigma-</w:t>
      </w:r>
      <w:proofErr w:type="spellStart"/>
      <w:r w:rsidRPr="009C4F43">
        <w:rPr>
          <w:lang w:val="cs-CZ"/>
        </w:rPr>
        <w:t>Aldrich</w:t>
      </w:r>
      <w:proofErr w:type="spellEnd"/>
      <w:r w:rsidRPr="009C4F43">
        <w:rPr>
          <w:lang w:val="cs-CZ"/>
        </w:rPr>
        <w:t xml:space="preserve">, USA), Granulované aktivní uhlí </w:t>
      </w:r>
      <w:proofErr w:type="spellStart"/>
      <w:r w:rsidRPr="009C4F43">
        <w:rPr>
          <w:lang w:val="cs-CZ"/>
        </w:rPr>
        <w:t>Hydraffin</w:t>
      </w:r>
      <w:proofErr w:type="spellEnd"/>
      <w:r w:rsidRPr="009C4F43">
        <w:rPr>
          <w:lang w:val="cs-CZ"/>
        </w:rPr>
        <w:t xml:space="preserve"> CC 8X30 (</w:t>
      </w:r>
      <w:proofErr w:type="spellStart"/>
      <w:r w:rsidRPr="009C4F43">
        <w:rPr>
          <w:lang w:val="cs-CZ"/>
        </w:rPr>
        <w:t>Donauchem</w:t>
      </w:r>
      <w:proofErr w:type="spellEnd"/>
      <w:r w:rsidRPr="009C4F43">
        <w:rPr>
          <w:lang w:val="cs-CZ"/>
        </w:rPr>
        <w:t xml:space="preserve"> s.r.o.) a Luviquat Mono LS (</w:t>
      </w:r>
      <w:r w:rsidR="00127F7D">
        <w:rPr>
          <w:lang w:val="cs-CZ"/>
        </w:rPr>
        <w:t xml:space="preserve">~30%, </w:t>
      </w:r>
      <w:r w:rsidRPr="009C4F43">
        <w:rPr>
          <w:lang w:val="cs-CZ"/>
        </w:rPr>
        <w:t>Sigma-</w:t>
      </w:r>
      <w:proofErr w:type="spellStart"/>
      <w:r w:rsidRPr="009C4F43">
        <w:rPr>
          <w:lang w:val="cs-CZ"/>
        </w:rPr>
        <w:t>Aldrich</w:t>
      </w:r>
      <w:proofErr w:type="spellEnd"/>
      <w:r w:rsidRPr="009C4F43">
        <w:rPr>
          <w:lang w:val="cs-CZ"/>
        </w:rPr>
        <w:t xml:space="preserve">, USA). </w:t>
      </w:r>
      <w:r w:rsidR="004A3829">
        <w:rPr>
          <w:lang w:val="cs-CZ"/>
        </w:rPr>
        <w:t>N</w:t>
      </w:r>
      <w:r w:rsidRPr="009C4F43">
        <w:rPr>
          <w:lang w:val="cs-CZ"/>
        </w:rPr>
        <w:t xml:space="preserve">ejdříve bylo 50 g granulovaného aktivního uhlí nasyceno </w:t>
      </w:r>
      <w:r w:rsidR="00594CF2">
        <w:rPr>
          <w:lang w:val="cs-CZ"/>
        </w:rPr>
        <w:t xml:space="preserve">mícháním </w:t>
      </w:r>
      <w:r w:rsidRPr="009C4F43">
        <w:rPr>
          <w:lang w:val="cs-CZ"/>
        </w:rPr>
        <w:t>s</w:t>
      </w:r>
      <w:r w:rsidR="00B475F5" w:rsidRPr="009C4F43">
        <w:rPr>
          <w:lang w:val="cs-CZ"/>
        </w:rPr>
        <w:t xml:space="preserve"> 200 ml </w:t>
      </w:r>
      <w:r w:rsidRPr="009C4F43">
        <w:rPr>
          <w:lang w:val="cs-CZ"/>
        </w:rPr>
        <w:t>1</w:t>
      </w:r>
      <w:r w:rsidR="009923D8" w:rsidRPr="009C4F43">
        <w:rPr>
          <w:lang w:val="cs-CZ"/>
        </w:rPr>
        <w:t>0</w:t>
      </w:r>
      <w:r w:rsidR="00B475F5" w:rsidRPr="009C4F43">
        <w:rPr>
          <w:lang w:val="cs-CZ"/>
        </w:rPr>
        <w:t>mM roztoku</w:t>
      </w:r>
      <w:r w:rsidRPr="009C4F43">
        <w:rPr>
          <w:lang w:val="cs-CZ"/>
        </w:rPr>
        <w:t xml:space="preserve"> Mordant Blue 9 a poté byl</w:t>
      </w:r>
      <w:r w:rsidR="004A3829">
        <w:rPr>
          <w:lang w:val="cs-CZ"/>
        </w:rPr>
        <w:t xml:space="preserve"> nasycený sorbent</w:t>
      </w:r>
      <w:r w:rsidR="00594CF2">
        <w:rPr>
          <w:lang w:val="cs-CZ"/>
        </w:rPr>
        <w:t xml:space="preserve"> </w:t>
      </w:r>
      <w:r w:rsidR="004A3829">
        <w:rPr>
          <w:lang w:val="cs-CZ"/>
        </w:rPr>
        <w:t>převeden</w:t>
      </w:r>
      <w:r w:rsidR="00594CF2">
        <w:rPr>
          <w:lang w:val="cs-CZ"/>
        </w:rPr>
        <w:t xml:space="preserve"> do laboratorní kolony, kde</w:t>
      </w:r>
      <w:r w:rsidRPr="009C4F43">
        <w:rPr>
          <w:lang w:val="cs-CZ"/>
        </w:rPr>
        <w:t xml:space="preserve"> </w:t>
      </w:r>
      <w:r w:rsidR="00594CF2">
        <w:rPr>
          <w:lang w:val="cs-CZ"/>
        </w:rPr>
        <w:t xml:space="preserve">byl </w:t>
      </w:r>
      <w:r w:rsidRPr="009C4F43">
        <w:rPr>
          <w:lang w:val="cs-CZ"/>
        </w:rPr>
        <w:t xml:space="preserve">proveden výplach </w:t>
      </w:r>
      <w:r w:rsidR="002B6AB4">
        <w:rPr>
          <w:lang w:val="cs-CZ"/>
        </w:rPr>
        <w:t xml:space="preserve">pomocí </w:t>
      </w:r>
      <w:r w:rsidR="00B475F5" w:rsidRPr="009C4F43">
        <w:rPr>
          <w:lang w:val="cs-CZ"/>
        </w:rPr>
        <w:t>50 ml Luviquatu M</w:t>
      </w:r>
      <w:r w:rsidRPr="009C4F43">
        <w:rPr>
          <w:lang w:val="cs-CZ"/>
        </w:rPr>
        <w:t>ono LS a 50 ml demi vody.</w:t>
      </w:r>
      <w:r w:rsidR="009923D8" w:rsidRPr="009C4F43">
        <w:rPr>
          <w:lang w:val="cs-CZ"/>
        </w:rPr>
        <w:t xml:space="preserve"> </w:t>
      </w:r>
      <w:r w:rsidR="00751DC5" w:rsidRPr="009C4F43">
        <w:rPr>
          <w:lang w:val="cs-CZ"/>
        </w:rPr>
        <w:t>Následně</w:t>
      </w:r>
      <w:r w:rsidR="009923D8" w:rsidRPr="009C4F43">
        <w:rPr>
          <w:lang w:val="cs-CZ"/>
        </w:rPr>
        <w:t xml:space="preserve"> b</w:t>
      </w:r>
      <w:r w:rsidR="002B6AB4">
        <w:rPr>
          <w:lang w:val="cs-CZ"/>
        </w:rPr>
        <w:t xml:space="preserve">yl </w:t>
      </w:r>
      <w:r w:rsidR="004A3829">
        <w:rPr>
          <w:lang w:val="cs-CZ"/>
        </w:rPr>
        <w:t xml:space="preserve">opakován </w:t>
      </w:r>
      <w:r w:rsidR="002B6AB4">
        <w:rPr>
          <w:lang w:val="cs-CZ"/>
        </w:rPr>
        <w:t>záchyt MB9 (1mM</w:t>
      </w:r>
      <w:r w:rsidR="009923D8" w:rsidRPr="009C4F43">
        <w:rPr>
          <w:lang w:val="cs-CZ"/>
        </w:rPr>
        <w:t xml:space="preserve"> roztok) dokud nebyla </w:t>
      </w:r>
      <w:r w:rsidR="004A3829">
        <w:rPr>
          <w:lang w:val="cs-CZ"/>
        </w:rPr>
        <w:t xml:space="preserve">opět </w:t>
      </w:r>
      <w:r w:rsidR="009923D8" w:rsidRPr="009C4F43">
        <w:rPr>
          <w:lang w:val="cs-CZ"/>
        </w:rPr>
        <w:t>vyčerpána sorpční kapacita. Tento cyklus sycení a výplachu</w:t>
      </w:r>
      <w:r w:rsidRPr="009C4F43">
        <w:rPr>
          <w:lang w:val="cs-CZ"/>
        </w:rPr>
        <w:t xml:space="preserve"> </w:t>
      </w:r>
      <w:r w:rsidR="009923D8" w:rsidRPr="009C4F43">
        <w:rPr>
          <w:lang w:val="cs-CZ"/>
        </w:rPr>
        <w:t xml:space="preserve">byl opakován celkem </w:t>
      </w:r>
      <w:proofErr w:type="gramStart"/>
      <w:r w:rsidR="009923D8" w:rsidRPr="009C4F43">
        <w:rPr>
          <w:lang w:val="cs-CZ"/>
        </w:rPr>
        <w:t>10-krát</w:t>
      </w:r>
      <w:proofErr w:type="gramEnd"/>
      <w:r w:rsidR="009923D8" w:rsidRPr="009C4F43">
        <w:rPr>
          <w:lang w:val="cs-CZ"/>
        </w:rPr>
        <w:t xml:space="preserve">. </w:t>
      </w:r>
      <w:r w:rsidR="009D772F">
        <w:rPr>
          <w:color w:val="000000"/>
          <w:lang w:val="cs-CZ"/>
        </w:rPr>
        <w:t>Obsah barviva Mordant Blue</w:t>
      </w:r>
      <w:r w:rsidR="00EB33F6">
        <w:rPr>
          <w:color w:val="000000"/>
          <w:lang w:val="cs-CZ"/>
        </w:rPr>
        <w:t xml:space="preserve"> v </w:t>
      </w:r>
      <w:proofErr w:type="spellStart"/>
      <w:r w:rsidR="00EB33F6">
        <w:rPr>
          <w:color w:val="000000"/>
          <w:lang w:val="cs-CZ"/>
        </w:rPr>
        <w:t>eluátech</w:t>
      </w:r>
      <w:proofErr w:type="spellEnd"/>
      <w:r w:rsidR="00EB33F6">
        <w:rPr>
          <w:color w:val="000000"/>
          <w:lang w:val="cs-CZ"/>
        </w:rPr>
        <w:t xml:space="preserve"> byl stanovován</w:t>
      </w:r>
      <w:r w:rsidRPr="009C4F43">
        <w:rPr>
          <w:color w:val="000000"/>
          <w:lang w:val="cs-CZ"/>
        </w:rPr>
        <w:t xml:space="preserve"> spektrofotometricky.</w:t>
      </w:r>
      <w:r w:rsidR="00F07F4E" w:rsidRPr="009C4F43">
        <w:rPr>
          <w:lang w:val="cs-CZ"/>
        </w:rPr>
        <w:tab/>
      </w:r>
    </w:p>
    <w:p w:rsidR="007F4C1F" w:rsidRDefault="007F4C1F" w:rsidP="007F4C1F">
      <w:pPr>
        <w:spacing w:before="120"/>
        <w:jc w:val="both"/>
        <w:rPr>
          <w:b/>
          <w:lang w:val="cs-CZ"/>
        </w:rPr>
      </w:pPr>
    </w:p>
    <w:p w:rsidR="00871C4E" w:rsidRPr="009C4F43" w:rsidRDefault="00346BD9" w:rsidP="007F4C1F">
      <w:pPr>
        <w:spacing w:before="120"/>
        <w:jc w:val="both"/>
        <w:rPr>
          <w:b/>
          <w:lang w:val="cs-CZ"/>
        </w:rPr>
      </w:pPr>
      <w:r w:rsidRPr="009C4F43">
        <w:rPr>
          <w:b/>
          <w:lang w:val="cs-CZ"/>
        </w:rPr>
        <w:lastRenderedPageBreak/>
        <w:t>Výsledky a diskuse</w:t>
      </w:r>
    </w:p>
    <w:p w:rsidR="00427B8C" w:rsidRDefault="00D14838" w:rsidP="007F4C1F">
      <w:pPr>
        <w:spacing w:before="120"/>
        <w:ind w:firstLine="709"/>
        <w:jc w:val="both"/>
        <w:rPr>
          <w:lang w:val="cs-CZ"/>
        </w:rPr>
      </w:pPr>
      <w:r w:rsidRPr="00D14838">
        <w:rPr>
          <w:lang w:val="cs-CZ"/>
        </w:rPr>
        <w:t xml:space="preserve">Během sycení </w:t>
      </w:r>
      <w:r w:rsidR="001E4662">
        <w:rPr>
          <w:lang w:val="cs-CZ"/>
        </w:rPr>
        <w:t>granulovaného aktivní</w:t>
      </w:r>
      <w:r w:rsidR="00C76EB1">
        <w:rPr>
          <w:lang w:val="cs-CZ"/>
        </w:rPr>
        <w:t>ho</w:t>
      </w:r>
      <w:r w:rsidR="001E4662">
        <w:rPr>
          <w:lang w:val="cs-CZ"/>
        </w:rPr>
        <w:t xml:space="preserve"> uhlí</w:t>
      </w:r>
      <w:r w:rsidRPr="00D14838">
        <w:rPr>
          <w:lang w:val="cs-CZ"/>
        </w:rPr>
        <w:t xml:space="preserve"> </w:t>
      </w:r>
      <w:r w:rsidR="00AC3CF5">
        <w:rPr>
          <w:lang w:val="cs-CZ"/>
        </w:rPr>
        <w:t xml:space="preserve">mícháním </w:t>
      </w:r>
      <w:r w:rsidRPr="00D14838">
        <w:rPr>
          <w:lang w:val="cs-CZ"/>
        </w:rPr>
        <w:t xml:space="preserve">pomocí </w:t>
      </w:r>
      <w:r w:rsidR="00594CF2">
        <w:rPr>
          <w:lang w:val="cs-CZ"/>
        </w:rPr>
        <w:t xml:space="preserve">200 ml </w:t>
      </w:r>
      <w:r w:rsidRPr="00D14838">
        <w:rPr>
          <w:lang w:val="cs-CZ"/>
        </w:rPr>
        <w:t xml:space="preserve">1mM roztoku MB9 byla </w:t>
      </w:r>
      <w:r w:rsidR="00C76EB1">
        <w:rPr>
          <w:lang w:val="cs-CZ"/>
        </w:rPr>
        <w:t xml:space="preserve">zjištěna </w:t>
      </w:r>
      <w:r w:rsidRPr="00D14838">
        <w:rPr>
          <w:lang w:val="cs-CZ"/>
        </w:rPr>
        <w:t>adsorpční kapacita aktivního uhlí 20,1 mg</w:t>
      </w:r>
      <w:r w:rsidR="00C76EB1">
        <w:rPr>
          <w:lang w:val="cs-CZ"/>
        </w:rPr>
        <w:t xml:space="preserve"> MB9</w:t>
      </w:r>
      <w:r w:rsidRPr="00D14838">
        <w:rPr>
          <w:lang w:val="cs-CZ"/>
        </w:rPr>
        <w:t>/g. Následně</w:t>
      </w:r>
      <w:r w:rsidR="00C76EB1">
        <w:rPr>
          <w:lang w:val="cs-CZ"/>
        </w:rPr>
        <w:t xml:space="preserve"> byla provedena desorpce sorbovaného barviva MB9 pomocí komerčního roztoku kvartérní amoniové soli Luviquat</w:t>
      </w:r>
      <w:r w:rsidR="00C76EB1" w:rsidRPr="00D14838">
        <w:rPr>
          <w:lang w:val="cs-CZ"/>
        </w:rPr>
        <w:t xml:space="preserve"> Mono LS</w:t>
      </w:r>
      <w:r w:rsidR="00C76EB1">
        <w:rPr>
          <w:lang w:val="cs-CZ"/>
        </w:rPr>
        <w:t>, čímž došlo k regeneraci sorbentu.</w:t>
      </w:r>
      <w:r w:rsidRPr="00D14838">
        <w:rPr>
          <w:lang w:val="cs-CZ"/>
        </w:rPr>
        <w:t xml:space="preserve"> </w:t>
      </w:r>
      <w:r w:rsidR="00C76EB1">
        <w:rPr>
          <w:lang w:val="cs-CZ"/>
        </w:rPr>
        <w:t> Následně</w:t>
      </w:r>
      <w:r w:rsidR="00EE4CDB">
        <w:rPr>
          <w:lang w:val="cs-CZ"/>
        </w:rPr>
        <w:t xml:space="preserve"> byl takto regenerovaný </w:t>
      </w:r>
      <w:r w:rsidR="00C76EB1">
        <w:rPr>
          <w:lang w:val="cs-CZ"/>
        </w:rPr>
        <w:t xml:space="preserve">sorbent znovu použit pro sorpci barviva </w:t>
      </w:r>
      <w:r w:rsidR="00C76EB1" w:rsidRPr="00D14838">
        <w:rPr>
          <w:lang w:val="cs-CZ"/>
        </w:rPr>
        <w:t>MB9</w:t>
      </w:r>
      <w:r w:rsidR="00C76EB1">
        <w:rPr>
          <w:lang w:val="cs-CZ"/>
        </w:rPr>
        <w:t xml:space="preserve"> opětovným přídavkem 200 ml </w:t>
      </w:r>
      <w:r w:rsidR="00C76EB1" w:rsidRPr="00D14838">
        <w:rPr>
          <w:lang w:val="cs-CZ"/>
        </w:rPr>
        <w:t>1mM roztoku MB9</w:t>
      </w:r>
      <w:r w:rsidR="00C76EB1">
        <w:rPr>
          <w:lang w:val="cs-CZ"/>
        </w:rPr>
        <w:t xml:space="preserve"> k regenerovanému aktivnímu uhlí.</w:t>
      </w:r>
      <w:r w:rsidR="00C76EB1" w:rsidRPr="00D14838">
        <w:rPr>
          <w:lang w:val="cs-CZ"/>
        </w:rPr>
        <w:t> </w:t>
      </w:r>
      <w:r w:rsidR="00C76EB1">
        <w:rPr>
          <w:lang w:val="cs-CZ"/>
        </w:rPr>
        <w:t xml:space="preserve">Z </w:t>
      </w:r>
      <w:r w:rsidR="00BE7845" w:rsidRPr="00D14838">
        <w:rPr>
          <w:lang w:val="cs-CZ"/>
        </w:rPr>
        <w:t>výsledků vyplývá, že při aplikaci Luviquatu Mono LS (50</w:t>
      </w:r>
      <w:r w:rsidR="00936845" w:rsidRPr="00D14838">
        <w:rPr>
          <w:lang w:val="cs-CZ"/>
        </w:rPr>
        <w:t xml:space="preserve"> </w:t>
      </w:r>
      <w:r w:rsidR="00BE7845" w:rsidRPr="00D14838">
        <w:rPr>
          <w:lang w:val="cs-CZ"/>
        </w:rPr>
        <w:t>ml Luviquatu Mono LS/50 g GAC) lze navýšit sorpční kapacitu</w:t>
      </w:r>
      <w:r w:rsidR="00967127">
        <w:rPr>
          <w:lang w:val="cs-CZ"/>
        </w:rPr>
        <w:t xml:space="preserve"> již vyčerpaného aktivního uhlí -</w:t>
      </w:r>
      <w:r w:rsidR="00BE7845" w:rsidRPr="00D14838">
        <w:rPr>
          <w:lang w:val="cs-CZ"/>
        </w:rPr>
        <w:t xml:space="preserve"> </w:t>
      </w:r>
      <w:r w:rsidR="00632298" w:rsidRPr="00D14838">
        <w:rPr>
          <w:lang w:val="cs-CZ"/>
        </w:rPr>
        <w:t xml:space="preserve">opět </w:t>
      </w:r>
      <w:r w:rsidR="00967127">
        <w:rPr>
          <w:lang w:val="cs-CZ"/>
        </w:rPr>
        <w:t xml:space="preserve">lze </w:t>
      </w:r>
      <w:r w:rsidR="00632298" w:rsidRPr="00D14838">
        <w:rPr>
          <w:lang w:val="cs-CZ"/>
        </w:rPr>
        <w:t>na aktivní uhlí sorbovat barvivo Mordant Blue 9 z 1mM vodnéh</w:t>
      </w:r>
      <w:r w:rsidR="00967127">
        <w:rPr>
          <w:lang w:val="cs-CZ"/>
        </w:rPr>
        <w:t>o roztoku (sorpční kapacita po vý</w:t>
      </w:r>
      <w:r w:rsidR="00632298" w:rsidRPr="00D14838">
        <w:rPr>
          <w:lang w:val="cs-CZ"/>
        </w:rPr>
        <w:t xml:space="preserve">plachu </w:t>
      </w:r>
      <w:r w:rsidR="00967127">
        <w:rPr>
          <w:lang w:val="cs-CZ"/>
        </w:rPr>
        <w:t xml:space="preserve">MB9 </w:t>
      </w:r>
      <w:r w:rsidR="00AC3CF5">
        <w:rPr>
          <w:lang w:val="cs-CZ"/>
        </w:rPr>
        <w:t xml:space="preserve">Luviquatem Mono LS </w:t>
      </w:r>
      <w:r w:rsidR="00632298" w:rsidRPr="00D14838">
        <w:rPr>
          <w:lang w:val="cs-CZ"/>
        </w:rPr>
        <w:t xml:space="preserve">až 4,5 mg/g). </w:t>
      </w:r>
      <w:r w:rsidR="00AC3CF5">
        <w:rPr>
          <w:lang w:val="cs-CZ"/>
        </w:rPr>
        <w:t>Využitím Luviquatu Mono LS</w:t>
      </w:r>
      <w:r w:rsidRPr="00D14838">
        <w:rPr>
          <w:lang w:val="cs-CZ"/>
        </w:rPr>
        <w:t xml:space="preserve"> lze dosáhnout účinnosti záchytu MB9 přes 70 % i po průtoku 1 litru 1mM vodného roztoku</w:t>
      </w:r>
      <w:r>
        <w:rPr>
          <w:lang w:val="cs-CZ"/>
        </w:rPr>
        <w:t xml:space="preserve"> </w:t>
      </w:r>
      <w:r w:rsidRPr="00D14838">
        <w:rPr>
          <w:lang w:val="cs-CZ"/>
        </w:rPr>
        <w:t>MB9, ale poté již účinnost záchytu na koloně strmě kle</w:t>
      </w:r>
      <w:r w:rsidR="001E4662">
        <w:rPr>
          <w:lang w:val="cs-CZ"/>
        </w:rPr>
        <w:t>sá. I další aplikace Luviquatu M</w:t>
      </w:r>
      <w:r w:rsidRPr="00D14838">
        <w:rPr>
          <w:lang w:val="cs-CZ"/>
        </w:rPr>
        <w:t xml:space="preserve">ono LS měly podobný </w:t>
      </w:r>
      <w:r w:rsidR="006E5438">
        <w:rPr>
          <w:lang w:val="cs-CZ"/>
        </w:rPr>
        <w:t>efekt</w:t>
      </w:r>
      <w:r w:rsidRPr="00D14838">
        <w:rPr>
          <w:lang w:val="cs-CZ"/>
        </w:rPr>
        <w:t xml:space="preserve">. </w:t>
      </w:r>
      <w:r w:rsidR="00632298" w:rsidRPr="00D14838">
        <w:rPr>
          <w:lang w:val="cs-CZ"/>
        </w:rPr>
        <w:t xml:space="preserve">Díky iontové výměně barviva MB9 s Luviquatem Mono LS </w:t>
      </w:r>
      <w:r w:rsidR="004B5DD4" w:rsidRPr="00D14838">
        <w:rPr>
          <w:lang w:val="cs-CZ"/>
        </w:rPr>
        <w:t>byla navýšena</w:t>
      </w:r>
      <w:r w:rsidR="00632298" w:rsidRPr="00D14838">
        <w:rPr>
          <w:lang w:val="cs-CZ"/>
        </w:rPr>
        <w:t xml:space="preserve"> sorpční kapacit</w:t>
      </w:r>
      <w:r w:rsidR="004B5DD4" w:rsidRPr="00D14838">
        <w:rPr>
          <w:lang w:val="cs-CZ"/>
        </w:rPr>
        <w:t>a</w:t>
      </w:r>
      <w:r w:rsidR="00632298" w:rsidRPr="00D14838">
        <w:rPr>
          <w:lang w:val="cs-CZ"/>
        </w:rPr>
        <w:t xml:space="preserve"> aktivního uhlí až </w:t>
      </w:r>
      <w:r w:rsidR="00D17A56" w:rsidRPr="00D14838">
        <w:rPr>
          <w:lang w:val="cs-CZ"/>
        </w:rPr>
        <w:t xml:space="preserve">o dalších 40,3 mg/g. </w:t>
      </w:r>
      <w:r w:rsidR="0019122E" w:rsidRPr="00D14838">
        <w:rPr>
          <w:lang w:val="cs-CZ"/>
        </w:rPr>
        <w:t>Bilance kolony je zobrazena na obrázku 2.</w:t>
      </w:r>
      <w:r w:rsidR="00967127">
        <w:rPr>
          <w:lang w:val="cs-CZ"/>
        </w:rPr>
        <w:t xml:space="preserve"> </w:t>
      </w:r>
    </w:p>
    <w:p w:rsidR="00533F92" w:rsidRPr="009C4F43" w:rsidRDefault="00C76EB1" w:rsidP="009C4F43">
      <w:pPr>
        <w:jc w:val="center"/>
        <w:rPr>
          <w:lang w:val="cs-CZ"/>
        </w:rPr>
      </w:pPr>
      <w:r>
        <w:rPr>
          <w:noProof/>
          <w:lang w:val="cs-CZ" w:eastAsia="cs-CZ"/>
        </w:rPr>
        <w:drawing>
          <wp:inline distT="0" distB="0" distL="0" distR="0" wp14:anchorId="2307EF94" wp14:editId="027EC567">
            <wp:extent cx="4023360" cy="2102624"/>
            <wp:effectExtent l="19050" t="19050" r="15240" b="12065"/>
            <wp:docPr id="2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37330" cy="2109925"/>
                    </a:xfrm>
                    <a:prstGeom prst="rect">
                      <a:avLst/>
                    </a:prstGeom>
                    <a:noFill/>
                    <a:ln w="63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:rsidR="00533F92" w:rsidRPr="009C4F43" w:rsidRDefault="00871C4E" w:rsidP="009C4F43">
      <w:pPr>
        <w:jc w:val="both"/>
        <w:rPr>
          <w:lang w:val="cs-CZ"/>
        </w:rPr>
      </w:pPr>
      <w:r w:rsidRPr="009C4F43">
        <w:rPr>
          <w:b/>
          <w:lang w:val="cs-CZ"/>
        </w:rPr>
        <w:t xml:space="preserve">Obrázek </w:t>
      </w:r>
      <w:r w:rsidR="00A55691" w:rsidRPr="009C4F43">
        <w:rPr>
          <w:b/>
          <w:lang w:val="cs-CZ"/>
        </w:rPr>
        <w:t>2</w:t>
      </w:r>
      <w:r w:rsidR="00533F92" w:rsidRPr="009C4F43">
        <w:rPr>
          <w:lang w:val="cs-CZ"/>
        </w:rPr>
        <w:t xml:space="preserve"> Bilance kolony </w:t>
      </w:r>
      <w:r w:rsidR="009C4F43">
        <w:rPr>
          <w:lang w:val="cs-CZ"/>
        </w:rPr>
        <w:t xml:space="preserve">– adsorpce barviva Mordant Blue 9 v laboratorní koloně </w:t>
      </w:r>
      <w:r w:rsidR="00127F7D">
        <w:rPr>
          <w:lang w:val="cs-CZ"/>
        </w:rPr>
        <w:t>a výplach barviva z kolony Luviquatem Mono LS</w:t>
      </w:r>
    </w:p>
    <w:p w:rsidR="00871C4E" w:rsidRPr="009C4F43" w:rsidRDefault="00871C4E" w:rsidP="009C4F43">
      <w:pPr>
        <w:jc w:val="both"/>
        <w:rPr>
          <w:b/>
          <w:lang w:val="cs-CZ"/>
        </w:rPr>
      </w:pPr>
    </w:p>
    <w:p w:rsidR="00472D02" w:rsidRPr="009C4F43" w:rsidRDefault="00472D02" w:rsidP="009C4F43">
      <w:pPr>
        <w:jc w:val="both"/>
        <w:rPr>
          <w:b/>
          <w:lang w:val="cs-CZ"/>
        </w:rPr>
      </w:pPr>
      <w:r w:rsidRPr="009C4F43">
        <w:rPr>
          <w:b/>
          <w:lang w:val="cs-CZ"/>
        </w:rPr>
        <w:t>Závěr</w:t>
      </w:r>
      <w:r w:rsidR="002A62ED" w:rsidRPr="009C4F43">
        <w:rPr>
          <w:b/>
          <w:lang w:val="cs-CZ"/>
        </w:rPr>
        <w:t xml:space="preserve"> </w:t>
      </w:r>
    </w:p>
    <w:p w:rsidR="001E4662" w:rsidRPr="009C4F43" w:rsidRDefault="001E4662" w:rsidP="00C73CBA">
      <w:pPr>
        <w:ind w:firstLine="708"/>
        <w:jc w:val="both"/>
        <w:rPr>
          <w:lang w:val="cs-CZ"/>
        </w:rPr>
      </w:pPr>
      <w:r>
        <w:rPr>
          <w:lang w:val="cs-CZ"/>
        </w:rPr>
        <w:t xml:space="preserve">V práci byly vybrané </w:t>
      </w:r>
      <w:r w:rsidR="00C73CBA">
        <w:rPr>
          <w:lang w:val="cs-CZ"/>
        </w:rPr>
        <w:t>komerční iontové kapaliny</w:t>
      </w:r>
      <w:r w:rsidR="00C73CBA" w:rsidRPr="00967127">
        <w:rPr>
          <w:rStyle w:val="tlid-translation"/>
          <w:lang w:val="cs-CZ"/>
        </w:rPr>
        <w:t xml:space="preserve">, jako je </w:t>
      </w:r>
      <w:r w:rsidR="00C73CBA">
        <w:rPr>
          <w:rStyle w:val="tlid-translation"/>
          <w:lang w:val="cs-CZ"/>
        </w:rPr>
        <w:t>například Luviquat Mono LS,</w:t>
      </w:r>
      <w:r>
        <w:rPr>
          <w:lang w:val="cs-CZ"/>
        </w:rPr>
        <w:t xml:space="preserve"> použity pro výplach (regeneraci) adsorpční kolony plněné již nasyceným </w:t>
      </w:r>
      <w:r w:rsidR="00C73CBA">
        <w:rPr>
          <w:lang w:val="cs-CZ"/>
        </w:rPr>
        <w:t>aktivním uhlím s azobarvivem Mordant Blue 9. Bylo zjištěno, že využitím těchto procesů lze dosáhnout navýšení sorpční kapacity aktivního uhlí</w:t>
      </w:r>
      <w:r w:rsidR="006E5438">
        <w:rPr>
          <w:lang w:val="cs-CZ"/>
        </w:rPr>
        <w:t xml:space="preserve"> a tím</w:t>
      </w:r>
      <w:r>
        <w:rPr>
          <w:lang w:val="cs-CZ"/>
        </w:rPr>
        <w:t> prodloužení životnosti</w:t>
      </w:r>
      <w:r w:rsidR="00C73CBA">
        <w:rPr>
          <w:lang w:val="cs-CZ"/>
        </w:rPr>
        <w:t xml:space="preserve"> náplně adsorpčních kolon</w:t>
      </w:r>
      <w:r>
        <w:rPr>
          <w:lang w:val="cs-CZ"/>
        </w:rPr>
        <w:t>.</w:t>
      </w:r>
      <w:r w:rsidR="00C73CBA">
        <w:rPr>
          <w:lang w:val="cs-CZ"/>
        </w:rPr>
        <w:t xml:space="preserve"> </w:t>
      </w:r>
      <w:r w:rsidR="00C73CBA" w:rsidRPr="00967127">
        <w:rPr>
          <w:lang w:val="cs-CZ"/>
        </w:rPr>
        <w:t xml:space="preserve">Průmyslové využití by mohlo přinést výrazné snížení ekonomických nákladů </w:t>
      </w:r>
      <w:r w:rsidR="00C73CBA">
        <w:rPr>
          <w:lang w:val="cs-CZ"/>
        </w:rPr>
        <w:t>(např. na pyrolytickou regeneraci nasyceného aktivního uhlí) při</w:t>
      </w:r>
      <w:r w:rsidR="00C73CBA" w:rsidRPr="00967127">
        <w:rPr>
          <w:lang w:val="cs-CZ"/>
        </w:rPr>
        <w:t xml:space="preserve"> </w:t>
      </w:r>
      <w:r w:rsidR="00C73CBA">
        <w:rPr>
          <w:lang w:val="cs-CZ"/>
        </w:rPr>
        <w:t xml:space="preserve">účinném </w:t>
      </w:r>
      <w:r w:rsidR="00C73CBA" w:rsidRPr="00967127">
        <w:rPr>
          <w:lang w:val="cs-CZ"/>
        </w:rPr>
        <w:t xml:space="preserve">odstraňování </w:t>
      </w:r>
      <w:r w:rsidR="00C73CBA">
        <w:rPr>
          <w:lang w:val="cs-CZ"/>
        </w:rPr>
        <w:t>chlorovaných azobarviv</w:t>
      </w:r>
      <w:r w:rsidR="00C73CBA" w:rsidRPr="00967127">
        <w:rPr>
          <w:lang w:val="cs-CZ"/>
        </w:rPr>
        <w:t xml:space="preserve"> z kontaminovaných vod. </w:t>
      </w:r>
      <w:r>
        <w:rPr>
          <w:lang w:val="cs-CZ"/>
        </w:rPr>
        <w:t xml:space="preserve"> </w:t>
      </w:r>
    </w:p>
    <w:p w:rsidR="005C1537" w:rsidRPr="009C4F43" w:rsidRDefault="004933BB" w:rsidP="00EE4CDB">
      <w:pPr>
        <w:spacing w:before="120"/>
        <w:jc w:val="both"/>
        <w:rPr>
          <w:lang w:val="cs-CZ"/>
        </w:rPr>
      </w:pPr>
      <w:r w:rsidRPr="009C4F43">
        <w:rPr>
          <w:b/>
          <w:lang w:val="cs-CZ"/>
        </w:rPr>
        <w:t xml:space="preserve">Poděkování </w:t>
      </w:r>
      <w:r w:rsidRPr="009C4F43">
        <w:rPr>
          <w:lang w:val="cs-CZ"/>
        </w:rPr>
        <w:t>za finanční podporu projektu TA ČR</w:t>
      </w:r>
      <w:r w:rsidR="00C76EB1">
        <w:rPr>
          <w:lang w:val="cs-CZ"/>
        </w:rPr>
        <w:t xml:space="preserve"> TH02030200 a studentskému grantu</w:t>
      </w:r>
      <w:r w:rsidR="00087AE8">
        <w:rPr>
          <w:lang w:val="cs-CZ"/>
        </w:rPr>
        <w:t xml:space="preserve"> SGS_2019_001.</w:t>
      </w:r>
    </w:p>
    <w:p w:rsidR="00472D02" w:rsidRPr="009C4F43" w:rsidRDefault="00472D02" w:rsidP="00EE4CDB">
      <w:pPr>
        <w:spacing w:before="120"/>
        <w:jc w:val="both"/>
        <w:rPr>
          <w:b/>
          <w:lang w:val="cs-CZ"/>
        </w:rPr>
      </w:pPr>
      <w:r w:rsidRPr="009C4F43">
        <w:rPr>
          <w:b/>
          <w:lang w:val="cs-CZ"/>
        </w:rPr>
        <w:t>Literatura</w:t>
      </w:r>
      <w:bookmarkStart w:id="1" w:name="_GoBack"/>
      <w:bookmarkEnd w:id="1"/>
    </w:p>
    <w:p w:rsidR="000E4F8C" w:rsidRDefault="00F61B81" w:rsidP="009C4F43">
      <w:pPr>
        <w:jc w:val="both"/>
        <w:rPr>
          <w:lang w:val="cs-CZ"/>
        </w:rPr>
      </w:pPr>
      <w:r w:rsidRPr="009C4F43">
        <w:rPr>
          <w:lang w:val="cs-CZ"/>
        </w:rPr>
        <w:t xml:space="preserve">[1] </w:t>
      </w:r>
      <w:r w:rsidR="000E4F8C">
        <w:rPr>
          <w:lang w:val="cs-CZ"/>
        </w:rPr>
        <w:t xml:space="preserve">Šimek M., Mikulášek P., </w:t>
      </w:r>
      <w:proofErr w:type="spellStart"/>
      <w:r w:rsidR="000E4F8C">
        <w:rPr>
          <w:lang w:val="cs-CZ"/>
        </w:rPr>
        <w:t>Kaledna</w:t>
      </w:r>
      <w:proofErr w:type="spellEnd"/>
      <w:r w:rsidR="000E4F8C">
        <w:rPr>
          <w:lang w:val="cs-CZ"/>
        </w:rPr>
        <w:t xml:space="preserve"> P., Weidlich T. </w:t>
      </w:r>
      <w:proofErr w:type="spellStart"/>
      <w:r w:rsidR="000E4F8C">
        <w:rPr>
          <w:lang w:val="cs-CZ"/>
        </w:rPr>
        <w:t>Chem</w:t>
      </w:r>
      <w:proofErr w:type="spellEnd"/>
      <w:r w:rsidR="000E4F8C">
        <w:rPr>
          <w:lang w:val="cs-CZ"/>
        </w:rPr>
        <w:t xml:space="preserve">. </w:t>
      </w:r>
      <w:proofErr w:type="spellStart"/>
      <w:r w:rsidR="000E4F8C">
        <w:rPr>
          <w:lang w:val="cs-CZ"/>
        </w:rPr>
        <w:t>Pap</w:t>
      </w:r>
      <w:proofErr w:type="spellEnd"/>
      <w:r w:rsidR="000E4F8C">
        <w:rPr>
          <w:lang w:val="cs-CZ"/>
        </w:rPr>
        <w:t>. 2016, 70(4), 470-476.</w:t>
      </w:r>
    </w:p>
    <w:p w:rsidR="00F61B81" w:rsidRPr="009C4F43" w:rsidRDefault="00F61B81" w:rsidP="009C4F43">
      <w:pPr>
        <w:jc w:val="both"/>
        <w:rPr>
          <w:lang w:val="cs-CZ"/>
        </w:rPr>
      </w:pPr>
      <w:r w:rsidRPr="009C4F43">
        <w:rPr>
          <w:lang w:val="cs-CZ"/>
        </w:rPr>
        <w:t xml:space="preserve">[2] </w:t>
      </w:r>
      <w:r w:rsidRPr="00B71DCC">
        <w:rPr>
          <w:iCs/>
          <w:shd w:val="clear" w:color="auto" w:fill="FFFFFF"/>
          <w:lang w:val="cs-CZ"/>
        </w:rPr>
        <w:t>Mordant Blue</w:t>
      </w:r>
      <w:r w:rsidRPr="00B71DCC">
        <w:rPr>
          <w:shd w:val="clear" w:color="auto" w:fill="FFFFFF"/>
          <w:lang w:val="cs-CZ"/>
        </w:rPr>
        <w:t> 9</w:t>
      </w:r>
      <w:r w:rsidRPr="009C4F43">
        <w:rPr>
          <w:shd w:val="clear" w:color="auto" w:fill="FFFFFF"/>
          <w:lang w:val="cs-CZ"/>
        </w:rPr>
        <w:t xml:space="preserve"> [online]. </w:t>
      </w:r>
      <w:proofErr w:type="spellStart"/>
      <w:r w:rsidRPr="009C4F43">
        <w:rPr>
          <w:shd w:val="clear" w:color="auto" w:fill="FFFFFF"/>
          <w:lang w:val="cs-CZ"/>
        </w:rPr>
        <w:t>American</w:t>
      </w:r>
      <w:proofErr w:type="spellEnd"/>
      <w:r w:rsidRPr="009C4F43">
        <w:rPr>
          <w:shd w:val="clear" w:color="auto" w:fill="FFFFFF"/>
          <w:lang w:val="cs-CZ"/>
        </w:rPr>
        <w:t xml:space="preserve"> </w:t>
      </w:r>
      <w:proofErr w:type="spellStart"/>
      <w:r w:rsidRPr="009C4F43">
        <w:rPr>
          <w:shd w:val="clear" w:color="auto" w:fill="FFFFFF"/>
          <w:lang w:val="cs-CZ"/>
        </w:rPr>
        <w:t>elements</w:t>
      </w:r>
      <w:proofErr w:type="spellEnd"/>
      <w:r w:rsidR="00C92FA6">
        <w:rPr>
          <w:shd w:val="clear" w:color="auto" w:fill="FFFFFF"/>
          <w:lang w:val="cs-CZ"/>
        </w:rPr>
        <w:t xml:space="preserve"> [cit. 2019-09</w:t>
      </w:r>
      <w:r w:rsidRPr="009C4F43">
        <w:rPr>
          <w:shd w:val="clear" w:color="auto" w:fill="FFFFFF"/>
          <w:lang w:val="cs-CZ"/>
        </w:rPr>
        <w:t>-10]. Dostupné z: https://www.americanelements.com/mordant-blue-9-3624-68-8</w:t>
      </w:r>
    </w:p>
    <w:p w:rsidR="00F61B81" w:rsidRPr="009C4F43" w:rsidRDefault="00F61B81" w:rsidP="009C4F43">
      <w:pPr>
        <w:jc w:val="both"/>
        <w:rPr>
          <w:lang w:val="cs-CZ"/>
        </w:rPr>
      </w:pPr>
      <w:r w:rsidRPr="009C4F43">
        <w:rPr>
          <w:lang w:val="cs-CZ"/>
        </w:rPr>
        <w:t xml:space="preserve">[3] </w:t>
      </w:r>
      <w:r w:rsidRPr="00B71DCC">
        <w:rPr>
          <w:iCs/>
          <w:shd w:val="clear" w:color="auto" w:fill="FFFFFF"/>
          <w:lang w:val="cs-CZ"/>
        </w:rPr>
        <w:t>Mordant Blue</w:t>
      </w:r>
      <w:r w:rsidRPr="00B71DCC">
        <w:rPr>
          <w:shd w:val="clear" w:color="auto" w:fill="FFFFFF"/>
          <w:lang w:val="cs-CZ"/>
        </w:rPr>
        <w:t> 9</w:t>
      </w:r>
      <w:r w:rsidRPr="009C4F43">
        <w:rPr>
          <w:shd w:val="clear" w:color="auto" w:fill="FFFFFF"/>
          <w:lang w:val="cs-CZ"/>
        </w:rPr>
        <w:t xml:space="preserve"> [online].</w:t>
      </w:r>
      <w:r w:rsidR="00C92FA6">
        <w:rPr>
          <w:shd w:val="clear" w:color="auto" w:fill="FFFFFF"/>
          <w:lang w:val="cs-CZ"/>
        </w:rPr>
        <w:t xml:space="preserve"> </w:t>
      </w:r>
      <w:proofErr w:type="spellStart"/>
      <w:r w:rsidR="00C92FA6">
        <w:rPr>
          <w:shd w:val="clear" w:color="auto" w:fill="FFFFFF"/>
          <w:lang w:val="cs-CZ"/>
        </w:rPr>
        <w:t>World</w:t>
      </w:r>
      <w:proofErr w:type="spellEnd"/>
      <w:r w:rsidR="00C92FA6">
        <w:rPr>
          <w:shd w:val="clear" w:color="auto" w:fill="FFFFFF"/>
          <w:lang w:val="cs-CZ"/>
        </w:rPr>
        <w:t xml:space="preserve"> </w:t>
      </w:r>
      <w:proofErr w:type="spellStart"/>
      <w:r w:rsidR="00C92FA6">
        <w:rPr>
          <w:shd w:val="clear" w:color="auto" w:fill="FFFFFF"/>
          <w:lang w:val="cs-CZ"/>
        </w:rPr>
        <w:t>dye</w:t>
      </w:r>
      <w:proofErr w:type="spellEnd"/>
      <w:r w:rsidR="00C92FA6">
        <w:rPr>
          <w:shd w:val="clear" w:color="auto" w:fill="FFFFFF"/>
          <w:lang w:val="cs-CZ"/>
        </w:rPr>
        <w:t xml:space="preserve"> variety [cit. 2019-09</w:t>
      </w:r>
      <w:r w:rsidRPr="009C4F43">
        <w:rPr>
          <w:shd w:val="clear" w:color="auto" w:fill="FFFFFF"/>
          <w:lang w:val="cs-CZ"/>
        </w:rPr>
        <w:t>-10]. Dostupné z: http://www.worlddyevariety.com/mordant-dyes/mordant-blue-9.html</w:t>
      </w:r>
    </w:p>
    <w:p w:rsidR="00F61B81" w:rsidRPr="009C4F43" w:rsidRDefault="00F61B81" w:rsidP="009C4F43">
      <w:pPr>
        <w:jc w:val="both"/>
        <w:rPr>
          <w:lang w:val="cs-CZ"/>
        </w:rPr>
      </w:pPr>
      <w:r w:rsidRPr="009C4F43">
        <w:rPr>
          <w:lang w:val="cs-CZ"/>
        </w:rPr>
        <w:t xml:space="preserve">[4] </w:t>
      </w:r>
      <w:proofErr w:type="spellStart"/>
      <w:r w:rsidR="00C92FA6">
        <w:rPr>
          <w:lang w:val="cs-CZ"/>
        </w:rPr>
        <w:t>Soleto</w:t>
      </w:r>
      <w:proofErr w:type="spellEnd"/>
      <w:r w:rsidR="00C92FA6">
        <w:rPr>
          <w:lang w:val="cs-CZ"/>
        </w:rPr>
        <w:t xml:space="preserve"> J.</w:t>
      </w:r>
      <w:r w:rsidR="001E4662">
        <w:rPr>
          <w:lang w:val="cs-CZ"/>
        </w:rPr>
        <w:t xml:space="preserve"> </w:t>
      </w:r>
      <w:r w:rsidR="00C92FA6">
        <w:rPr>
          <w:lang w:val="cs-CZ"/>
        </w:rPr>
        <w:t xml:space="preserve">L., </w:t>
      </w:r>
      <w:proofErr w:type="spellStart"/>
      <w:r w:rsidR="00C92FA6">
        <w:t>Rodriguez</w:t>
      </w:r>
      <w:proofErr w:type="spellEnd"/>
      <w:r w:rsidR="00C92FA6">
        <w:t xml:space="preserve"> A., </w:t>
      </w:r>
      <w:proofErr w:type="spellStart"/>
      <w:r w:rsidR="00C92FA6">
        <w:t>Alvarez</w:t>
      </w:r>
      <w:proofErr w:type="spellEnd"/>
      <w:r w:rsidR="00C92FA6">
        <w:t xml:space="preserve"> S., </w:t>
      </w:r>
      <w:proofErr w:type="spellStart"/>
      <w:r w:rsidR="00C92FA6">
        <w:t>Garcia</w:t>
      </w:r>
      <w:proofErr w:type="spellEnd"/>
      <w:r w:rsidR="00C92FA6">
        <w:t xml:space="preserve">, J. </w:t>
      </w:r>
      <w:proofErr w:type="spellStart"/>
      <w:r w:rsidRPr="00C92FA6">
        <w:rPr>
          <w:iCs/>
          <w:lang w:val="cs-CZ"/>
        </w:rPr>
        <w:t>Chem</w:t>
      </w:r>
      <w:r w:rsidR="00C92FA6" w:rsidRPr="00C92FA6">
        <w:rPr>
          <w:iCs/>
          <w:lang w:val="cs-CZ"/>
        </w:rPr>
        <w:t>.</w:t>
      </w:r>
      <w:r w:rsidRPr="00C92FA6">
        <w:rPr>
          <w:iCs/>
          <w:lang w:val="cs-CZ"/>
        </w:rPr>
        <w:t>Eng</w:t>
      </w:r>
      <w:proofErr w:type="spellEnd"/>
      <w:r w:rsidR="00C92FA6" w:rsidRPr="00C92FA6">
        <w:rPr>
          <w:iCs/>
          <w:lang w:val="cs-CZ"/>
        </w:rPr>
        <w:t>.</w:t>
      </w:r>
      <w:r w:rsidRPr="00C92FA6">
        <w:rPr>
          <w:iCs/>
          <w:lang w:val="cs-CZ"/>
        </w:rPr>
        <w:t xml:space="preserve"> Res</w:t>
      </w:r>
      <w:r w:rsidR="00C92FA6" w:rsidRPr="00C92FA6">
        <w:rPr>
          <w:iCs/>
          <w:lang w:val="cs-CZ"/>
        </w:rPr>
        <w:t>.</w:t>
      </w:r>
      <w:r w:rsidR="00127F7D">
        <w:rPr>
          <w:iCs/>
          <w:lang w:val="cs-CZ"/>
        </w:rPr>
        <w:t xml:space="preserve"> </w:t>
      </w:r>
      <w:r w:rsidRPr="00C92FA6">
        <w:rPr>
          <w:iCs/>
          <w:lang w:val="cs-CZ"/>
        </w:rPr>
        <w:t>Des</w:t>
      </w:r>
      <w:r w:rsidR="00C92FA6">
        <w:rPr>
          <w:i/>
          <w:iCs/>
          <w:lang w:val="cs-CZ"/>
        </w:rPr>
        <w:t>.</w:t>
      </w:r>
      <w:r w:rsidR="00C92FA6">
        <w:rPr>
          <w:lang w:val="cs-CZ"/>
        </w:rPr>
        <w:t>, 2012, 90,</w:t>
      </w:r>
      <w:r w:rsidRPr="009C4F43">
        <w:rPr>
          <w:lang w:val="cs-CZ"/>
        </w:rPr>
        <w:t xml:space="preserve"> 967-974.</w:t>
      </w:r>
    </w:p>
    <w:p w:rsidR="00F61B81" w:rsidRPr="009C4F43" w:rsidRDefault="00F61B81" w:rsidP="009C4F43">
      <w:pPr>
        <w:jc w:val="both"/>
        <w:rPr>
          <w:lang w:val="cs-CZ"/>
        </w:rPr>
      </w:pPr>
      <w:r w:rsidRPr="009C4F43">
        <w:rPr>
          <w:lang w:val="cs-CZ"/>
        </w:rPr>
        <w:t xml:space="preserve">[5] </w:t>
      </w:r>
      <w:r w:rsidR="000E4F8C">
        <w:rPr>
          <w:lang w:val="cs-CZ"/>
        </w:rPr>
        <w:t>Kamenická B., Weidlich T.</w:t>
      </w:r>
      <w:r w:rsidRPr="009C4F43">
        <w:rPr>
          <w:lang w:val="cs-CZ"/>
        </w:rPr>
        <w:t xml:space="preserve"> </w:t>
      </w:r>
      <w:r w:rsidR="000E4F8C">
        <w:rPr>
          <w:lang w:val="cs-CZ"/>
        </w:rPr>
        <w:t>Konference chemie je život,</w:t>
      </w:r>
      <w:r w:rsidRPr="000E4F8C">
        <w:rPr>
          <w:lang w:val="cs-CZ"/>
        </w:rPr>
        <w:t xml:space="preserve"> VÚT Brno</w:t>
      </w:r>
      <w:r w:rsidR="000E4F8C">
        <w:rPr>
          <w:lang w:val="cs-CZ"/>
        </w:rPr>
        <w:t>,</w:t>
      </w:r>
      <w:r w:rsidRPr="009C4F43">
        <w:rPr>
          <w:lang w:val="cs-CZ"/>
        </w:rPr>
        <w:t xml:space="preserve"> 2017.</w:t>
      </w:r>
    </w:p>
    <w:p w:rsidR="00F61B81" w:rsidRPr="009C4F43" w:rsidRDefault="006666AF" w:rsidP="009C4F43">
      <w:pPr>
        <w:jc w:val="both"/>
        <w:rPr>
          <w:lang w:val="cs-CZ"/>
        </w:rPr>
      </w:pPr>
      <w:r w:rsidRPr="009C4F43">
        <w:rPr>
          <w:lang w:val="cs-CZ"/>
        </w:rPr>
        <w:t>[6</w:t>
      </w:r>
      <w:r w:rsidR="00F61B81" w:rsidRPr="009C4F43">
        <w:rPr>
          <w:lang w:val="cs-CZ"/>
        </w:rPr>
        <w:t xml:space="preserve">] </w:t>
      </w:r>
      <w:r w:rsidR="000E4F8C">
        <w:rPr>
          <w:lang w:val="cs-CZ"/>
        </w:rPr>
        <w:t>Weidlich T.,</w:t>
      </w:r>
      <w:r w:rsidR="00F61B81" w:rsidRPr="009C4F43">
        <w:rPr>
          <w:lang w:val="cs-CZ"/>
        </w:rPr>
        <w:t xml:space="preserve"> </w:t>
      </w:r>
      <w:r w:rsidR="000E4F8C">
        <w:rPr>
          <w:lang w:val="cs-CZ"/>
        </w:rPr>
        <w:t>Martinková J.</w:t>
      </w:r>
      <w:r w:rsidR="00F61B81" w:rsidRPr="009C4F43">
        <w:rPr>
          <w:lang w:val="cs-CZ"/>
        </w:rPr>
        <w:t xml:space="preserve"> CZ Patent: C</w:t>
      </w:r>
      <w:r w:rsidR="009001FB">
        <w:rPr>
          <w:lang w:val="cs-CZ"/>
        </w:rPr>
        <w:t>Z20120359A. 2013, Praha, Czech R</w:t>
      </w:r>
      <w:r w:rsidR="00F61B81" w:rsidRPr="009C4F43">
        <w:rPr>
          <w:lang w:val="cs-CZ"/>
        </w:rPr>
        <w:t xml:space="preserve">epublic: Úřad průmyslového vlastnictví. </w:t>
      </w:r>
    </w:p>
    <w:sectPr w:rsidR="00F61B81" w:rsidRPr="009C4F43">
      <w:pgSz w:w="11906" w:h="16838"/>
      <w:pgMar w:top="1418" w:right="1134" w:bottom="1418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WenQuanYi Micro Hei">
    <w:charset w:val="80"/>
    <w:family w:val="auto"/>
    <w:pitch w:val="variable"/>
  </w:font>
  <w:font w:name="Lohit Hindi">
    <w:altName w:val="MS Mincho"/>
    <w:charset w:val="80"/>
    <w:family w:val="auto"/>
    <w:pitch w:val="variable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singleLevel"/>
    <w:tmpl w:val="00000001"/>
    <w:name w:val="WW8Num1"/>
    <w:lvl w:ilvl="0">
      <w:start w:val="1"/>
      <w:numFmt w:val="decimal"/>
      <w:pStyle w:val="ABSReferences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283"/>
      </w:pPr>
      <w:rPr>
        <w:rFonts w:ascii="Symbol" w:hAnsi="Symbol" w:cs="OpenSymbol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283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283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1067"/>
        </w:tabs>
        <w:ind w:left="1067" w:hanging="283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774"/>
        </w:tabs>
        <w:ind w:left="1774" w:hanging="283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2481"/>
        </w:tabs>
        <w:ind w:left="2481" w:hanging="283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3188"/>
        </w:tabs>
        <w:ind w:left="3188" w:hanging="283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3895"/>
        </w:tabs>
        <w:ind w:left="3895" w:hanging="283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4602"/>
        </w:tabs>
        <w:ind w:left="4602" w:hanging="283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5309"/>
        </w:tabs>
        <w:ind w:left="5309" w:hanging="283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6016"/>
        </w:tabs>
        <w:ind w:left="6016" w:hanging="283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6723"/>
        </w:tabs>
        <w:ind w:left="6723" w:hanging="283"/>
      </w:pPr>
      <w:rPr>
        <w:rFonts w:ascii="Symbol" w:hAnsi="Symbol" w:cs="OpenSymbol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283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bullet"/>
      <w:lvlText w:val=""/>
      <w:lvlJc w:val="left"/>
      <w:pPr>
        <w:tabs>
          <w:tab w:val="num" w:pos="1067"/>
        </w:tabs>
        <w:ind w:left="1067" w:hanging="283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774"/>
        </w:tabs>
        <w:ind w:left="1774" w:hanging="283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2481"/>
        </w:tabs>
        <w:ind w:left="2481" w:hanging="283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3188"/>
        </w:tabs>
        <w:ind w:left="3188" w:hanging="283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3895"/>
        </w:tabs>
        <w:ind w:left="3895" w:hanging="283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4602"/>
        </w:tabs>
        <w:ind w:left="4602" w:hanging="283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5309"/>
        </w:tabs>
        <w:ind w:left="5309" w:hanging="283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6016"/>
        </w:tabs>
        <w:ind w:left="6016" w:hanging="283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6723"/>
        </w:tabs>
        <w:ind w:left="6723" w:hanging="283"/>
      </w:pPr>
      <w:rPr>
        <w:rFonts w:ascii="Symbol" w:hAnsi="Symbol" w:cs="OpenSymbol"/>
      </w:r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283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9"/>
    <w:multiLevelType w:val="multilevel"/>
    <w:tmpl w:val="00000009"/>
    <w:name w:val="WW8Num9"/>
    <w:lvl w:ilvl="0">
      <w:start w:val="1"/>
      <w:numFmt w:val="bullet"/>
      <w:lvlText w:val=""/>
      <w:lvlJc w:val="left"/>
      <w:pPr>
        <w:tabs>
          <w:tab w:val="num" w:pos="1067"/>
        </w:tabs>
        <w:ind w:left="1067" w:hanging="283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774"/>
        </w:tabs>
        <w:ind w:left="1774" w:hanging="283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2481"/>
        </w:tabs>
        <w:ind w:left="2481" w:hanging="283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3188"/>
        </w:tabs>
        <w:ind w:left="3188" w:hanging="283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3895"/>
        </w:tabs>
        <w:ind w:left="3895" w:hanging="283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4602"/>
        </w:tabs>
        <w:ind w:left="4602" w:hanging="283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5309"/>
        </w:tabs>
        <w:ind w:left="5309" w:hanging="283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6016"/>
        </w:tabs>
        <w:ind w:left="6016" w:hanging="283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6723"/>
        </w:tabs>
        <w:ind w:left="6723" w:hanging="283"/>
      </w:pPr>
      <w:rPr>
        <w:rFonts w:ascii="Symbol" w:hAnsi="Symbol" w:cs="OpenSymbol"/>
      </w:rPr>
    </w:lvl>
  </w:abstractNum>
  <w:abstractNum w:abstractNumId="9">
    <w:nsid w:val="0000000A"/>
    <w:multiLevelType w:val="multilevel"/>
    <w:tmpl w:val="0000000A"/>
    <w:name w:val="WW8Num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283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>
    <w:nsid w:val="0000000B"/>
    <w:multiLevelType w:val="multilevel"/>
    <w:tmpl w:val="0000000B"/>
    <w:name w:val="WW8Num11"/>
    <w:lvl w:ilvl="0">
      <w:start w:val="1"/>
      <w:numFmt w:val="bullet"/>
      <w:lvlText w:val=""/>
      <w:lvlJc w:val="left"/>
      <w:pPr>
        <w:tabs>
          <w:tab w:val="num" w:pos="1067"/>
        </w:tabs>
        <w:ind w:left="1067" w:hanging="283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774"/>
        </w:tabs>
        <w:ind w:left="1774" w:hanging="283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2481"/>
        </w:tabs>
        <w:ind w:left="2481" w:hanging="283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3188"/>
        </w:tabs>
        <w:ind w:left="3188" w:hanging="283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3895"/>
        </w:tabs>
        <w:ind w:left="3895" w:hanging="283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4602"/>
        </w:tabs>
        <w:ind w:left="4602" w:hanging="283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5309"/>
        </w:tabs>
        <w:ind w:left="5309" w:hanging="283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6016"/>
        </w:tabs>
        <w:ind w:left="6016" w:hanging="283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6723"/>
        </w:tabs>
        <w:ind w:left="6723" w:hanging="283"/>
      </w:pPr>
      <w:rPr>
        <w:rFonts w:ascii="Symbol" w:hAnsi="Symbol" w:cs="OpenSymbol"/>
      </w:r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283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2">
    <w:nsid w:val="0000000D"/>
    <w:multiLevelType w:val="multilevel"/>
    <w:tmpl w:val="0000000D"/>
    <w:name w:val="WW8Num13"/>
    <w:lvl w:ilvl="0">
      <w:start w:val="1"/>
      <w:numFmt w:val="bullet"/>
      <w:lvlText w:val=""/>
      <w:lvlJc w:val="left"/>
      <w:pPr>
        <w:tabs>
          <w:tab w:val="num" w:pos="1067"/>
        </w:tabs>
        <w:ind w:left="1067" w:hanging="283"/>
      </w:pPr>
      <w:rPr>
        <w:rFonts w:ascii="Symbol" w:hAnsi="Symbol" w:cs="OpenSymbol"/>
      </w:rPr>
    </w:lvl>
    <w:lvl w:ilvl="1">
      <w:start w:val="1"/>
      <w:numFmt w:val="bullet"/>
      <w:lvlText w:val=""/>
      <w:lvlJc w:val="left"/>
      <w:pPr>
        <w:tabs>
          <w:tab w:val="num" w:pos="1774"/>
        </w:tabs>
        <w:ind w:left="1774" w:hanging="283"/>
      </w:pPr>
      <w:rPr>
        <w:rFonts w:ascii="Symbol" w:hAnsi="Symbol" w:cs="OpenSymbol"/>
      </w:rPr>
    </w:lvl>
    <w:lvl w:ilvl="2">
      <w:start w:val="1"/>
      <w:numFmt w:val="bullet"/>
      <w:lvlText w:val=""/>
      <w:lvlJc w:val="left"/>
      <w:pPr>
        <w:tabs>
          <w:tab w:val="num" w:pos="2481"/>
        </w:tabs>
        <w:ind w:left="2481" w:hanging="283"/>
      </w:pPr>
      <w:rPr>
        <w:rFonts w:ascii="Symbol" w:hAnsi="Symbol" w:cs="OpenSymbol"/>
      </w:rPr>
    </w:lvl>
    <w:lvl w:ilvl="3">
      <w:start w:val="1"/>
      <w:numFmt w:val="bullet"/>
      <w:lvlText w:val=""/>
      <w:lvlJc w:val="left"/>
      <w:pPr>
        <w:tabs>
          <w:tab w:val="num" w:pos="3188"/>
        </w:tabs>
        <w:ind w:left="3188" w:hanging="283"/>
      </w:pPr>
      <w:rPr>
        <w:rFonts w:ascii="Symbol" w:hAnsi="Symbol" w:cs="OpenSymbol"/>
      </w:rPr>
    </w:lvl>
    <w:lvl w:ilvl="4">
      <w:start w:val="1"/>
      <w:numFmt w:val="bullet"/>
      <w:lvlText w:val=""/>
      <w:lvlJc w:val="left"/>
      <w:pPr>
        <w:tabs>
          <w:tab w:val="num" w:pos="3895"/>
        </w:tabs>
        <w:ind w:left="3895" w:hanging="283"/>
      </w:pPr>
      <w:rPr>
        <w:rFonts w:ascii="Symbol" w:hAnsi="Symbol" w:cs="OpenSymbol"/>
      </w:rPr>
    </w:lvl>
    <w:lvl w:ilvl="5">
      <w:start w:val="1"/>
      <w:numFmt w:val="bullet"/>
      <w:lvlText w:val=""/>
      <w:lvlJc w:val="left"/>
      <w:pPr>
        <w:tabs>
          <w:tab w:val="num" w:pos="4602"/>
        </w:tabs>
        <w:ind w:left="4602" w:hanging="283"/>
      </w:pPr>
      <w:rPr>
        <w:rFonts w:ascii="Symbol" w:hAnsi="Symbol" w:cs="OpenSymbol"/>
      </w:rPr>
    </w:lvl>
    <w:lvl w:ilvl="6">
      <w:start w:val="1"/>
      <w:numFmt w:val="bullet"/>
      <w:lvlText w:val=""/>
      <w:lvlJc w:val="left"/>
      <w:pPr>
        <w:tabs>
          <w:tab w:val="num" w:pos="5309"/>
        </w:tabs>
        <w:ind w:left="5309" w:hanging="283"/>
      </w:pPr>
      <w:rPr>
        <w:rFonts w:ascii="Symbol" w:hAnsi="Symbol" w:cs="OpenSymbol"/>
      </w:rPr>
    </w:lvl>
    <w:lvl w:ilvl="7">
      <w:start w:val="1"/>
      <w:numFmt w:val="bullet"/>
      <w:lvlText w:val=""/>
      <w:lvlJc w:val="left"/>
      <w:pPr>
        <w:tabs>
          <w:tab w:val="num" w:pos="6016"/>
        </w:tabs>
        <w:ind w:left="6016" w:hanging="283"/>
      </w:pPr>
      <w:rPr>
        <w:rFonts w:ascii="Symbol" w:hAnsi="Symbol" w:cs="OpenSymbol"/>
      </w:rPr>
    </w:lvl>
    <w:lvl w:ilvl="8">
      <w:start w:val="1"/>
      <w:numFmt w:val="bullet"/>
      <w:lvlText w:val=""/>
      <w:lvlJc w:val="left"/>
      <w:pPr>
        <w:tabs>
          <w:tab w:val="num" w:pos="6723"/>
        </w:tabs>
        <w:ind w:left="6723" w:hanging="283"/>
      </w:pPr>
      <w:rPr>
        <w:rFonts w:ascii="Symbol" w:hAnsi="Symbol" w:cs="OpenSymbol"/>
      </w:rPr>
    </w:lvl>
  </w:abstractNum>
  <w:abstractNum w:abstractNumId="13">
    <w:nsid w:val="0000000E"/>
    <w:multiLevelType w:val="multilevel"/>
    <w:tmpl w:val="0000000E"/>
    <w:name w:val="WW8Num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283"/>
      </w:pPr>
      <w:rPr>
        <w:rFonts w:ascii="Symbol" w:hAnsi="Symbol" w:cs="OpenSymbol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4">
    <w:nsid w:val="0000000F"/>
    <w:multiLevelType w:val="multilevel"/>
    <w:tmpl w:val="0000000F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5">
    <w:nsid w:val="57C72841"/>
    <w:multiLevelType w:val="hybridMultilevel"/>
    <w:tmpl w:val="31363C54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F50CB"/>
    <w:rsid w:val="000123D3"/>
    <w:rsid w:val="00012ACD"/>
    <w:rsid w:val="00020369"/>
    <w:rsid w:val="00020ECE"/>
    <w:rsid w:val="0002346A"/>
    <w:rsid w:val="00024CF9"/>
    <w:rsid w:val="00041EB7"/>
    <w:rsid w:val="00043935"/>
    <w:rsid w:val="00043B7C"/>
    <w:rsid w:val="00054285"/>
    <w:rsid w:val="00057689"/>
    <w:rsid w:val="000709F5"/>
    <w:rsid w:val="00071429"/>
    <w:rsid w:val="00072209"/>
    <w:rsid w:val="00072B41"/>
    <w:rsid w:val="00087AE8"/>
    <w:rsid w:val="0009215E"/>
    <w:rsid w:val="00093245"/>
    <w:rsid w:val="00095868"/>
    <w:rsid w:val="0009715D"/>
    <w:rsid w:val="000E0AF6"/>
    <w:rsid w:val="000E4F8C"/>
    <w:rsid w:val="000F1631"/>
    <w:rsid w:val="000F2826"/>
    <w:rsid w:val="000F3232"/>
    <w:rsid w:val="001015A7"/>
    <w:rsid w:val="001059DA"/>
    <w:rsid w:val="0011079E"/>
    <w:rsid w:val="00110D53"/>
    <w:rsid w:val="00127F7D"/>
    <w:rsid w:val="00143283"/>
    <w:rsid w:val="00152BDA"/>
    <w:rsid w:val="0015577A"/>
    <w:rsid w:val="00170602"/>
    <w:rsid w:val="00170A56"/>
    <w:rsid w:val="001813DB"/>
    <w:rsid w:val="00184E26"/>
    <w:rsid w:val="0019122E"/>
    <w:rsid w:val="001A07BA"/>
    <w:rsid w:val="001D7BF3"/>
    <w:rsid w:val="001E4662"/>
    <w:rsid w:val="001F059C"/>
    <w:rsid w:val="00205741"/>
    <w:rsid w:val="00206450"/>
    <w:rsid w:val="00206758"/>
    <w:rsid w:val="00207FD8"/>
    <w:rsid w:val="002208A3"/>
    <w:rsid w:val="00240422"/>
    <w:rsid w:val="00243B4B"/>
    <w:rsid w:val="00246CEA"/>
    <w:rsid w:val="00252C75"/>
    <w:rsid w:val="002570A3"/>
    <w:rsid w:val="00272A29"/>
    <w:rsid w:val="00285740"/>
    <w:rsid w:val="00287E34"/>
    <w:rsid w:val="002A62ED"/>
    <w:rsid w:val="002B2AEC"/>
    <w:rsid w:val="002B47CB"/>
    <w:rsid w:val="002B6AB4"/>
    <w:rsid w:val="002C667A"/>
    <w:rsid w:val="002D28A9"/>
    <w:rsid w:val="002D7C0C"/>
    <w:rsid w:val="002E2E0F"/>
    <w:rsid w:val="002F168F"/>
    <w:rsid w:val="00310F4F"/>
    <w:rsid w:val="00320D32"/>
    <w:rsid w:val="00323C94"/>
    <w:rsid w:val="00327ADB"/>
    <w:rsid w:val="00334237"/>
    <w:rsid w:val="003469A8"/>
    <w:rsid w:val="00346BD9"/>
    <w:rsid w:val="00357F5B"/>
    <w:rsid w:val="003603A4"/>
    <w:rsid w:val="00360E9D"/>
    <w:rsid w:val="003721B3"/>
    <w:rsid w:val="00374EE1"/>
    <w:rsid w:val="003809BF"/>
    <w:rsid w:val="00380DC8"/>
    <w:rsid w:val="00381631"/>
    <w:rsid w:val="00385EBB"/>
    <w:rsid w:val="00396ABE"/>
    <w:rsid w:val="003B6F5C"/>
    <w:rsid w:val="003C5552"/>
    <w:rsid w:val="003C7D62"/>
    <w:rsid w:val="003D2BD3"/>
    <w:rsid w:val="003D7F08"/>
    <w:rsid w:val="003F3681"/>
    <w:rsid w:val="003F43BF"/>
    <w:rsid w:val="00427B8C"/>
    <w:rsid w:val="00441615"/>
    <w:rsid w:val="0045459A"/>
    <w:rsid w:val="00454704"/>
    <w:rsid w:val="0045557D"/>
    <w:rsid w:val="0046760D"/>
    <w:rsid w:val="00472D02"/>
    <w:rsid w:val="00481110"/>
    <w:rsid w:val="004933BB"/>
    <w:rsid w:val="004A3829"/>
    <w:rsid w:val="004A7EA2"/>
    <w:rsid w:val="004B5A84"/>
    <w:rsid w:val="004B5DD4"/>
    <w:rsid w:val="004C5E78"/>
    <w:rsid w:val="004D2C09"/>
    <w:rsid w:val="004F1F3E"/>
    <w:rsid w:val="004F4FB0"/>
    <w:rsid w:val="00512A5A"/>
    <w:rsid w:val="00515A78"/>
    <w:rsid w:val="00524751"/>
    <w:rsid w:val="005319E3"/>
    <w:rsid w:val="00533F92"/>
    <w:rsid w:val="005406ED"/>
    <w:rsid w:val="00551CDD"/>
    <w:rsid w:val="005533FC"/>
    <w:rsid w:val="005717EC"/>
    <w:rsid w:val="005766B1"/>
    <w:rsid w:val="00594CF2"/>
    <w:rsid w:val="005B6A5E"/>
    <w:rsid w:val="005C1537"/>
    <w:rsid w:val="005C466E"/>
    <w:rsid w:val="005C5FB4"/>
    <w:rsid w:val="005D4B46"/>
    <w:rsid w:val="005E01EC"/>
    <w:rsid w:val="005E3079"/>
    <w:rsid w:val="005F50CB"/>
    <w:rsid w:val="00602159"/>
    <w:rsid w:val="00613897"/>
    <w:rsid w:val="00626D98"/>
    <w:rsid w:val="00630084"/>
    <w:rsid w:val="00630AA6"/>
    <w:rsid w:val="00632298"/>
    <w:rsid w:val="0063444C"/>
    <w:rsid w:val="00635D47"/>
    <w:rsid w:val="00645FC9"/>
    <w:rsid w:val="006540DA"/>
    <w:rsid w:val="006666AF"/>
    <w:rsid w:val="00686D91"/>
    <w:rsid w:val="00693853"/>
    <w:rsid w:val="006A526B"/>
    <w:rsid w:val="006D22D8"/>
    <w:rsid w:val="006E5438"/>
    <w:rsid w:val="00710FEA"/>
    <w:rsid w:val="00712D7D"/>
    <w:rsid w:val="0073650E"/>
    <w:rsid w:val="007378A0"/>
    <w:rsid w:val="007405A1"/>
    <w:rsid w:val="00743DDC"/>
    <w:rsid w:val="00743ED4"/>
    <w:rsid w:val="00750832"/>
    <w:rsid w:val="00751DC5"/>
    <w:rsid w:val="00764159"/>
    <w:rsid w:val="00771182"/>
    <w:rsid w:val="00772530"/>
    <w:rsid w:val="00774E69"/>
    <w:rsid w:val="00780819"/>
    <w:rsid w:val="00780B99"/>
    <w:rsid w:val="007947E9"/>
    <w:rsid w:val="00796790"/>
    <w:rsid w:val="007A6AC8"/>
    <w:rsid w:val="007B6C87"/>
    <w:rsid w:val="007B7676"/>
    <w:rsid w:val="007D04C7"/>
    <w:rsid w:val="007D0C97"/>
    <w:rsid w:val="007D429B"/>
    <w:rsid w:val="007E29D0"/>
    <w:rsid w:val="007E7AB2"/>
    <w:rsid w:val="007F4C1F"/>
    <w:rsid w:val="007F73BB"/>
    <w:rsid w:val="00815F5C"/>
    <w:rsid w:val="00836CB3"/>
    <w:rsid w:val="00852BA6"/>
    <w:rsid w:val="008626FE"/>
    <w:rsid w:val="0086491F"/>
    <w:rsid w:val="00871C4E"/>
    <w:rsid w:val="00887E21"/>
    <w:rsid w:val="00891B6A"/>
    <w:rsid w:val="00896560"/>
    <w:rsid w:val="008C41E2"/>
    <w:rsid w:val="008C502E"/>
    <w:rsid w:val="008D0474"/>
    <w:rsid w:val="008E12C4"/>
    <w:rsid w:val="008F0E18"/>
    <w:rsid w:val="008F7F01"/>
    <w:rsid w:val="009001FB"/>
    <w:rsid w:val="009025E2"/>
    <w:rsid w:val="0093379E"/>
    <w:rsid w:val="00936845"/>
    <w:rsid w:val="00936FE5"/>
    <w:rsid w:val="009539FD"/>
    <w:rsid w:val="00967127"/>
    <w:rsid w:val="009764F5"/>
    <w:rsid w:val="009923D8"/>
    <w:rsid w:val="0099384D"/>
    <w:rsid w:val="009A2A32"/>
    <w:rsid w:val="009A3A49"/>
    <w:rsid w:val="009B355C"/>
    <w:rsid w:val="009B58A9"/>
    <w:rsid w:val="009C4F43"/>
    <w:rsid w:val="009D5179"/>
    <w:rsid w:val="009D772F"/>
    <w:rsid w:val="009E14AB"/>
    <w:rsid w:val="009E1F6C"/>
    <w:rsid w:val="009E33DC"/>
    <w:rsid w:val="009E462D"/>
    <w:rsid w:val="009E466F"/>
    <w:rsid w:val="009E7252"/>
    <w:rsid w:val="00A044B1"/>
    <w:rsid w:val="00A14725"/>
    <w:rsid w:val="00A1685A"/>
    <w:rsid w:val="00A203C5"/>
    <w:rsid w:val="00A30C27"/>
    <w:rsid w:val="00A4009C"/>
    <w:rsid w:val="00A42E8F"/>
    <w:rsid w:val="00A55691"/>
    <w:rsid w:val="00A65091"/>
    <w:rsid w:val="00A66165"/>
    <w:rsid w:val="00A748AA"/>
    <w:rsid w:val="00A838F8"/>
    <w:rsid w:val="00A87E11"/>
    <w:rsid w:val="00A9585F"/>
    <w:rsid w:val="00AA36BA"/>
    <w:rsid w:val="00AA4EE8"/>
    <w:rsid w:val="00AB2357"/>
    <w:rsid w:val="00AB65F6"/>
    <w:rsid w:val="00AC3CF5"/>
    <w:rsid w:val="00AD0571"/>
    <w:rsid w:val="00AE5D23"/>
    <w:rsid w:val="00B040F6"/>
    <w:rsid w:val="00B04A85"/>
    <w:rsid w:val="00B05F72"/>
    <w:rsid w:val="00B14FCE"/>
    <w:rsid w:val="00B16267"/>
    <w:rsid w:val="00B22FD2"/>
    <w:rsid w:val="00B23B8D"/>
    <w:rsid w:val="00B26760"/>
    <w:rsid w:val="00B347D5"/>
    <w:rsid w:val="00B426B3"/>
    <w:rsid w:val="00B44E06"/>
    <w:rsid w:val="00B4595C"/>
    <w:rsid w:val="00B47255"/>
    <w:rsid w:val="00B475F5"/>
    <w:rsid w:val="00B5219F"/>
    <w:rsid w:val="00B57B8E"/>
    <w:rsid w:val="00B711F6"/>
    <w:rsid w:val="00B71DCC"/>
    <w:rsid w:val="00B73A4A"/>
    <w:rsid w:val="00B83253"/>
    <w:rsid w:val="00B84966"/>
    <w:rsid w:val="00BA150B"/>
    <w:rsid w:val="00BA2291"/>
    <w:rsid w:val="00BB6A23"/>
    <w:rsid w:val="00BD2906"/>
    <w:rsid w:val="00BD5803"/>
    <w:rsid w:val="00BE0979"/>
    <w:rsid w:val="00BE7845"/>
    <w:rsid w:val="00BF2943"/>
    <w:rsid w:val="00C2309F"/>
    <w:rsid w:val="00C40CB1"/>
    <w:rsid w:val="00C46B4F"/>
    <w:rsid w:val="00C624F7"/>
    <w:rsid w:val="00C626FD"/>
    <w:rsid w:val="00C73CBA"/>
    <w:rsid w:val="00C76EB1"/>
    <w:rsid w:val="00C92FA6"/>
    <w:rsid w:val="00CC53C8"/>
    <w:rsid w:val="00CE3C11"/>
    <w:rsid w:val="00D03656"/>
    <w:rsid w:val="00D132D9"/>
    <w:rsid w:val="00D14838"/>
    <w:rsid w:val="00D156AB"/>
    <w:rsid w:val="00D17916"/>
    <w:rsid w:val="00D17A56"/>
    <w:rsid w:val="00D26F17"/>
    <w:rsid w:val="00D26F62"/>
    <w:rsid w:val="00D5282F"/>
    <w:rsid w:val="00D56164"/>
    <w:rsid w:val="00D56F23"/>
    <w:rsid w:val="00D6500A"/>
    <w:rsid w:val="00D66E2A"/>
    <w:rsid w:val="00D9363D"/>
    <w:rsid w:val="00D938FF"/>
    <w:rsid w:val="00D9513D"/>
    <w:rsid w:val="00D9570A"/>
    <w:rsid w:val="00DA06F6"/>
    <w:rsid w:val="00DB2FFE"/>
    <w:rsid w:val="00DC2503"/>
    <w:rsid w:val="00DC7F33"/>
    <w:rsid w:val="00DD732A"/>
    <w:rsid w:val="00DE1371"/>
    <w:rsid w:val="00DE1D3F"/>
    <w:rsid w:val="00DE6318"/>
    <w:rsid w:val="00DE7348"/>
    <w:rsid w:val="00E011CA"/>
    <w:rsid w:val="00E12C99"/>
    <w:rsid w:val="00E147F2"/>
    <w:rsid w:val="00E27626"/>
    <w:rsid w:val="00E33F31"/>
    <w:rsid w:val="00E4620C"/>
    <w:rsid w:val="00E507BF"/>
    <w:rsid w:val="00E51BB0"/>
    <w:rsid w:val="00E54D8B"/>
    <w:rsid w:val="00E5542B"/>
    <w:rsid w:val="00E61F42"/>
    <w:rsid w:val="00E71A17"/>
    <w:rsid w:val="00E7222E"/>
    <w:rsid w:val="00E80BF7"/>
    <w:rsid w:val="00E97CC3"/>
    <w:rsid w:val="00EA2627"/>
    <w:rsid w:val="00EB33F6"/>
    <w:rsid w:val="00EC3417"/>
    <w:rsid w:val="00EC52F0"/>
    <w:rsid w:val="00ED4F05"/>
    <w:rsid w:val="00EE00E2"/>
    <w:rsid w:val="00EE0F52"/>
    <w:rsid w:val="00EE2338"/>
    <w:rsid w:val="00EE4CDB"/>
    <w:rsid w:val="00F01C17"/>
    <w:rsid w:val="00F023AC"/>
    <w:rsid w:val="00F02C97"/>
    <w:rsid w:val="00F0353A"/>
    <w:rsid w:val="00F07F4E"/>
    <w:rsid w:val="00F10E9D"/>
    <w:rsid w:val="00F164CF"/>
    <w:rsid w:val="00F215FE"/>
    <w:rsid w:val="00F429F7"/>
    <w:rsid w:val="00F47E46"/>
    <w:rsid w:val="00F532F5"/>
    <w:rsid w:val="00F61553"/>
    <w:rsid w:val="00F61B81"/>
    <w:rsid w:val="00F656BD"/>
    <w:rsid w:val="00F67DD0"/>
    <w:rsid w:val="00F74157"/>
    <w:rsid w:val="00F816FB"/>
    <w:rsid w:val="00F974F4"/>
    <w:rsid w:val="00FA1D53"/>
    <w:rsid w:val="00FA441B"/>
    <w:rsid w:val="00FB233B"/>
    <w:rsid w:val="00FF1816"/>
    <w:rsid w:val="00FF6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uiPriority="99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uppressAutoHyphens/>
    </w:pPr>
    <w:rPr>
      <w:sz w:val="24"/>
      <w:szCs w:val="24"/>
      <w:lang w:val="sk-SK"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b w:val="0"/>
      <w:i w:val="0"/>
    </w:rPr>
  </w:style>
  <w:style w:type="character" w:customStyle="1" w:styleId="WW8Num2z0">
    <w:name w:val="WW8Num2z0"/>
    <w:rPr>
      <w:rFonts w:ascii="Symbol" w:hAnsi="Symbol" w:cs="OpenSymbol"/>
      <w:sz w:val="24"/>
      <w:szCs w:val="24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8Num4z0">
    <w:name w:val="WW8Num4z0"/>
    <w:rPr>
      <w:rFonts w:ascii="Symbol" w:hAnsi="Symbol" w:cs="OpenSymbol"/>
    </w:rPr>
  </w:style>
  <w:style w:type="character" w:customStyle="1" w:styleId="WW8Num5z0">
    <w:name w:val="WW8Num5z0"/>
    <w:rPr>
      <w:rFonts w:ascii="Symbol" w:hAnsi="Symbol" w:cs="OpenSymbol"/>
    </w:rPr>
  </w:style>
  <w:style w:type="character" w:customStyle="1" w:styleId="WW8Num6z0">
    <w:name w:val="WW8Num6z0"/>
    <w:rPr>
      <w:rFonts w:ascii="Symbol" w:hAnsi="Symbol" w:cs="OpenSymbol"/>
    </w:rPr>
  </w:style>
  <w:style w:type="character" w:customStyle="1" w:styleId="WW8Num7z0">
    <w:name w:val="WW8Num7z0"/>
    <w:rPr>
      <w:rFonts w:ascii="Symbol" w:hAnsi="Symbol" w:cs="OpenSymbol"/>
    </w:r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10z0">
    <w:name w:val="WW8Num10z0"/>
    <w:rPr>
      <w:rFonts w:ascii="Symbol" w:hAnsi="Symbol" w:cs="OpenSymbol"/>
    </w:rPr>
  </w:style>
  <w:style w:type="character" w:customStyle="1" w:styleId="WW8Num11z0">
    <w:name w:val="WW8Num11z0"/>
    <w:rPr>
      <w:rFonts w:ascii="Symbol" w:hAnsi="Symbol" w:cs="OpenSymbol"/>
    </w:rPr>
  </w:style>
  <w:style w:type="character" w:customStyle="1" w:styleId="WW8Num12z0">
    <w:name w:val="WW8Num12z0"/>
    <w:rPr>
      <w:rFonts w:ascii="Symbol" w:hAnsi="Symbol" w:cs="OpenSymbol"/>
    </w:rPr>
  </w:style>
  <w:style w:type="character" w:customStyle="1" w:styleId="WW8Num13z0">
    <w:name w:val="WW8Num13z0"/>
    <w:rPr>
      <w:rFonts w:ascii="Symbol" w:hAnsi="Symbol" w:cs="OpenSymbol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Absatz-Standardschriftart">
    <w:name w:val="Absatz-Standardschriftart"/>
  </w:style>
  <w:style w:type="character" w:customStyle="1" w:styleId="Predvolenpsmoodseku1">
    <w:name w:val="Predvolené písmo odseku1"/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styleId="Siln">
    <w:name w:val="Strong"/>
    <w:qFormat/>
    <w:rPr>
      <w:b/>
      <w:bCs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WenQuanYi Micro Hei" w:hAnsi="Arial" w:cs="Lohit Hindi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Lohit Hindi"/>
    </w:rPr>
  </w:style>
  <w:style w:type="paragraph" w:styleId="Titulek">
    <w:name w:val="caption"/>
    <w:basedOn w:val="Normln"/>
    <w:uiPriority w:val="99"/>
    <w:qFormat/>
    <w:pPr>
      <w:suppressLineNumbers/>
      <w:spacing w:before="120" w:after="120"/>
    </w:pPr>
    <w:rPr>
      <w:rFonts w:cs="Lohit Hindi"/>
      <w:i/>
      <w:iCs/>
    </w:rPr>
  </w:style>
  <w:style w:type="paragraph" w:customStyle="1" w:styleId="Index">
    <w:name w:val="Index"/>
    <w:basedOn w:val="Normln"/>
    <w:pPr>
      <w:suppressLineNumbers/>
    </w:pPr>
    <w:rPr>
      <w:rFonts w:cs="Lohit Hindi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ABSReferences">
    <w:name w:val="ABS_References"/>
    <w:basedOn w:val="Normln"/>
    <w:pPr>
      <w:numPr>
        <w:numId w:val="1"/>
      </w:numPr>
      <w:spacing w:after="60"/>
    </w:pPr>
    <w:rPr>
      <w:szCs w:val="20"/>
      <w:lang w:val="en-GB"/>
    </w:rPr>
  </w:style>
  <w:style w:type="character" w:styleId="Hypertextovodkaz">
    <w:name w:val="Hyperlink"/>
    <w:rsid w:val="00693853"/>
    <w:rPr>
      <w:color w:val="0000FF"/>
      <w:u w:val="single"/>
    </w:rPr>
  </w:style>
  <w:style w:type="paragraph" w:styleId="Odstavecseseznamem">
    <w:name w:val="List Paragraph"/>
    <w:basedOn w:val="Normln"/>
    <w:uiPriority w:val="99"/>
    <w:qFormat/>
    <w:rsid w:val="00F07F4E"/>
    <w:pPr>
      <w:suppressAutoHyphens w:val="0"/>
      <w:ind w:left="720"/>
      <w:contextualSpacing/>
    </w:pPr>
    <w:rPr>
      <w:lang w:val="cs-CZ" w:eastAsia="cs-CZ"/>
    </w:rPr>
  </w:style>
  <w:style w:type="paragraph" w:styleId="Normlnweb">
    <w:name w:val="Normal (Web)"/>
    <w:basedOn w:val="Normln"/>
    <w:uiPriority w:val="99"/>
    <w:rsid w:val="00F07F4E"/>
    <w:pPr>
      <w:suppressAutoHyphens w:val="0"/>
      <w:spacing w:before="100" w:beforeAutospacing="1" w:after="100" w:afterAutospacing="1"/>
    </w:pPr>
    <w:rPr>
      <w:rFonts w:eastAsia="Calibri"/>
      <w:lang w:val="cs-CZ" w:eastAsia="cs-CZ"/>
    </w:rPr>
  </w:style>
  <w:style w:type="table" w:styleId="Mkatabulky">
    <w:name w:val="Table Grid"/>
    <w:basedOn w:val="Normlntabulka"/>
    <w:uiPriority w:val="39"/>
    <w:rsid w:val="00FF63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id-translation">
    <w:name w:val="tlid-translation"/>
    <w:rsid w:val="00936FE5"/>
  </w:style>
  <w:style w:type="paragraph" w:styleId="Textbubliny">
    <w:name w:val="Balloon Text"/>
    <w:basedOn w:val="Normln"/>
    <w:link w:val="TextbublinyChar"/>
    <w:rsid w:val="00C76EB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C76EB1"/>
    <w:rPr>
      <w:rFonts w:ascii="Tahoma" w:hAnsi="Tahoma" w:cs="Tahoma"/>
      <w:sz w:val="16"/>
      <w:szCs w:val="16"/>
      <w:lang w:val="sk-SK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uiPriority="99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Table Grid" w:uiPriority="3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uppressAutoHyphens/>
    </w:pPr>
    <w:rPr>
      <w:sz w:val="24"/>
      <w:szCs w:val="24"/>
      <w:lang w:val="sk-SK" w:eastAsia="zh-C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b w:val="0"/>
      <w:i w:val="0"/>
    </w:rPr>
  </w:style>
  <w:style w:type="character" w:customStyle="1" w:styleId="WW8Num2z0">
    <w:name w:val="WW8Num2z0"/>
    <w:rPr>
      <w:rFonts w:ascii="Symbol" w:hAnsi="Symbol" w:cs="OpenSymbol"/>
      <w:sz w:val="24"/>
      <w:szCs w:val="24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8Num4z0">
    <w:name w:val="WW8Num4z0"/>
    <w:rPr>
      <w:rFonts w:ascii="Symbol" w:hAnsi="Symbol" w:cs="OpenSymbol"/>
    </w:rPr>
  </w:style>
  <w:style w:type="character" w:customStyle="1" w:styleId="WW8Num5z0">
    <w:name w:val="WW8Num5z0"/>
    <w:rPr>
      <w:rFonts w:ascii="Symbol" w:hAnsi="Symbol" w:cs="OpenSymbol"/>
    </w:rPr>
  </w:style>
  <w:style w:type="character" w:customStyle="1" w:styleId="WW8Num6z0">
    <w:name w:val="WW8Num6z0"/>
    <w:rPr>
      <w:rFonts w:ascii="Symbol" w:hAnsi="Symbol" w:cs="OpenSymbol"/>
    </w:rPr>
  </w:style>
  <w:style w:type="character" w:customStyle="1" w:styleId="WW8Num7z0">
    <w:name w:val="WW8Num7z0"/>
    <w:rPr>
      <w:rFonts w:ascii="Symbol" w:hAnsi="Symbol" w:cs="OpenSymbol"/>
    </w:rPr>
  </w:style>
  <w:style w:type="character" w:customStyle="1" w:styleId="WW8Num8z0">
    <w:name w:val="WW8Num8z0"/>
    <w:rPr>
      <w:rFonts w:ascii="Symbol" w:hAnsi="Symbol" w:cs="OpenSymbol"/>
    </w:rPr>
  </w:style>
  <w:style w:type="character" w:customStyle="1" w:styleId="WW8Num9z0">
    <w:name w:val="WW8Num9z0"/>
    <w:rPr>
      <w:rFonts w:ascii="Symbol" w:hAnsi="Symbol" w:cs="OpenSymbol"/>
    </w:rPr>
  </w:style>
  <w:style w:type="character" w:customStyle="1" w:styleId="WW8Num10z0">
    <w:name w:val="WW8Num10z0"/>
    <w:rPr>
      <w:rFonts w:ascii="Symbol" w:hAnsi="Symbol" w:cs="OpenSymbol"/>
    </w:rPr>
  </w:style>
  <w:style w:type="character" w:customStyle="1" w:styleId="WW8Num11z0">
    <w:name w:val="WW8Num11z0"/>
    <w:rPr>
      <w:rFonts w:ascii="Symbol" w:hAnsi="Symbol" w:cs="OpenSymbol"/>
    </w:rPr>
  </w:style>
  <w:style w:type="character" w:customStyle="1" w:styleId="WW8Num12z0">
    <w:name w:val="WW8Num12z0"/>
    <w:rPr>
      <w:rFonts w:ascii="Symbol" w:hAnsi="Symbol" w:cs="OpenSymbol"/>
    </w:rPr>
  </w:style>
  <w:style w:type="character" w:customStyle="1" w:styleId="WW8Num13z0">
    <w:name w:val="WW8Num13z0"/>
    <w:rPr>
      <w:rFonts w:ascii="Symbol" w:hAnsi="Symbol" w:cs="OpenSymbol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Absatz-Standardschriftart">
    <w:name w:val="Absatz-Standardschriftart"/>
  </w:style>
  <w:style w:type="character" w:customStyle="1" w:styleId="Predvolenpsmoodseku1">
    <w:name w:val="Predvolené písmo odseku1"/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styleId="Siln">
    <w:name w:val="Strong"/>
    <w:qFormat/>
    <w:rPr>
      <w:b/>
      <w:bCs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WenQuanYi Micro Hei" w:hAnsi="Arial" w:cs="Lohit Hindi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Lohit Hindi"/>
    </w:rPr>
  </w:style>
  <w:style w:type="paragraph" w:styleId="Titulek">
    <w:name w:val="caption"/>
    <w:basedOn w:val="Normln"/>
    <w:uiPriority w:val="99"/>
    <w:qFormat/>
    <w:pPr>
      <w:suppressLineNumbers/>
      <w:spacing w:before="120" w:after="120"/>
    </w:pPr>
    <w:rPr>
      <w:rFonts w:cs="Lohit Hindi"/>
      <w:i/>
      <w:iCs/>
    </w:rPr>
  </w:style>
  <w:style w:type="paragraph" w:customStyle="1" w:styleId="Index">
    <w:name w:val="Index"/>
    <w:basedOn w:val="Normln"/>
    <w:pPr>
      <w:suppressLineNumbers/>
    </w:pPr>
    <w:rPr>
      <w:rFonts w:cs="Lohit Hindi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ABSReferences">
    <w:name w:val="ABS_References"/>
    <w:basedOn w:val="Normln"/>
    <w:pPr>
      <w:numPr>
        <w:numId w:val="1"/>
      </w:numPr>
      <w:spacing w:after="60"/>
    </w:pPr>
    <w:rPr>
      <w:szCs w:val="20"/>
      <w:lang w:val="en-GB"/>
    </w:rPr>
  </w:style>
  <w:style w:type="character" w:styleId="Hypertextovodkaz">
    <w:name w:val="Hyperlink"/>
    <w:rsid w:val="00693853"/>
    <w:rPr>
      <w:color w:val="0000FF"/>
      <w:u w:val="single"/>
    </w:rPr>
  </w:style>
  <w:style w:type="paragraph" w:styleId="Odstavecseseznamem">
    <w:name w:val="List Paragraph"/>
    <w:basedOn w:val="Normln"/>
    <w:uiPriority w:val="99"/>
    <w:qFormat/>
    <w:rsid w:val="00F07F4E"/>
    <w:pPr>
      <w:suppressAutoHyphens w:val="0"/>
      <w:ind w:left="720"/>
      <w:contextualSpacing/>
    </w:pPr>
    <w:rPr>
      <w:lang w:val="cs-CZ" w:eastAsia="cs-CZ"/>
    </w:rPr>
  </w:style>
  <w:style w:type="paragraph" w:styleId="Normlnweb">
    <w:name w:val="Normal (Web)"/>
    <w:basedOn w:val="Normln"/>
    <w:uiPriority w:val="99"/>
    <w:rsid w:val="00F07F4E"/>
    <w:pPr>
      <w:suppressAutoHyphens w:val="0"/>
      <w:spacing w:before="100" w:beforeAutospacing="1" w:after="100" w:afterAutospacing="1"/>
    </w:pPr>
    <w:rPr>
      <w:rFonts w:eastAsia="Calibri"/>
      <w:lang w:val="cs-CZ" w:eastAsia="cs-CZ"/>
    </w:rPr>
  </w:style>
  <w:style w:type="table" w:styleId="Mkatabulky">
    <w:name w:val="Table Grid"/>
    <w:basedOn w:val="Normlntabulka"/>
    <w:uiPriority w:val="39"/>
    <w:rsid w:val="00FF63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id-translation">
    <w:name w:val="tlid-translation"/>
    <w:rsid w:val="00936FE5"/>
  </w:style>
  <w:style w:type="paragraph" w:styleId="Textbubliny">
    <w:name w:val="Balloon Text"/>
    <w:basedOn w:val="Normln"/>
    <w:link w:val="TextbublinyChar"/>
    <w:rsid w:val="00C76EB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C76EB1"/>
    <w:rPr>
      <w:rFonts w:ascii="Tahoma" w:hAnsi="Tahoma" w:cs="Tahoma"/>
      <w:sz w:val="16"/>
      <w:szCs w:val="16"/>
      <w:lang w:val="sk-SK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3344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</TotalTime>
  <Pages>1</Pages>
  <Words>765</Words>
  <Characters>4519</Characters>
  <Application>Microsoft Office Word</Application>
  <DocSecurity>0</DocSecurity>
  <Lines>37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NÁZOV ABSTRAKTU (TIMES NEW ROMAN, BOLD, VEĽKOSŤ 18PT, ZAROVNANÉ NA STRED, PO NÁZVE MEDZERA VEĽKOSŤ 18PT, VEĽKÉ PÍSMENÁ)</vt:lpstr>
      <vt:lpstr>NÁZOV ABSTRAKTU (TIMES NEW ROMAN, BOLD, VEĽKOSŤ 18PT, ZAROVNANÉ NA STRED, PO NÁZVE MEDZERA VEĽKOSŤ 18PT, VEĽKÉ PÍSMENÁ)</vt:lpstr>
    </vt:vector>
  </TitlesOfParts>
  <Company>Ropa FCHPT</Company>
  <LinksUpToDate>false</LinksUpToDate>
  <CharactersWithSpaces>5274</CharactersWithSpaces>
  <SharedDoc>false</SharedDoc>
  <HLinks>
    <vt:vector size="6" baseType="variant">
      <vt:variant>
        <vt:i4>6684722</vt:i4>
      </vt:variant>
      <vt:variant>
        <vt:i4>0</vt:i4>
      </vt:variant>
      <vt:variant>
        <vt:i4>0</vt:i4>
      </vt:variant>
      <vt:variant>
        <vt:i4>5</vt:i4>
      </vt:variant>
      <vt:variant>
        <vt:lpwstr>http://cassi.cas.org/search.jsp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NÁZOV ABSTRAKTU (TIMES NEW ROMAN, BOLD, VEĽKOSŤ 18PT, ZAROVNANÉ NA STRED, PO NÁZVE MEDZERA VEĽKOSŤ 18PT, VEĽKÉ PÍSMENÁ)</dc:title>
  <dc:creator>Michino</dc:creator>
  <cp:lastModifiedBy>spravce</cp:lastModifiedBy>
  <cp:revision>16</cp:revision>
  <cp:lastPrinted>2019-10-04T09:33:00Z</cp:lastPrinted>
  <dcterms:created xsi:type="dcterms:W3CDTF">2019-10-04T07:56:00Z</dcterms:created>
  <dcterms:modified xsi:type="dcterms:W3CDTF">2019-10-04T09:33:00Z</dcterms:modified>
</cp:coreProperties>
</file>