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734D" w:rsidRPr="00845D17" w:rsidRDefault="0049734D" w:rsidP="004973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845D17">
        <w:rPr>
          <w:rFonts w:ascii="Times New Roman" w:hAnsi="Times New Roman"/>
          <w:b/>
          <w:sz w:val="24"/>
          <w:szCs w:val="24"/>
        </w:rPr>
        <w:t xml:space="preserve">Isotachophoretic </w:t>
      </w:r>
      <w:r w:rsidR="00A6208B" w:rsidRPr="00845D17">
        <w:rPr>
          <w:rFonts w:ascii="Times New Roman" w:hAnsi="Times New Roman"/>
          <w:b/>
          <w:sz w:val="24"/>
          <w:szCs w:val="24"/>
        </w:rPr>
        <w:t>D</w:t>
      </w:r>
      <w:r w:rsidRPr="00845D17">
        <w:rPr>
          <w:rFonts w:ascii="Times New Roman" w:hAnsi="Times New Roman"/>
          <w:b/>
          <w:sz w:val="24"/>
          <w:szCs w:val="24"/>
        </w:rPr>
        <w:t xml:space="preserve">etermination of </w:t>
      </w:r>
      <w:r w:rsidR="00A6208B" w:rsidRPr="00845D17">
        <w:rPr>
          <w:rFonts w:ascii="Times New Roman" w:hAnsi="Times New Roman"/>
          <w:b/>
          <w:sz w:val="24"/>
          <w:szCs w:val="24"/>
        </w:rPr>
        <w:t>T</w:t>
      </w:r>
      <w:r w:rsidRPr="00845D17">
        <w:rPr>
          <w:rFonts w:ascii="Times New Roman" w:hAnsi="Times New Roman"/>
          <w:b/>
          <w:sz w:val="24"/>
          <w:szCs w:val="24"/>
        </w:rPr>
        <w:t xml:space="preserve">riethanolamine in </w:t>
      </w:r>
      <w:r w:rsidR="00A6208B" w:rsidRPr="00845D17">
        <w:rPr>
          <w:rFonts w:ascii="Times New Roman" w:hAnsi="Times New Roman"/>
          <w:b/>
          <w:sz w:val="24"/>
          <w:szCs w:val="24"/>
        </w:rPr>
        <w:t>C</w:t>
      </w:r>
      <w:r w:rsidRPr="00845D17">
        <w:rPr>
          <w:rFonts w:ascii="Times New Roman" w:hAnsi="Times New Roman"/>
          <w:b/>
          <w:sz w:val="24"/>
          <w:szCs w:val="24"/>
        </w:rPr>
        <w:t xml:space="preserve">osmetic </w:t>
      </w:r>
      <w:r w:rsidR="00A6208B" w:rsidRPr="00845D17">
        <w:rPr>
          <w:rFonts w:ascii="Times New Roman" w:hAnsi="Times New Roman"/>
          <w:b/>
          <w:sz w:val="24"/>
          <w:szCs w:val="24"/>
        </w:rPr>
        <w:t>P</w:t>
      </w:r>
      <w:r w:rsidRPr="00845D17">
        <w:rPr>
          <w:rFonts w:ascii="Times New Roman" w:hAnsi="Times New Roman"/>
          <w:b/>
          <w:sz w:val="24"/>
          <w:szCs w:val="24"/>
        </w:rPr>
        <w:t>roducts</w:t>
      </w:r>
    </w:p>
    <w:p w:rsidR="0049734D" w:rsidRPr="00845D17" w:rsidRDefault="0049734D" w:rsidP="004973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845D17">
        <w:rPr>
          <w:rFonts w:ascii="Times New Roman" w:hAnsi="Times New Roman"/>
          <w:b/>
          <w:sz w:val="24"/>
          <w:szCs w:val="24"/>
        </w:rPr>
        <w:t>(Izotachoforetické stanovení triethanolaminu v kosmetických produktech)</w:t>
      </w:r>
    </w:p>
    <w:p w:rsidR="0049734D" w:rsidRPr="00845D17" w:rsidRDefault="0049734D" w:rsidP="0049734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49734D" w:rsidRPr="00845D17" w:rsidRDefault="0049734D" w:rsidP="0049734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45D17">
        <w:rPr>
          <w:rFonts w:ascii="Times New Roman" w:hAnsi="Times New Roman"/>
          <w:sz w:val="24"/>
          <w:szCs w:val="24"/>
          <w:u w:val="single"/>
        </w:rPr>
        <w:t>Michaela Kovářová</w:t>
      </w:r>
      <w:r w:rsidRPr="00845D17">
        <w:rPr>
          <w:rFonts w:ascii="Times New Roman" w:hAnsi="Times New Roman"/>
          <w:sz w:val="24"/>
          <w:szCs w:val="24"/>
        </w:rPr>
        <w:t>, Martin Bartoš, and Jana Lenčová</w:t>
      </w:r>
    </w:p>
    <w:p w:rsidR="0049734D" w:rsidRPr="00845D17" w:rsidRDefault="0049734D" w:rsidP="0049734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45D17">
        <w:rPr>
          <w:rFonts w:ascii="Times New Roman" w:hAnsi="Times New Roman"/>
          <w:sz w:val="24"/>
          <w:szCs w:val="24"/>
        </w:rPr>
        <w:t>University of Pardubice, Faculty of Chemi</w:t>
      </w:r>
      <w:r w:rsidR="00E25AE7" w:rsidRPr="00845D17">
        <w:rPr>
          <w:rFonts w:ascii="Times New Roman" w:hAnsi="Times New Roman"/>
          <w:sz w:val="24"/>
          <w:szCs w:val="24"/>
        </w:rPr>
        <w:t>c</w:t>
      </w:r>
      <w:r w:rsidRPr="00845D17">
        <w:rPr>
          <w:rFonts w:ascii="Times New Roman" w:hAnsi="Times New Roman"/>
          <w:sz w:val="24"/>
          <w:szCs w:val="24"/>
        </w:rPr>
        <w:t>a</w:t>
      </w:r>
      <w:r w:rsidR="00E25AE7" w:rsidRPr="00845D17">
        <w:rPr>
          <w:rFonts w:ascii="Times New Roman" w:hAnsi="Times New Roman"/>
          <w:sz w:val="24"/>
          <w:szCs w:val="24"/>
        </w:rPr>
        <w:t>l</w:t>
      </w:r>
      <w:r w:rsidRPr="00845D17">
        <w:rPr>
          <w:rFonts w:ascii="Times New Roman" w:hAnsi="Times New Roman"/>
          <w:sz w:val="24"/>
          <w:szCs w:val="24"/>
        </w:rPr>
        <w:t xml:space="preserve"> Technology, Department of Analytical Chemistry, Studentská 95, 532 10 Pardubice, Czech Republic, </w:t>
      </w:r>
      <w:r w:rsidRPr="00845D17">
        <w:rPr>
          <w:rFonts w:ascii="Times New Roman" w:hAnsi="Times New Roman"/>
          <w:sz w:val="24"/>
          <w:szCs w:val="24"/>
        </w:rPr>
        <w:br/>
        <w:t>e-mail: st34660@student.upce.cz</w:t>
      </w:r>
    </w:p>
    <w:p w:rsidR="0049734D" w:rsidRPr="00845D17" w:rsidRDefault="0049734D" w:rsidP="0049734D">
      <w:pPr>
        <w:spacing w:after="0"/>
        <w:rPr>
          <w:rFonts w:ascii="Times New Roman" w:hAnsi="Times New Roman"/>
        </w:rPr>
      </w:pPr>
    </w:p>
    <w:p w:rsidR="0049734D" w:rsidRPr="00845D17" w:rsidRDefault="0049734D" w:rsidP="0049734D">
      <w:pPr>
        <w:spacing w:after="0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</w:rPr>
        <w:t>Abstract</w:t>
      </w:r>
    </w:p>
    <w:p w:rsidR="0049734D" w:rsidRPr="00845D17" w:rsidRDefault="00392678" w:rsidP="0049734D">
      <w:pPr>
        <w:spacing w:after="0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>In this article, triethanolamine is the analyte of interest determined in cosmetic products by capillary isotachophoresis. After method development, the optimal electrolyte system is consisted of 0.01 mol</w:t>
      </w:r>
      <w:r w:rsidR="00AA4DC5" w:rsidRPr="00845D17">
        <w:rPr>
          <w:rFonts w:ascii="Times New Roman" w:hAnsi="Times New Roman"/>
        </w:rPr>
        <w:t xml:space="preserve"> </w:t>
      </w:r>
      <w:r w:rsidRPr="00845D17">
        <w:rPr>
          <w:rFonts w:ascii="Times New Roman" w:hAnsi="Times New Roman"/>
        </w:rPr>
        <w:t>L</w:t>
      </w:r>
      <w:r w:rsidR="00AA4DC5" w:rsidRPr="00845D17">
        <w:rPr>
          <w:rFonts w:ascii="Times New Roman" w:hAnsi="Times New Roman"/>
          <w:vertAlign w:val="superscript"/>
        </w:rPr>
        <w:t>-1</w:t>
      </w:r>
      <w:r w:rsidRPr="00845D17">
        <w:rPr>
          <w:rFonts w:ascii="Times New Roman" w:hAnsi="Times New Roman"/>
        </w:rPr>
        <w:t xml:space="preserve"> sodium acetate with acetic acid (pH 4.6) as the leading electrolyte and 0.01 mol</w:t>
      </w:r>
      <w:r w:rsidR="00AA4DC5" w:rsidRPr="00845D17">
        <w:rPr>
          <w:rFonts w:ascii="Times New Roman" w:hAnsi="Times New Roman"/>
        </w:rPr>
        <w:t> </w:t>
      </w:r>
      <w:r w:rsidRPr="00845D17">
        <w:rPr>
          <w:rFonts w:ascii="Times New Roman" w:hAnsi="Times New Roman"/>
        </w:rPr>
        <w:t>L</w:t>
      </w:r>
      <w:r w:rsidR="00AA4DC5" w:rsidRPr="00845D17">
        <w:rPr>
          <w:rFonts w:ascii="Times New Roman" w:hAnsi="Times New Roman"/>
          <w:vertAlign w:val="superscript"/>
        </w:rPr>
        <w:t>-1</w:t>
      </w:r>
      <w:r w:rsidRPr="00845D17">
        <w:rPr>
          <w:rFonts w:ascii="Times New Roman" w:hAnsi="Times New Roman"/>
        </w:rPr>
        <w:t xml:space="preserve"> acetic acid as the terminating electrolyte. In this system, the presence of other compounds in cosmetics practically does not affect the signal of triethanolamine. Limit of detection is </w:t>
      </w:r>
      <w:r w:rsidRPr="00845D17">
        <w:rPr>
          <w:rFonts w:ascii="Times New Roman" w:hAnsi="Times New Roman"/>
          <w:i/>
          <w:iCs/>
        </w:rPr>
        <w:t xml:space="preserve">ca. </w:t>
      </w:r>
      <w:r w:rsidRPr="00845D17">
        <w:rPr>
          <w:rFonts w:ascii="Times New Roman" w:hAnsi="Times New Roman"/>
        </w:rPr>
        <w:t>0</w:t>
      </w:r>
      <w:r w:rsidR="00A6208B" w:rsidRPr="00845D17">
        <w:rPr>
          <w:rFonts w:ascii="Times New Roman" w:hAnsi="Times New Roman"/>
        </w:rPr>
        <w:t>.</w:t>
      </w:r>
      <w:r w:rsidRPr="00845D17">
        <w:rPr>
          <w:rFonts w:ascii="Times New Roman" w:hAnsi="Times New Roman"/>
        </w:rPr>
        <w:t>7 µmol</w:t>
      </w:r>
      <w:r w:rsidR="00AA4DC5" w:rsidRPr="00845D17">
        <w:rPr>
          <w:rFonts w:ascii="Times New Roman" w:hAnsi="Times New Roman"/>
        </w:rPr>
        <w:t> </w:t>
      </w:r>
      <w:r w:rsidRPr="00845D17">
        <w:rPr>
          <w:rFonts w:ascii="Times New Roman" w:hAnsi="Times New Roman"/>
        </w:rPr>
        <w:t>L</w:t>
      </w:r>
      <w:r w:rsidR="00AA4DC5" w:rsidRPr="00845D17">
        <w:rPr>
          <w:rFonts w:ascii="Times New Roman" w:hAnsi="Times New Roman"/>
          <w:vertAlign w:val="superscript"/>
        </w:rPr>
        <w:t>-1</w:t>
      </w:r>
      <w:r w:rsidRPr="00845D17">
        <w:rPr>
          <w:rFonts w:ascii="Times New Roman" w:hAnsi="Times New Roman"/>
        </w:rPr>
        <w:t xml:space="preserve">, limit of quantification </w:t>
      </w:r>
      <w:r w:rsidRPr="00845D17">
        <w:rPr>
          <w:rFonts w:ascii="Times New Roman" w:hAnsi="Times New Roman"/>
          <w:i/>
          <w:iCs/>
        </w:rPr>
        <w:t xml:space="preserve">ca. </w:t>
      </w:r>
      <w:r w:rsidRPr="00845D17">
        <w:rPr>
          <w:rFonts w:ascii="Times New Roman" w:hAnsi="Times New Roman"/>
        </w:rPr>
        <w:t>2 µmol</w:t>
      </w:r>
      <w:r w:rsidR="00AA4DC5" w:rsidRPr="00845D17">
        <w:rPr>
          <w:rFonts w:ascii="Times New Roman" w:hAnsi="Times New Roman"/>
        </w:rPr>
        <w:t> </w:t>
      </w:r>
      <w:r w:rsidRPr="00845D17">
        <w:rPr>
          <w:rFonts w:ascii="Times New Roman" w:hAnsi="Times New Roman"/>
        </w:rPr>
        <w:t>L</w:t>
      </w:r>
      <w:r w:rsidR="00AA4DC5" w:rsidRPr="00845D17">
        <w:rPr>
          <w:rFonts w:ascii="Times New Roman" w:hAnsi="Times New Roman"/>
          <w:vertAlign w:val="superscript"/>
        </w:rPr>
        <w:t>-1</w:t>
      </w:r>
      <w:r w:rsidRPr="00845D17">
        <w:rPr>
          <w:rFonts w:ascii="Times New Roman" w:hAnsi="Times New Roman"/>
        </w:rPr>
        <w:t xml:space="preserve">. Furthermore, simple procedure and sufficient sensitivity are also typical attributes of the method that can be recommended for analysis of </w:t>
      </w:r>
      <w:r w:rsidR="000B560E" w:rsidRPr="00845D17">
        <w:rPr>
          <w:rFonts w:ascii="Times New Roman" w:hAnsi="Times New Roman"/>
        </w:rPr>
        <w:t>triethanolamine in cosmetic products</w:t>
      </w:r>
      <w:r w:rsidRPr="00845D17">
        <w:rPr>
          <w:rFonts w:ascii="Times New Roman" w:hAnsi="Times New Roman"/>
        </w:rPr>
        <w:t>.</w:t>
      </w:r>
    </w:p>
    <w:p w:rsidR="00392678" w:rsidRPr="00845D17" w:rsidRDefault="00392678" w:rsidP="0049734D">
      <w:pPr>
        <w:spacing w:after="0"/>
        <w:jc w:val="both"/>
        <w:rPr>
          <w:rFonts w:ascii="Times New Roman" w:hAnsi="Times New Roman"/>
        </w:rPr>
      </w:pPr>
    </w:p>
    <w:p w:rsidR="0049734D" w:rsidRPr="00845D17" w:rsidRDefault="0049734D" w:rsidP="0049734D">
      <w:pPr>
        <w:spacing w:after="0"/>
        <w:rPr>
          <w:rFonts w:ascii="Times New Roman" w:hAnsi="Times New Roman"/>
        </w:rPr>
      </w:pPr>
      <w:r w:rsidRPr="00845D17">
        <w:rPr>
          <w:rFonts w:ascii="Times New Roman" w:hAnsi="Times New Roman"/>
          <w:b/>
        </w:rPr>
        <w:t xml:space="preserve">Key words: </w:t>
      </w:r>
      <w:r w:rsidRPr="00845D17">
        <w:rPr>
          <w:rFonts w:ascii="Times New Roman" w:hAnsi="Times New Roman"/>
        </w:rPr>
        <w:t xml:space="preserve">Isotachophoresis, </w:t>
      </w:r>
      <w:r w:rsidR="00E25AE7" w:rsidRPr="00845D17">
        <w:rPr>
          <w:rFonts w:ascii="Times New Roman" w:hAnsi="Times New Roman"/>
        </w:rPr>
        <w:t>T</w:t>
      </w:r>
      <w:r w:rsidRPr="00845D17">
        <w:rPr>
          <w:rFonts w:ascii="Times New Roman" w:hAnsi="Times New Roman"/>
        </w:rPr>
        <w:t xml:space="preserve">riethanolamine, </w:t>
      </w:r>
      <w:r w:rsidR="00E25AE7" w:rsidRPr="00845D17">
        <w:rPr>
          <w:rFonts w:ascii="Times New Roman" w:hAnsi="Times New Roman"/>
        </w:rPr>
        <w:t>C</w:t>
      </w:r>
      <w:r w:rsidRPr="00845D17">
        <w:rPr>
          <w:rFonts w:ascii="Times New Roman" w:hAnsi="Times New Roman"/>
        </w:rPr>
        <w:t>osmetic products</w:t>
      </w:r>
      <w:r w:rsidR="00425EC1" w:rsidRPr="00845D17">
        <w:rPr>
          <w:rFonts w:ascii="Times New Roman" w:hAnsi="Times New Roman"/>
        </w:rPr>
        <w:t>, Determination</w:t>
      </w:r>
      <w:r w:rsidRPr="00845D17">
        <w:rPr>
          <w:rFonts w:ascii="Times New Roman" w:hAnsi="Times New Roman"/>
        </w:rPr>
        <w:t>.</w:t>
      </w:r>
    </w:p>
    <w:p w:rsidR="0049734D" w:rsidRPr="00845D17" w:rsidRDefault="0049734D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49734D" w:rsidRPr="00845D17" w:rsidRDefault="0049734D" w:rsidP="0049734D">
      <w:pPr>
        <w:spacing w:after="0" w:line="240" w:lineRule="auto"/>
        <w:jc w:val="both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</w:rPr>
        <w:t>Úvod</w:t>
      </w:r>
    </w:p>
    <w:p w:rsidR="00694918" w:rsidRPr="00845D17" w:rsidRDefault="00CA5B24" w:rsidP="0049734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Triethanolamin (TEA) je jeden ze skupiny alkoholaminů, který má široké využití v různých průmyslových odvětvích, především v kosmetickém a stavebním průmyslu. </w:t>
      </w:r>
      <w:r w:rsidR="00F2670A" w:rsidRPr="00845D17">
        <w:rPr>
          <w:rFonts w:ascii="Times New Roman" w:hAnsi="Times New Roman"/>
        </w:rPr>
        <w:t xml:space="preserve">Toxicita TEA je poměrně nízká, u zvířat a lidí je spojená se zčervenáním pokožky a očí, popř. kašlem a bolestí v krku, pokud je </w:t>
      </w:r>
      <w:r w:rsidR="00425EC1" w:rsidRPr="00845D17">
        <w:rPr>
          <w:rFonts w:ascii="Times New Roman" w:hAnsi="Times New Roman"/>
        </w:rPr>
        <w:t xml:space="preserve">vdechnuta </w:t>
      </w:r>
      <w:r w:rsidR="00F2670A" w:rsidRPr="00845D17">
        <w:rPr>
          <w:rFonts w:ascii="Times New Roman" w:hAnsi="Times New Roman"/>
        </w:rPr>
        <w:t xml:space="preserve">vysoká dávka TEA. Karcinogenita TEA nebyla </w:t>
      </w:r>
      <w:r w:rsidR="00425EC1" w:rsidRPr="00845D17">
        <w:rPr>
          <w:rFonts w:ascii="Times New Roman" w:hAnsi="Times New Roman"/>
        </w:rPr>
        <w:t xml:space="preserve">prokázána ani </w:t>
      </w:r>
      <w:r w:rsidR="00F2670A" w:rsidRPr="00845D17">
        <w:rPr>
          <w:rFonts w:ascii="Times New Roman" w:hAnsi="Times New Roman"/>
        </w:rPr>
        <w:t xml:space="preserve">u </w:t>
      </w:r>
      <w:r w:rsidR="00694918" w:rsidRPr="00845D17">
        <w:rPr>
          <w:rFonts w:ascii="Times New Roman" w:hAnsi="Times New Roman"/>
        </w:rPr>
        <w:t xml:space="preserve">zvířat ani </w:t>
      </w:r>
      <w:r w:rsidR="00425EC1" w:rsidRPr="00845D17">
        <w:rPr>
          <w:rFonts w:ascii="Times New Roman" w:hAnsi="Times New Roman"/>
        </w:rPr>
        <w:t xml:space="preserve">u </w:t>
      </w:r>
      <w:r w:rsidR="00694918" w:rsidRPr="00845D17">
        <w:rPr>
          <w:rFonts w:ascii="Times New Roman" w:hAnsi="Times New Roman"/>
        </w:rPr>
        <w:t>lidí.</w:t>
      </w:r>
      <w:r w:rsidR="006833E3" w:rsidRPr="00845D17">
        <w:rPr>
          <w:rFonts w:ascii="Times New Roman" w:hAnsi="Times New Roman"/>
          <w:vertAlign w:val="superscript"/>
        </w:rPr>
        <w:t>1</w:t>
      </w:r>
      <w:r w:rsidR="00694918" w:rsidRPr="00845D17">
        <w:rPr>
          <w:rFonts w:ascii="Times New Roman" w:hAnsi="Times New Roman"/>
        </w:rPr>
        <w:t xml:space="preserve"> </w:t>
      </w:r>
    </w:p>
    <w:p w:rsidR="008B11B1" w:rsidRPr="00845D17" w:rsidRDefault="008B11B1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49734D" w:rsidRPr="00845D17" w:rsidRDefault="00694918" w:rsidP="0049734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Vzhledem k širokému využití TEA je potřeba kontrolovat jeho obsah v různých matricích. </w:t>
      </w:r>
      <w:r w:rsidR="00871657" w:rsidRPr="00845D17">
        <w:rPr>
          <w:rFonts w:ascii="Times New Roman" w:hAnsi="Times New Roman"/>
        </w:rPr>
        <w:t xml:space="preserve">Yilmaz a kol. </w:t>
      </w:r>
      <w:r w:rsidR="00973662" w:rsidRPr="00845D17">
        <w:rPr>
          <w:rFonts w:ascii="Times New Roman" w:hAnsi="Times New Roman"/>
        </w:rPr>
        <w:t>vyvinul polarografickou metodu pro stanovení TEA ve vodné fázi cementů</w:t>
      </w:r>
      <w:r w:rsidR="00801705" w:rsidRPr="00845D17">
        <w:rPr>
          <w:rFonts w:ascii="Times New Roman" w:hAnsi="Times New Roman"/>
        </w:rPr>
        <w:t>.</w:t>
      </w:r>
      <w:r w:rsidR="006833E3" w:rsidRPr="00845D17">
        <w:rPr>
          <w:rFonts w:ascii="Times New Roman" w:hAnsi="Times New Roman"/>
          <w:vertAlign w:val="superscript"/>
        </w:rPr>
        <w:t>2</w:t>
      </w:r>
      <w:r w:rsidR="00801705" w:rsidRPr="00845D17">
        <w:rPr>
          <w:rFonts w:ascii="Times New Roman" w:hAnsi="Times New Roman"/>
        </w:rPr>
        <w:t xml:space="preserve"> Giachetti stanovil obsa</w:t>
      </w:r>
      <w:r w:rsidR="009B579D" w:rsidRPr="00845D17">
        <w:rPr>
          <w:rFonts w:ascii="Times New Roman" w:hAnsi="Times New Roman"/>
        </w:rPr>
        <w:t>h s</w:t>
      </w:r>
      <w:r w:rsidR="00425EC1" w:rsidRPr="00845D17">
        <w:rPr>
          <w:rFonts w:ascii="Times New Roman" w:hAnsi="Times New Roman"/>
        </w:rPr>
        <w:t>i</w:t>
      </w:r>
      <w:r w:rsidR="009B579D" w:rsidRPr="00845D17">
        <w:rPr>
          <w:rFonts w:ascii="Times New Roman" w:hAnsi="Times New Roman"/>
        </w:rPr>
        <w:t>l</w:t>
      </w:r>
      <w:r w:rsidR="00425EC1" w:rsidRPr="00845D17">
        <w:rPr>
          <w:rFonts w:ascii="Times New Roman" w:hAnsi="Times New Roman"/>
        </w:rPr>
        <w:t>y</w:t>
      </w:r>
      <w:r w:rsidR="009B579D" w:rsidRPr="00845D17">
        <w:rPr>
          <w:rFonts w:ascii="Times New Roman" w:hAnsi="Times New Roman"/>
        </w:rPr>
        <w:t xml:space="preserve">lovaného TEA ve </w:t>
      </w:r>
      <w:r w:rsidR="00425EC1" w:rsidRPr="00845D17">
        <w:rPr>
          <w:rFonts w:ascii="Times New Roman" w:hAnsi="Times New Roman"/>
        </w:rPr>
        <w:t>vzduchu</w:t>
      </w:r>
      <w:r w:rsidR="009B579D" w:rsidRPr="00845D17">
        <w:rPr>
          <w:rFonts w:ascii="Times New Roman" w:hAnsi="Times New Roman"/>
        </w:rPr>
        <w:t xml:space="preserve"> pomocí plynové chromatografie s hmotnostní detekcí.</w:t>
      </w:r>
      <w:r w:rsidR="006833E3" w:rsidRPr="00845D17">
        <w:rPr>
          <w:rFonts w:ascii="Times New Roman" w:hAnsi="Times New Roman"/>
          <w:vertAlign w:val="superscript"/>
        </w:rPr>
        <w:t>3</w:t>
      </w:r>
      <w:r w:rsidR="009B579D" w:rsidRPr="00845D17">
        <w:rPr>
          <w:rFonts w:ascii="Times New Roman" w:hAnsi="Times New Roman"/>
        </w:rPr>
        <w:t xml:space="preserve"> Plekoś a kol. vyvinuli metodu k separaci </w:t>
      </w:r>
      <w:r w:rsidR="00425EC1" w:rsidRPr="00845D17">
        <w:rPr>
          <w:rFonts w:ascii="Times New Roman" w:hAnsi="Times New Roman"/>
        </w:rPr>
        <w:t>sily</w:t>
      </w:r>
      <w:r w:rsidR="009B579D" w:rsidRPr="00845D17">
        <w:rPr>
          <w:rFonts w:ascii="Times New Roman" w:hAnsi="Times New Roman"/>
        </w:rPr>
        <w:t>lovaných ethanolaminů pomocí plynové chromatografie s plamenově-ionizační detekcí.</w:t>
      </w:r>
      <w:r w:rsidR="006833E3" w:rsidRPr="00845D17">
        <w:rPr>
          <w:rFonts w:ascii="Times New Roman" w:hAnsi="Times New Roman"/>
          <w:vertAlign w:val="superscript"/>
        </w:rPr>
        <w:t>4</w:t>
      </w:r>
      <w:r w:rsidR="009B579D" w:rsidRPr="00845D17">
        <w:rPr>
          <w:rFonts w:ascii="Times New Roman" w:hAnsi="Times New Roman"/>
        </w:rPr>
        <w:t xml:space="preserve"> Další možností stanovení TEA je použití kapalinové chromatografie iontových párů s</w:t>
      </w:r>
      <w:r w:rsidR="006833E3" w:rsidRPr="00845D17">
        <w:rPr>
          <w:rFonts w:ascii="Times New Roman" w:hAnsi="Times New Roman"/>
        </w:rPr>
        <w:t> </w:t>
      </w:r>
      <w:r w:rsidR="009B579D" w:rsidRPr="00845D17">
        <w:rPr>
          <w:rFonts w:ascii="Times New Roman" w:hAnsi="Times New Roman"/>
        </w:rPr>
        <w:t>chemiluminiscenční</w:t>
      </w:r>
      <w:r w:rsidR="008B11B1" w:rsidRPr="00845D17">
        <w:rPr>
          <w:rFonts w:ascii="Times New Roman" w:hAnsi="Times New Roman"/>
        </w:rPr>
        <w:t> </w:t>
      </w:r>
      <w:r w:rsidR="006833E3" w:rsidRPr="00845D17">
        <w:rPr>
          <w:rFonts w:ascii="Times New Roman" w:hAnsi="Times New Roman"/>
          <w:vertAlign w:val="superscript"/>
        </w:rPr>
        <w:t>5</w:t>
      </w:r>
      <w:r w:rsidR="009B579D" w:rsidRPr="00845D17">
        <w:rPr>
          <w:rFonts w:ascii="Times New Roman" w:hAnsi="Times New Roman"/>
        </w:rPr>
        <w:t xml:space="preserve"> nebo elektrochemickou detekcí</w:t>
      </w:r>
      <w:r w:rsidR="008B11B1" w:rsidRPr="00845D17">
        <w:rPr>
          <w:rFonts w:ascii="Times New Roman" w:hAnsi="Times New Roman"/>
        </w:rPr>
        <w:t>,</w:t>
      </w:r>
      <w:r w:rsidR="006833E3" w:rsidRPr="00845D17">
        <w:rPr>
          <w:rFonts w:ascii="Times New Roman" w:hAnsi="Times New Roman"/>
          <w:vertAlign w:val="superscript"/>
        </w:rPr>
        <w:t>6</w:t>
      </w:r>
      <w:r w:rsidR="009B579D" w:rsidRPr="00845D17">
        <w:rPr>
          <w:rFonts w:ascii="Times New Roman" w:hAnsi="Times New Roman"/>
        </w:rPr>
        <w:t xml:space="preserve"> popř. použití iontové chromatografie</w:t>
      </w:r>
      <w:r w:rsidR="008B11B1" w:rsidRPr="00845D17">
        <w:rPr>
          <w:rFonts w:ascii="Times New Roman" w:hAnsi="Times New Roman"/>
        </w:rPr>
        <w:t>.</w:t>
      </w:r>
      <w:r w:rsidR="006833E3" w:rsidRPr="00845D17">
        <w:rPr>
          <w:rFonts w:ascii="Times New Roman" w:hAnsi="Times New Roman"/>
          <w:vertAlign w:val="superscript"/>
        </w:rPr>
        <w:t>7</w:t>
      </w:r>
    </w:p>
    <w:p w:rsidR="003257E8" w:rsidRPr="00845D17" w:rsidRDefault="003257E8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49734D" w:rsidRPr="00845D17" w:rsidRDefault="0049734D" w:rsidP="0049734D">
      <w:pPr>
        <w:spacing w:after="0" w:line="240" w:lineRule="auto"/>
        <w:jc w:val="both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</w:rPr>
        <w:t>Experimentální část</w:t>
      </w:r>
    </w:p>
    <w:p w:rsidR="000B25DB" w:rsidRPr="00845D17" w:rsidRDefault="003A34DE" w:rsidP="0049734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Jako vzorky byly použity kosmetické přípravky - </w:t>
      </w:r>
      <w:r w:rsidR="006D4F72">
        <w:rPr>
          <w:rFonts w:ascii="Times New Roman" w:hAnsi="Times New Roman"/>
        </w:rPr>
        <w:t>krém na ruce</w:t>
      </w:r>
      <w:r w:rsidR="006D4F72" w:rsidRPr="00881DD2">
        <w:t xml:space="preserve"> </w:t>
      </w:r>
      <w:r w:rsidR="006D4F72" w:rsidRPr="00881DD2">
        <w:rPr>
          <w:rFonts w:ascii="Times New Roman" w:hAnsi="Times New Roman"/>
        </w:rPr>
        <w:t>Granátové jablko a mandle</w:t>
      </w:r>
      <w:r w:rsidR="006D4F72">
        <w:rPr>
          <w:rFonts w:ascii="Times New Roman" w:hAnsi="Times New Roman"/>
        </w:rPr>
        <w:t xml:space="preserve"> (</w:t>
      </w:r>
      <w:r w:rsidR="006D4F72" w:rsidRPr="00881DD2">
        <w:rPr>
          <w:rFonts w:ascii="Times New Roman" w:hAnsi="Times New Roman"/>
          <w:color w:val="000000"/>
        </w:rPr>
        <w:t>DAIA</w:t>
      </w:r>
      <w:r w:rsidR="006D4F72">
        <w:rPr>
          <w:rFonts w:ascii="Times New Roman" w:hAnsi="Times New Roman"/>
        </w:rPr>
        <w:t>, Řecko)</w:t>
      </w:r>
      <w:r w:rsidR="000B25DB" w:rsidRPr="00845D17">
        <w:rPr>
          <w:rFonts w:ascii="Times New Roman" w:hAnsi="Times New Roman"/>
        </w:rPr>
        <w:t>, odličovací krém Avon True Colour (Avon, Polsko), gel na holení Gillette Fusion ProGlide (Gillette, USA), sprchový peeling Avon Naturals (Avon, Polsko)</w:t>
      </w:r>
      <w:r w:rsidR="00425EC1" w:rsidRPr="00845D17">
        <w:rPr>
          <w:rFonts w:ascii="Times New Roman" w:hAnsi="Times New Roman"/>
        </w:rPr>
        <w:t xml:space="preserve"> a</w:t>
      </w:r>
      <w:r w:rsidR="000B25DB" w:rsidRPr="00845D17">
        <w:rPr>
          <w:rFonts w:ascii="Times New Roman" w:hAnsi="Times New Roman"/>
        </w:rPr>
        <w:t xml:space="preserve"> hydratační krém ve spreji Avon Senses (Avon, Polsko).</w:t>
      </w:r>
    </w:p>
    <w:p w:rsidR="003A34DE" w:rsidRPr="00845D17" w:rsidRDefault="003A34DE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49734D" w:rsidRPr="00845D17" w:rsidRDefault="0049734D" w:rsidP="0049734D">
      <w:pPr>
        <w:spacing w:after="0" w:line="240" w:lineRule="auto"/>
        <w:jc w:val="both"/>
        <w:rPr>
          <w:rFonts w:ascii="Times New Roman" w:hAnsi="Times New Roman"/>
          <w:i/>
        </w:rPr>
      </w:pPr>
      <w:r w:rsidRPr="00845D17">
        <w:rPr>
          <w:rFonts w:ascii="Times New Roman" w:hAnsi="Times New Roman"/>
          <w:i/>
        </w:rPr>
        <w:t>Použité elektrolytové systém</w:t>
      </w:r>
      <w:r w:rsidR="004365D9" w:rsidRPr="00845D17">
        <w:rPr>
          <w:rFonts w:ascii="Times New Roman" w:hAnsi="Times New Roman"/>
          <w:i/>
        </w:rPr>
        <w:t>y</w:t>
      </w:r>
    </w:p>
    <w:p w:rsidR="0049734D" w:rsidRPr="00845D17" w:rsidRDefault="001241F6" w:rsidP="0049734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>Vedoucí elektrolyt: 0,01 M octan sodný + kyselina octová (pH = 4,6)</w:t>
      </w:r>
    </w:p>
    <w:p w:rsidR="001241F6" w:rsidRPr="00845D17" w:rsidRDefault="001241F6" w:rsidP="0049734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>Koncový elektrolyt: 0,01 M kyselina octová</w:t>
      </w:r>
    </w:p>
    <w:p w:rsidR="0049734D" w:rsidRPr="00845D17" w:rsidRDefault="0049734D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49734D" w:rsidRPr="00845D17" w:rsidRDefault="0049734D" w:rsidP="0049734D">
      <w:pPr>
        <w:spacing w:after="0" w:line="240" w:lineRule="auto"/>
        <w:jc w:val="both"/>
        <w:rPr>
          <w:rFonts w:ascii="Times New Roman" w:hAnsi="Times New Roman"/>
          <w:i/>
        </w:rPr>
      </w:pPr>
      <w:r w:rsidRPr="00845D17">
        <w:rPr>
          <w:rFonts w:ascii="Times New Roman" w:hAnsi="Times New Roman"/>
          <w:i/>
        </w:rPr>
        <w:t xml:space="preserve">Přístroje a zařízení </w:t>
      </w:r>
    </w:p>
    <w:p w:rsidR="003A34DE" w:rsidRPr="00845D17" w:rsidRDefault="0049734D" w:rsidP="0049734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K analýzám byl použit elektroforetický analyzátor EA 102 (Villa Labeco, Spišská Nová Ves, Slovensko). Tento přístroj je určen pro analytickou a mikropreparativní izotachoforetickou analýzu. Jedná se o dvoukolonový přístroj, do kterého je vzorek vnášen dávkovacím kohoutem o objemu 30 ul. Délka a průměr předseparační kapilární kolony je 160 x 0,8 mm, délka a průměr analytické kapilární kolony je 160 x 0,3 mm. Detekce je vodivostní </w:t>
      </w:r>
      <w:r w:rsidR="00425EC1" w:rsidRPr="00845D17">
        <w:rPr>
          <w:rFonts w:ascii="Times New Roman" w:hAnsi="Times New Roman"/>
        </w:rPr>
        <w:t>doplněná</w:t>
      </w:r>
      <w:r w:rsidRPr="00845D17">
        <w:rPr>
          <w:rFonts w:ascii="Times New Roman" w:hAnsi="Times New Roman"/>
        </w:rPr>
        <w:t xml:space="preserve"> i derivačním výstupem. Pracovní proud je nastavitelný nezávisle pro oba elektrické okruhy. </w:t>
      </w:r>
    </w:p>
    <w:p w:rsidR="003762C1" w:rsidRPr="00845D17" w:rsidRDefault="0049734D" w:rsidP="0049734D">
      <w:pPr>
        <w:spacing w:after="0" w:line="240" w:lineRule="auto"/>
        <w:jc w:val="both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</w:rPr>
        <w:lastRenderedPageBreak/>
        <w:t>Výsledky a diskuze</w:t>
      </w:r>
    </w:p>
    <w:p w:rsidR="00FA6D0B" w:rsidRPr="00845D17" w:rsidRDefault="00FA6D0B" w:rsidP="004365D9">
      <w:pPr>
        <w:pStyle w:val="Bezmezer"/>
        <w:rPr>
          <w:rFonts w:ascii="Times New Roman" w:hAnsi="Times New Roman"/>
          <w:i/>
        </w:rPr>
      </w:pPr>
      <w:r w:rsidRPr="00845D17">
        <w:rPr>
          <w:rFonts w:ascii="Times New Roman" w:hAnsi="Times New Roman"/>
          <w:i/>
        </w:rPr>
        <w:t>Volba elektrolytového systému</w:t>
      </w:r>
    </w:p>
    <w:p w:rsidR="0049734D" w:rsidRPr="00845D17" w:rsidRDefault="0088659B" w:rsidP="004365D9">
      <w:pPr>
        <w:spacing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>Nejprve bylo nutné vybrat vhodný elektrolytový systém, ve kterém by bylo možné triethanolamin stanovit.</w:t>
      </w:r>
      <w:r w:rsidR="002A07A2" w:rsidRPr="00845D17">
        <w:rPr>
          <w:rFonts w:ascii="Times New Roman" w:hAnsi="Times New Roman"/>
        </w:rPr>
        <w:t xml:space="preserve"> Jelikož se jedná o terciální amin, bylo vhodné ke stanovení </w:t>
      </w:r>
      <w:r w:rsidR="00206398" w:rsidRPr="00845D17">
        <w:rPr>
          <w:rFonts w:ascii="Times New Roman" w:hAnsi="Times New Roman"/>
        </w:rPr>
        <w:t>použít kationtový mód, ve kterém by triethanolamin migroval v protonizované formě</w:t>
      </w:r>
      <w:r w:rsidR="002A07A2" w:rsidRPr="00845D17">
        <w:rPr>
          <w:rFonts w:ascii="Times New Roman" w:hAnsi="Times New Roman"/>
        </w:rPr>
        <w:t>.</w:t>
      </w:r>
      <w:r w:rsidRPr="00845D17">
        <w:rPr>
          <w:rFonts w:ascii="Times New Roman" w:hAnsi="Times New Roman"/>
        </w:rPr>
        <w:t xml:space="preserve"> </w:t>
      </w:r>
      <w:r w:rsidR="00206398" w:rsidRPr="00845D17">
        <w:rPr>
          <w:rFonts w:ascii="Times New Roman" w:hAnsi="Times New Roman"/>
        </w:rPr>
        <w:t>Jako první byl vyzkoušen elektrolytový systém, kde jako vedoucí elektrolyt byl použit 0,01 M octan sodný s kyselinou octovou k úpravě pH</w:t>
      </w:r>
      <w:r w:rsidR="00F562F0" w:rsidRPr="00845D17">
        <w:rPr>
          <w:rFonts w:ascii="Times New Roman" w:hAnsi="Times New Roman"/>
        </w:rPr>
        <w:t xml:space="preserve"> (pH 4,2) a jako koncový elektrolyt byla použita 0,01 M kyselina octová. Tento elektrolytový systém se jevil jako vhodný pro stanovení triethanolaminu, proto byl dále zkoumán pouze vliv pH</w:t>
      </w:r>
      <w:r w:rsidR="00507E5D" w:rsidRPr="00845D17">
        <w:rPr>
          <w:rFonts w:ascii="Times New Roman" w:hAnsi="Times New Roman"/>
        </w:rPr>
        <w:t xml:space="preserve"> </w:t>
      </w:r>
      <w:r w:rsidR="00F562F0" w:rsidRPr="00845D17">
        <w:rPr>
          <w:rFonts w:ascii="Times New Roman" w:hAnsi="Times New Roman"/>
        </w:rPr>
        <w:t>vedoucího elektrolytu</w:t>
      </w:r>
      <w:r w:rsidR="00507E5D" w:rsidRPr="00845D17">
        <w:rPr>
          <w:rFonts w:ascii="Times New Roman" w:hAnsi="Times New Roman"/>
        </w:rPr>
        <w:t xml:space="preserve"> (</w:t>
      </w:r>
      <w:r w:rsidR="008B11B1" w:rsidRPr="00845D17">
        <w:rPr>
          <w:rFonts w:ascii="Times New Roman" w:hAnsi="Times New Roman"/>
        </w:rPr>
        <w:t>O</w:t>
      </w:r>
      <w:r w:rsidR="00507E5D" w:rsidRPr="00845D17">
        <w:rPr>
          <w:rFonts w:ascii="Times New Roman" w:hAnsi="Times New Roman"/>
        </w:rPr>
        <w:t xml:space="preserve">br. 1). Bylo zjištěno, že při zvyšujícím se pH se zvětšují také rozdíly mezi jednotlivými signály. Pro další analýzy byl zvolen vedoucí elektrolyt o pH 4,6, ve kterém byl rozdíl mezi signálem triethanolaminu a koncového elektrolytu dostačující a zároveň větší než při pH 4,2.   </w:t>
      </w:r>
    </w:p>
    <w:p w:rsidR="0008377B" w:rsidRPr="00845D17" w:rsidRDefault="0008377B" w:rsidP="00E01684">
      <w:pPr>
        <w:spacing w:after="0" w:line="240" w:lineRule="auto"/>
        <w:jc w:val="center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  <w:noProof/>
          <w:lang w:eastAsia="cs-CZ"/>
        </w:rPr>
        <w:drawing>
          <wp:inline distT="0" distB="0" distL="0" distR="0" wp14:anchorId="135C147C">
            <wp:extent cx="3960000" cy="2346012"/>
            <wp:effectExtent l="0" t="0" r="2540" b="0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0000" cy="23460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75F9A" w:rsidRPr="00845D17" w:rsidRDefault="00975F9A" w:rsidP="00E25AE7">
      <w:pPr>
        <w:spacing w:after="0" w:line="240" w:lineRule="auto"/>
        <w:ind w:firstLine="1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  <w:b/>
        </w:rPr>
        <w:t>Obr. 1.</w:t>
      </w:r>
      <w:r w:rsidRPr="00845D17">
        <w:rPr>
          <w:rFonts w:ascii="Times New Roman" w:hAnsi="Times New Roman"/>
        </w:rPr>
        <w:t xml:space="preserve"> Vliv pH vedoucího elektrolytu na </w:t>
      </w:r>
      <w:r w:rsidR="00425EC1" w:rsidRPr="00845D17">
        <w:rPr>
          <w:rFonts w:ascii="Times New Roman" w:hAnsi="Times New Roman"/>
        </w:rPr>
        <w:t>velikost</w:t>
      </w:r>
      <w:r w:rsidRPr="00845D17">
        <w:rPr>
          <w:rFonts w:ascii="Times New Roman" w:hAnsi="Times New Roman"/>
        </w:rPr>
        <w:t xml:space="preserve"> signálu</w:t>
      </w:r>
      <w:r w:rsidR="00425EC1" w:rsidRPr="00845D17">
        <w:rPr>
          <w:rFonts w:ascii="Times New Roman" w:hAnsi="Times New Roman"/>
        </w:rPr>
        <w:t>. V</w:t>
      </w:r>
      <w:r w:rsidR="00E01684" w:rsidRPr="00845D17">
        <w:rPr>
          <w:rFonts w:ascii="Times New Roman" w:hAnsi="Times New Roman"/>
        </w:rPr>
        <w:t xml:space="preserve">edoucí elektrolyt 0,01 M octan sodný s kyselinou octovou </w:t>
      </w:r>
      <w:r w:rsidR="00D87BA0" w:rsidRPr="00845D17">
        <w:rPr>
          <w:rFonts w:ascii="Times New Roman" w:hAnsi="Times New Roman"/>
        </w:rPr>
        <w:t>(</w:t>
      </w:r>
      <w:r w:rsidR="00E01684" w:rsidRPr="00845D17">
        <w:rPr>
          <w:rFonts w:ascii="Times New Roman" w:hAnsi="Times New Roman"/>
        </w:rPr>
        <w:t>pH</w:t>
      </w:r>
      <w:r w:rsidR="00D87BA0" w:rsidRPr="00845D17">
        <w:rPr>
          <w:rFonts w:ascii="Times New Roman" w:hAnsi="Times New Roman"/>
        </w:rPr>
        <w:t xml:space="preserve"> 4,6)</w:t>
      </w:r>
      <w:r w:rsidR="00E01684" w:rsidRPr="00845D17">
        <w:rPr>
          <w:rFonts w:ascii="Times New Roman" w:hAnsi="Times New Roman"/>
        </w:rPr>
        <w:t>, koncový elektrolyt 0,01 M kyselina octová</w:t>
      </w:r>
      <w:r w:rsidR="008E3FA9" w:rsidRPr="00845D17">
        <w:rPr>
          <w:rFonts w:ascii="Times New Roman" w:hAnsi="Times New Roman"/>
        </w:rPr>
        <w:t xml:space="preserve">, předseparační kolona, </w:t>
      </w:r>
      <w:r w:rsidR="00E25AE7" w:rsidRPr="00845D17">
        <w:rPr>
          <w:rFonts w:ascii="Times New Roman" w:hAnsi="Times New Roman"/>
        </w:rPr>
        <w:t xml:space="preserve">separační proud </w:t>
      </w:r>
      <w:r w:rsidR="008E3FA9" w:rsidRPr="00845D17">
        <w:rPr>
          <w:rFonts w:ascii="Times New Roman" w:hAnsi="Times New Roman"/>
        </w:rPr>
        <w:t>200 µA</w:t>
      </w:r>
      <w:r w:rsidR="00E25AE7" w:rsidRPr="00845D17">
        <w:rPr>
          <w:rFonts w:ascii="Times New Roman" w:hAnsi="Times New Roman"/>
        </w:rPr>
        <w:t>.</w:t>
      </w:r>
    </w:p>
    <w:p w:rsidR="000B5445" w:rsidRPr="00845D17" w:rsidRDefault="000B5445" w:rsidP="00E01684">
      <w:pPr>
        <w:spacing w:after="0" w:line="240" w:lineRule="auto"/>
        <w:ind w:firstLine="1"/>
        <w:jc w:val="center"/>
        <w:rPr>
          <w:rFonts w:ascii="Times New Roman" w:hAnsi="Times New Roman"/>
        </w:rPr>
      </w:pPr>
    </w:p>
    <w:p w:rsidR="000B5445" w:rsidRPr="00845D17" w:rsidRDefault="000B5445" w:rsidP="000F095A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Dalším zkoumaným faktorem byl vliv pH roztoku triethanolaminu. </w:t>
      </w:r>
      <w:r w:rsidR="00425EC1" w:rsidRPr="00845D17">
        <w:rPr>
          <w:rFonts w:ascii="Times New Roman" w:hAnsi="Times New Roman"/>
        </w:rPr>
        <w:t>Modelový vodný r</w:t>
      </w:r>
      <w:r w:rsidRPr="00845D17">
        <w:rPr>
          <w:rFonts w:ascii="Times New Roman" w:hAnsi="Times New Roman"/>
        </w:rPr>
        <w:t xml:space="preserve">oztok triethanolaminu byl nejprve proměřen bez okyselení (pH 8,8) a následně bylo přidáváno různé množství kyseliny octové k úpravě pH na hodnoty 3,5; 4,2; 5,6; 6,9 a 8,3. Byla měřena závislost intenzity signálu na pH roztoku TEA a bylo zjištěno, že okyselení roztoku nemá </w:t>
      </w:r>
      <w:r w:rsidR="004F36AE" w:rsidRPr="00845D17">
        <w:rPr>
          <w:rFonts w:ascii="Times New Roman" w:hAnsi="Times New Roman"/>
        </w:rPr>
        <w:t>vliv na intenzitu signálu ani délku zóny TEA</w:t>
      </w:r>
      <w:r w:rsidR="00FD2D19" w:rsidRPr="00845D17">
        <w:rPr>
          <w:rFonts w:ascii="Times New Roman" w:hAnsi="Times New Roman"/>
        </w:rPr>
        <w:t xml:space="preserve"> (Obr. 2)</w:t>
      </w:r>
      <w:r w:rsidR="004F36AE" w:rsidRPr="00845D17">
        <w:rPr>
          <w:rFonts w:ascii="Times New Roman" w:hAnsi="Times New Roman"/>
        </w:rPr>
        <w:t xml:space="preserve">. </w:t>
      </w:r>
      <w:r w:rsidR="00FD2D19" w:rsidRPr="00845D17">
        <w:rPr>
          <w:rFonts w:ascii="Times New Roman" w:hAnsi="Times New Roman"/>
        </w:rPr>
        <w:t xml:space="preserve">Přesto bylo nakonec k roztoku TEA přidáváno 500 µl </w:t>
      </w:r>
      <w:r w:rsidR="008E0079" w:rsidRPr="00845D17">
        <w:rPr>
          <w:rFonts w:ascii="Times New Roman" w:hAnsi="Times New Roman"/>
        </w:rPr>
        <w:t>1 M</w:t>
      </w:r>
      <w:r w:rsidR="00FF59E4" w:rsidRPr="00845D17">
        <w:rPr>
          <w:rFonts w:ascii="Times New Roman" w:hAnsi="Times New Roman"/>
        </w:rPr>
        <w:t xml:space="preserve"> </w:t>
      </w:r>
      <w:r w:rsidR="00FD2D19" w:rsidRPr="00845D17">
        <w:rPr>
          <w:rFonts w:ascii="Times New Roman" w:hAnsi="Times New Roman"/>
        </w:rPr>
        <w:t xml:space="preserve">kyseliny octové k úpravě pH na cca 4, aby bylo dosaženo dostatečné protonace TEA. </w:t>
      </w:r>
    </w:p>
    <w:p w:rsidR="00BF7DFB" w:rsidRPr="00845D17" w:rsidRDefault="00BF7DFB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BF7DFB" w:rsidRPr="00845D17" w:rsidRDefault="00BF7DFB" w:rsidP="008B11B1">
      <w:pPr>
        <w:keepNext/>
        <w:spacing w:after="0" w:line="240" w:lineRule="auto"/>
        <w:jc w:val="center"/>
        <w:rPr>
          <w:rFonts w:ascii="Times New Roman" w:hAnsi="Times New Roman"/>
        </w:rPr>
      </w:pPr>
      <w:r w:rsidRPr="00845D17">
        <w:rPr>
          <w:rFonts w:ascii="Times New Roman" w:hAnsi="Times New Roman"/>
          <w:noProof/>
          <w:lang w:eastAsia="cs-CZ"/>
        </w:rPr>
        <w:drawing>
          <wp:inline distT="0" distB="0" distL="0" distR="0" wp14:anchorId="7917F704">
            <wp:extent cx="3960000" cy="1999554"/>
            <wp:effectExtent l="0" t="0" r="2540" b="127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0000" cy="19995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B11B1" w:rsidRPr="00845D17" w:rsidRDefault="008B11B1" w:rsidP="008B11B1">
      <w:pPr>
        <w:keepNext/>
        <w:spacing w:after="0" w:line="240" w:lineRule="auto"/>
        <w:jc w:val="center"/>
        <w:rPr>
          <w:rFonts w:ascii="Times New Roman" w:hAnsi="Times New Roman"/>
        </w:rPr>
      </w:pPr>
    </w:p>
    <w:p w:rsidR="000F095A" w:rsidRPr="00845D17" w:rsidRDefault="00BF7DFB" w:rsidP="00E25AE7">
      <w:pPr>
        <w:spacing w:after="0" w:line="240" w:lineRule="auto"/>
        <w:ind w:firstLine="1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  <w:b/>
        </w:rPr>
        <w:t>Obr. 2.</w:t>
      </w:r>
      <w:r w:rsidRPr="00845D17">
        <w:rPr>
          <w:rFonts w:ascii="Times New Roman" w:hAnsi="Times New Roman"/>
        </w:rPr>
        <w:t xml:space="preserve"> </w:t>
      </w:r>
      <w:r w:rsidR="000F095A" w:rsidRPr="00845D17">
        <w:rPr>
          <w:rFonts w:ascii="Times New Roman" w:hAnsi="Times New Roman"/>
        </w:rPr>
        <w:t xml:space="preserve">Vliv pH roztoku na </w:t>
      </w:r>
      <w:r w:rsidR="00425EC1" w:rsidRPr="00845D17">
        <w:rPr>
          <w:rFonts w:ascii="Times New Roman" w:hAnsi="Times New Roman"/>
        </w:rPr>
        <w:t xml:space="preserve">velikost </w:t>
      </w:r>
      <w:r w:rsidR="00E25AE7" w:rsidRPr="00845D17">
        <w:rPr>
          <w:rFonts w:ascii="Times New Roman" w:hAnsi="Times New Roman"/>
        </w:rPr>
        <w:t>signálu. V</w:t>
      </w:r>
      <w:r w:rsidR="000F095A" w:rsidRPr="00845D17">
        <w:rPr>
          <w:rFonts w:ascii="Times New Roman" w:hAnsi="Times New Roman"/>
        </w:rPr>
        <w:t xml:space="preserve">edoucí elektrolyt 0,01 M octan sodný s kyselinou octovou </w:t>
      </w:r>
      <w:r w:rsidR="00D87BA0" w:rsidRPr="00845D17">
        <w:rPr>
          <w:rFonts w:ascii="Times New Roman" w:hAnsi="Times New Roman"/>
        </w:rPr>
        <w:t>(</w:t>
      </w:r>
      <w:r w:rsidR="000F095A" w:rsidRPr="00845D17">
        <w:rPr>
          <w:rFonts w:ascii="Times New Roman" w:hAnsi="Times New Roman"/>
        </w:rPr>
        <w:t>pH</w:t>
      </w:r>
      <w:r w:rsidR="00D87BA0" w:rsidRPr="00845D17">
        <w:rPr>
          <w:rFonts w:ascii="Times New Roman" w:hAnsi="Times New Roman"/>
        </w:rPr>
        <w:t xml:space="preserve"> 4,6)</w:t>
      </w:r>
      <w:r w:rsidR="000F095A" w:rsidRPr="00845D17">
        <w:rPr>
          <w:rFonts w:ascii="Times New Roman" w:hAnsi="Times New Roman"/>
        </w:rPr>
        <w:t xml:space="preserve">, koncový elektrolyt 0,01 M kyselina octová, předseparační kolona, </w:t>
      </w:r>
      <w:r w:rsidR="00E25AE7" w:rsidRPr="00845D17">
        <w:rPr>
          <w:rFonts w:ascii="Times New Roman" w:hAnsi="Times New Roman"/>
        </w:rPr>
        <w:t>separační proud</w:t>
      </w:r>
      <w:r w:rsidR="000F095A" w:rsidRPr="00845D17">
        <w:rPr>
          <w:rFonts w:ascii="Times New Roman" w:hAnsi="Times New Roman"/>
        </w:rPr>
        <w:t xml:space="preserve"> 200 µA</w:t>
      </w:r>
      <w:r w:rsidR="00E25AE7" w:rsidRPr="00845D17">
        <w:rPr>
          <w:rFonts w:ascii="Times New Roman" w:hAnsi="Times New Roman"/>
        </w:rPr>
        <w:t>.</w:t>
      </w:r>
    </w:p>
    <w:p w:rsidR="00D20845" w:rsidRPr="00845D17" w:rsidRDefault="00D20845" w:rsidP="0049734D">
      <w:pPr>
        <w:spacing w:after="0" w:line="240" w:lineRule="auto"/>
        <w:jc w:val="both"/>
        <w:rPr>
          <w:rFonts w:ascii="Times New Roman" w:hAnsi="Times New Roman"/>
          <w:i/>
        </w:rPr>
      </w:pPr>
    </w:p>
    <w:p w:rsidR="000B5445" w:rsidRPr="00845D17" w:rsidRDefault="004365D9" w:rsidP="0049734D">
      <w:pPr>
        <w:spacing w:after="0" w:line="240" w:lineRule="auto"/>
        <w:jc w:val="both"/>
        <w:rPr>
          <w:rFonts w:ascii="Times New Roman" w:hAnsi="Times New Roman"/>
          <w:i/>
        </w:rPr>
      </w:pPr>
      <w:r w:rsidRPr="00845D17">
        <w:rPr>
          <w:rFonts w:ascii="Times New Roman" w:hAnsi="Times New Roman"/>
          <w:i/>
        </w:rPr>
        <w:lastRenderedPageBreak/>
        <w:t>Parametry metody</w:t>
      </w:r>
    </w:p>
    <w:p w:rsidR="004365D9" w:rsidRPr="00845D17" w:rsidRDefault="00FF59E4" w:rsidP="0049734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Závislost velikosti signálu na koncentraci TEA byla proměřena v analytické koloně </w:t>
      </w:r>
      <w:r w:rsidR="00D249BD" w:rsidRPr="00845D17">
        <w:rPr>
          <w:rFonts w:ascii="Times New Roman" w:hAnsi="Times New Roman"/>
        </w:rPr>
        <w:t xml:space="preserve">v rozmezí koncentrací 10 </w:t>
      </w:r>
      <w:r w:rsidRPr="00845D17">
        <w:rPr>
          <w:rFonts w:ascii="Times New Roman" w:hAnsi="Times New Roman"/>
        </w:rPr>
        <w:t>až</w:t>
      </w:r>
      <w:r w:rsidR="00D249BD" w:rsidRPr="00845D17">
        <w:rPr>
          <w:rFonts w:ascii="Times New Roman" w:hAnsi="Times New Roman"/>
        </w:rPr>
        <w:t xml:space="preserve"> 400 µmol/l. </w:t>
      </w:r>
      <w:r w:rsidRPr="00845D17">
        <w:rPr>
          <w:rFonts w:ascii="Times New Roman" w:hAnsi="Times New Roman"/>
        </w:rPr>
        <w:t>K</w:t>
      </w:r>
      <w:r w:rsidR="00D249BD" w:rsidRPr="00845D17">
        <w:rPr>
          <w:rFonts w:ascii="Times New Roman" w:hAnsi="Times New Roman"/>
        </w:rPr>
        <w:t xml:space="preserve">alibrační křivka v tomto rozmezí koncentrací vykazuje </w:t>
      </w:r>
      <w:r w:rsidR="00872BDD" w:rsidRPr="00845D17">
        <w:rPr>
          <w:rFonts w:ascii="Times New Roman" w:hAnsi="Times New Roman"/>
        </w:rPr>
        <w:t xml:space="preserve">dobrou </w:t>
      </w:r>
      <w:r w:rsidR="00D249BD" w:rsidRPr="00845D17">
        <w:rPr>
          <w:rFonts w:ascii="Times New Roman" w:hAnsi="Times New Roman"/>
        </w:rPr>
        <w:t>linearitu</w:t>
      </w:r>
      <w:r w:rsidR="00DD0D67" w:rsidRPr="00845D17">
        <w:rPr>
          <w:rFonts w:ascii="Times New Roman" w:hAnsi="Times New Roman"/>
        </w:rPr>
        <w:t xml:space="preserve">, </w:t>
      </w:r>
      <w:r w:rsidR="009360BF" w:rsidRPr="00845D17">
        <w:rPr>
          <w:rFonts w:ascii="Times New Roman" w:hAnsi="Times New Roman"/>
        </w:rPr>
        <w:t xml:space="preserve">rovnice </w:t>
      </w:r>
      <w:r w:rsidRPr="00845D17">
        <w:rPr>
          <w:rFonts w:ascii="Times New Roman" w:hAnsi="Times New Roman"/>
        </w:rPr>
        <w:t xml:space="preserve">lineární </w:t>
      </w:r>
      <w:r w:rsidR="009360BF" w:rsidRPr="00845D17">
        <w:rPr>
          <w:rFonts w:ascii="Times New Roman" w:hAnsi="Times New Roman"/>
        </w:rPr>
        <w:t xml:space="preserve">regrese je </w:t>
      </w:r>
      <w:r w:rsidRPr="00845D17">
        <w:rPr>
          <w:rFonts w:ascii="Times New Roman" w:hAnsi="Times New Roman"/>
        </w:rPr>
        <w:t>uvedena</w:t>
      </w:r>
      <w:r w:rsidR="009360BF" w:rsidRPr="00845D17">
        <w:rPr>
          <w:rFonts w:ascii="Times New Roman" w:hAnsi="Times New Roman"/>
        </w:rPr>
        <w:t xml:space="preserve"> na obr. </w:t>
      </w:r>
      <w:r w:rsidR="008B11B1" w:rsidRPr="00845D17">
        <w:rPr>
          <w:rFonts w:ascii="Times New Roman" w:hAnsi="Times New Roman"/>
        </w:rPr>
        <w:t>3</w:t>
      </w:r>
      <w:r w:rsidR="009360BF" w:rsidRPr="00845D17">
        <w:rPr>
          <w:rFonts w:ascii="Times New Roman" w:hAnsi="Times New Roman"/>
        </w:rPr>
        <w:t>.</w:t>
      </w:r>
    </w:p>
    <w:p w:rsidR="009360BF" w:rsidRPr="00845D17" w:rsidRDefault="009360BF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E01684" w:rsidRPr="00845D17" w:rsidRDefault="004B1807" w:rsidP="004B1807">
      <w:pPr>
        <w:spacing w:after="0" w:line="240" w:lineRule="auto"/>
        <w:jc w:val="center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  <w:noProof/>
          <w:lang w:eastAsia="cs-CZ"/>
        </w:rPr>
        <w:drawing>
          <wp:inline distT="0" distB="0" distL="0" distR="0" wp14:anchorId="2945771C">
            <wp:extent cx="3960000" cy="2472597"/>
            <wp:effectExtent l="0" t="0" r="2540" b="4445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0000" cy="24725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B4A23" w:rsidRPr="00845D17" w:rsidRDefault="004B4A23" w:rsidP="004B180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2D3017" w:rsidRPr="00845D17" w:rsidRDefault="002D3017" w:rsidP="00E25AE7">
      <w:pPr>
        <w:spacing w:after="0" w:line="240" w:lineRule="auto"/>
        <w:ind w:firstLine="1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  <w:b/>
        </w:rPr>
        <w:t xml:space="preserve">Obr. </w:t>
      </w:r>
      <w:r w:rsidR="008B11B1" w:rsidRPr="00845D17">
        <w:rPr>
          <w:rFonts w:ascii="Times New Roman" w:hAnsi="Times New Roman"/>
          <w:b/>
        </w:rPr>
        <w:t>3</w:t>
      </w:r>
      <w:r w:rsidRPr="00845D17">
        <w:rPr>
          <w:rFonts w:ascii="Times New Roman" w:hAnsi="Times New Roman"/>
          <w:b/>
        </w:rPr>
        <w:t>.</w:t>
      </w:r>
      <w:r w:rsidRPr="00845D17">
        <w:rPr>
          <w:rFonts w:ascii="Times New Roman" w:hAnsi="Times New Roman"/>
        </w:rPr>
        <w:t xml:space="preserve"> Kalibrační křivka TEA, vedoucí elektrolyt 0,01 M octan sodný s kyselinou octovou </w:t>
      </w:r>
      <w:r w:rsidR="00D87BA0" w:rsidRPr="00845D17">
        <w:rPr>
          <w:rFonts w:ascii="Times New Roman" w:hAnsi="Times New Roman"/>
        </w:rPr>
        <w:t>(</w:t>
      </w:r>
      <w:r w:rsidRPr="00845D17">
        <w:rPr>
          <w:rFonts w:ascii="Times New Roman" w:hAnsi="Times New Roman"/>
        </w:rPr>
        <w:t>pH</w:t>
      </w:r>
      <w:r w:rsidR="00D87BA0" w:rsidRPr="00845D17">
        <w:rPr>
          <w:rFonts w:ascii="Times New Roman" w:hAnsi="Times New Roman"/>
        </w:rPr>
        <w:t xml:space="preserve"> 4,6)</w:t>
      </w:r>
      <w:r w:rsidRPr="00845D17">
        <w:rPr>
          <w:rFonts w:ascii="Times New Roman" w:hAnsi="Times New Roman"/>
        </w:rPr>
        <w:t xml:space="preserve">, koncový elektrolyt 0,01 M kyselina octová, analytická kolona, </w:t>
      </w:r>
      <w:r w:rsidR="00E25AE7" w:rsidRPr="00845D17">
        <w:rPr>
          <w:rFonts w:ascii="Times New Roman" w:hAnsi="Times New Roman"/>
        </w:rPr>
        <w:t>separační proud</w:t>
      </w:r>
      <w:r w:rsidRPr="00845D17">
        <w:rPr>
          <w:rFonts w:ascii="Times New Roman" w:hAnsi="Times New Roman"/>
        </w:rPr>
        <w:t xml:space="preserve"> 30 µA</w:t>
      </w:r>
      <w:r w:rsidR="00E25AE7" w:rsidRPr="00845D17">
        <w:rPr>
          <w:rFonts w:ascii="Times New Roman" w:hAnsi="Times New Roman"/>
        </w:rPr>
        <w:t>.</w:t>
      </w:r>
    </w:p>
    <w:p w:rsidR="00D249BD" w:rsidRPr="00845D17" w:rsidRDefault="00D249BD" w:rsidP="00D249BD">
      <w:pPr>
        <w:spacing w:after="0" w:line="240" w:lineRule="auto"/>
        <w:rPr>
          <w:rFonts w:ascii="Times New Roman" w:hAnsi="Times New Roman"/>
          <w:b/>
        </w:rPr>
      </w:pPr>
    </w:p>
    <w:p w:rsidR="005470A3" w:rsidRPr="00845D17" w:rsidRDefault="009360BF" w:rsidP="00D249B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>Z</w:t>
      </w:r>
      <w:r w:rsidR="00FF59E4" w:rsidRPr="00845D17">
        <w:rPr>
          <w:rFonts w:ascii="Times New Roman" w:hAnsi="Times New Roman"/>
        </w:rPr>
        <w:t>e směrnice</w:t>
      </w:r>
      <w:r w:rsidRPr="00845D17">
        <w:rPr>
          <w:rFonts w:ascii="Times New Roman" w:hAnsi="Times New Roman"/>
        </w:rPr>
        <w:t xml:space="preserve"> kalibrační </w:t>
      </w:r>
      <w:r w:rsidR="00FF59E4" w:rsidRPr="00845D17">
        <w:rPr>
          <w:rFonts w:ascii="Times New Roman" w:hAnsi="Times New Roman"/>
        </w:rPr>
        <w:t>přímky</w:t>
      </w:r>
      <w:r w:rsidRPr="00845D17">
        <w:rPr>
          <w:rFonts w:ascii="Times New Roman" w:hAnsi="Times New Roman"/>
        </w:rPr>
        <w:t xml:space="preserve"> byla stanovena mez stanov</w:t>
      </w:r>
      <w:r w:rsidR="00FF59E4" w:rsidRPr="00845D17">
        <w:rPr>
          <w:rFonts w:ascii="Times New Roman" w:hAnsi="Times New Roman"/>
        </w:rPr>
        <w:t xml:space="preserve">ení </w:t>
      </w:r>
      <w:r w:rsidRPr="00845D17">
        <w:rPr>
          <w:rFonts w:ascii="Times New Roman" w:hAnsi="Times New Roman"/>
        </w:rPr>
        <w:t xml:space="preserve">a </w:t>
      </w:r>
      <w:r w:rsidR="00FF59E4" w:rsidRPr="00845D17">
        <w:rPr>
          <w:rFonts w:ascii="Times New Roman" w:hAnsi="Times New Roman"/>
        </w:rPr>
        <w:t xml:space="preserve">mez </w:t>
      </w:r>
      <w:r w:rsidRPr="00845D17">
        <w:rPr>
          <w:rFonts w:ascii="Times New Roman" w:hAnsi="Times New Roman"/>
        </w:rPr>
        <w:t xml:space="preserve">detekce. </w:t>
      </w:r>
      <w:r w:rsidR="00F91E17" w:rsidRPr="00845D17">
        <w:rPr>
          <w:rFonts w:ascii="Times New Roman" w:hAnsi="Times New Roman"/>
        </w:rPr>
        <w:t>Mez stanovení byla vypočtena jako koncentrace, kter</w:t>
      </w:r>
      <w:r w:rsidR="00FF59E4" w:rsidRPr="00845D17">
        <w:rPr>
          <w:rFonts w:ascii="Times New Roman" w:hAnsi="Times New Roman"/>
        </w:rPr>
        <w:t>é</w:t>
      </w:r>
      <w:r w:rsidR="00F91E17" w:rsidRPr="00845D17">
        <w:rPr>
          <w:rFonts w:ascii="Times New Roman" w:hAnsi="Times New Roman"/>
        </w:rPr>
        <w:t xml:space="preserve"> odpovídá dél</w:t>
      </w:r>
      <w:r w:rsidR="00FF59E4" w:rsidRPr="00845D17">
        <w:rPr>
          <w:rFonts w:ascii="Times New Roman" w:hAnsi="Times New Roman"/>
        </w:rPr>
        <w:t>ka</w:t>
      </w:r>
      <w:r w:rsidR="00F91E17" w:rsidRPr="00845D17">
        <w:rPr>
          <w:rFonts w:ascii="Times New Roman" w:hAnsi="Times New Roman"/>
        </w:rPr>
        <w:t xml:space="preserve"> zóny 1 sekunda</w:t>
      </w:r>
      <w:r w:rsidR="00FF59E4" w:rsidRPr="00845D17">
        <w:rPr>
          <w:rFonts w:ascii="Times New Roman" w:hAnsi="Times New Roman"/>
        </w:rPr>
        <w:t>,</w:t>
      </w:r>
      <w:r w:rsidR="00F91E17" w:rsidRPr="00845D17">
        <w:rPr>
          <w:rFonts w:ascii="Times New Roman" w:hAnsi="Times New Roman"/>
        </w:rPr>
        <w:t xml:space="preserve"> a mez detekce jako třetina meze stanovitelnosti. Mez detekce je 0,7 µmol/l a mez stanovení 2,0 µmol/l TEA.</w:t>
      </w:r>
      <w:r w:rsidR="005470A3" w:rsidRPr="00845D17">
        <w:rPr>
          <w:rFonts w:ascii="Times New Roman" w:hAnsi="Times New Roman"/>
        </w:rPr>
        <w:t xml:space="preserve"> </w:t>
      </w:r>
      <w:r w:rsidR="00F91E17" w:rsidRPr="00845D17">
        <w:rPr>
          <w:rFonts w:ascii="Times New Roman" w:hAnsi="Times New Roman"/>
        </w:rPr>
        <w:t>Byla stanovena také reprodukovatelnost metody jako relativní směrodatná odchylka 10 mě</w:t>
      </w:r>
      <w:r w:rsidR="00FF59E4" w:rsidRPr="00845D17">
        <w:rPr>
          <w:rFonts w:ascii="Times New Roman" w:hAnsi="Times New Roman"/>
        </w:rPr>
        <w:t>ření. Její hodnota je rovna 3,5 %</w:t>
      </w:r>
      <w:r w:rsidR="00F91E17" w:rsidRPr="00845D17">
        <w:rPr>
          <w:rFonts w:ascii="Times New Roman" w:hAnsi="Times New Roman"/>
        </w:rPr>
        <w:t>.</w:t>
      </w:r>
      <w:r w:rsidR="005470A3" w:rsidRPr="00845D17">
        <w:rPr>
          <w:rFonts w:ascii="Times New Roman" w:hAnsi="Times New Roman"/>
        </w:rPr>
        <w:t xml:space="preserve"> </w:t>
      </w:r>
      <w:r w:rsidR="00F91E17" w:rsidRPr="00845D17">
        <w:rPr>
          <w:rFonts w:ascii="Times New Roman" w:hAnsi="Times New Roman"/>
        </w:rPr>
        <w:t xml:space="preserve">Výtěžnost byla stanovena dvěma </w:t>
      </w:r>
      <w:r w:rsidR="00FF59E4" w:rsidRPr="00845D17">
        <w:rPr>
          <w:rFonts w:ascii="Times New Roman" w:hAnsi="Times New Roman"/>
        </w:rPr>
        <w:t>způsoby</w:t>
      </w:r>
      <w:r w:rsidR="005470A3" w:rsidRPr="00845D17">
        <w:rPr>
          <w:rFonts w:ascii="Times New Roman" w:hAnsi="Times New Roman"/>
        </w:rPr>
        <w:t xml:space="preserve"> – </w:t>
      </w:r>
      <w:r w:rsidR="00FF59E4" w:rsidRPr="00845D17">
        <w:rPr>
          <w:rFonts w:ascii="Times New Roman" w:hAnsi="Times New Roman"/>
        </w:rPr>
        <w:t xml:space="preserve">z </w:t>
      </w:r>
      <w:r w:rsidR="00B87129" w:rsidRPr="00845D17">
        <w:rPr>
          <w:rFonts w:ascii="Times New Roman" w:hAnsi="Times New Roman"/>
        </w:rPr>
        <w:t>kalibrační křivky</w:t>
      </w:r>
      <w:r w:rsidR="005470A3" w:rsidRPr="00845D17">
        <w:rPr>
          <w:rFonts w:ascii="Times New Roman" w:hAnsi="Times New Roman"/>
        </w:rPr>
        <w:t xml:space="preserve"> a </w:t>
      </w:r>
      <w:r w:rsidR="00FF59E4" w:rsidRPr="00845D17">
        <w:rPr>
          <w:rFonts w:ascii="Times New Roman" w:hAnsi="Times New Roman"/>
        </w:rPr>
        <w:t>pomocí</w:t>
      </w:r>
      <w:r w:rsidR="005470A3" w:rsidRPr="00845D17">
        <w:rPr>
          <w:rFonts w:ascii="Times New Roman" w:hAnsi="Times New Roman"/>
        </w:rPr>
        <w:t xml:space="preserve"> vícenásobného standardního přídavku. Výsledky výtěžnosti jsou uvedeny v tabulce </w:t>
      </w:r>
      <w:r w:rsidR="008B11B1" w:rsidRPr="00845D17">
        <w:rPr>
          <w:rFonts w:ascii="Times New Roman" w:hAnsi="Times New Roman"/>
        </w:rPr>
        <w:t>I</w:t>
      </w:r>
      <w:r w:rsidR="005470A3" w:rsidRPr="00845D17">
        <w:rPr>
          <w:rFonts w:ascii="Times New Roman" w:hAnsi="Times New Roman"/>
        </w:rPr>
        <w:t>.</w:t>
      </w:r>
    </w:p>
    <w:p w:rsidR="00D20845" w:rsidRPr="00845D17" w:rsidRDefault="00D20845" w:rsidP="00D249BD">
      <w:pPr>
        <w:spacing w:after="0" w:line="240" w:lineRule="auto"/>
        <w:jc w:val="both"/>
        <w:rPr>
          <w:rFonts w:ascii="Times New Roman" w:hAnsi="Times New Roman"/>
        </w:rPr>
      </w:pPr>
    </w:p>
    <w:p w:rsidR="00E25AE7" w:rsidRPr="00845D17" w:rsidRDefault="00E6731D" w:rsidP="008B11B1">
      <w:pPr>
        <w:keepNext/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  <w:b/>
        </w:rPr>
        <w:t xml:space="preserve">Tabulka </w:t>
      </w:r>
      <w:r w:rsidR="00E25AE7" w:rsidRPr="00845D17">
        <w:rPr>
          <w:rFonts w:ascii="Times New Roman" w:hAnsi="Times New Roman"/>
          <w:b/>
        </w:rPr>
        <w:t>I.</w:t>
      </w:r>
      <w:r w:rsidRPr="00845D17">
        <w:rPr>
          <w:rFonts w:ascii="Times New Roman" w:hAnsi="Times New Roman"/>
        </w:rPr>
        <w:t xml:space="preserve"> </w:t>
      </w:r>
    </w:p>
    <w:p w:rsidR="00E6731D" w:rsidRPr="00845D17" w:rsidRDefault="00E6731D" w:rsidP="008B11B1">
      <w:pPr>
        <w:keepNext/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>Hodnoty výtěžnosti metody</w:t>
      </w:r>
      <w:r w:rsidR="00E25AE7" w:rsidRPr="00845D17">
        <w:rPr>
          <w:rFonts w:ascii="Times New Roman" w:hAnsi="Times New Roman"/>
        </w:rPr>
        <w:t>.</w:t>
      </w:r>
    </w:p>
    <w:tbl>
      <w:tblPr>
        <w:tblW w:w="73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8"/>
        <w:gridCol w:w="1276"/>
        <w:gridCol w:w="1842"/>
      </w:tblGrid>
      <w:tr w:rsidR="00E6731D" w:rsidRPr="00845D17" w:rsidTr="00015367">
        <w:trPr>
          <w:trHeight w:val="300"/>
        </w:trPr>
        <w:tc>
          <w:tcPr>
            <w:tcW w:w="424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8B11B1">
            <w:pPr>
              <w:keepNext/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color w:val="000000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8B11B1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  <w:t>µmol/l ± s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8B11B1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  <w:t>výtěžnost (% ± s)</w:t>
            </w:r>
          </w:p>
        </w:tc>
      </w:tr>
      <w:tr w:rsidR="00E6731D" w:rsidRPr="00845D17" w:rsidTr="00E25AE7">
        <w:trPr>
          <w:trHeight w:val="300"/>
        </w:trPr>
        <w:tc>
          <w:tcPr>
            <w:tcW w:w="424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25AE7" w:rsidP="008B11B1">
            <w:pPr>
              <w:keepNext/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  <w:t>S</w:t>
            </w:r>
            <w:r w:rsidR="00E6731D" w:rsidRPr="00845D17"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  <w:t>kutečná koncentrace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8B11B1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color w:val="000000"/>
                <w:lang w:eastAsia="cs-CZ"/>
              </w:rPr>
              <w:t>50</w:t>
            </w:r>
          </w:p>
        </w:tc>
        <w:tc>
          <w:tcPr>
            <w:tcW w:w="184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8B11B1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color w:val="000000"/>
                <w:lang w:eastAsia="cs-CZ"/>
              </w:rPr>
              <w:t> </w:t>
            </w:r>
          </w:p>
        </w:tc>
      </w:tr>
      <w:tr w:rsidR="00E6731D" w:rsidRPr="00845D17" w:rsidTr="00015367">
        <w:trPr>
          <w:trHeight w:val="300"/>
        </w:trPr>
        <w:tc>
          <w:tcPr>
            <w:tcW w:w="4248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6731D" w:rsidRPr="00845D17" w:rsidRDefault="00E25AE7" w:rsidP="008B11B1">
            <w:pPr>
              <w:keepNext/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  <w:t>Nalezená</w:t>
            </w:r>
            <w:r w:rsidR="00E6731D" w:rsidRPr="00845D17"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  <w:t xml:space="preserve"> koncentrace (kalibrační křivka)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8B11B1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color w:val="000000"/>
                <w:lang w:eastAsia="cs-CZ"/>
              </w:rPr>
              <w:t>48,0 ± 1,9</w:t>
            </w:r>
          </w:p>
        </w:tc>
        <w:tc>
          <w:tcPr>
            <w:tcW w:w="1842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8B11B1">
            <w:pPr>
              <w:keepNext/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color w:val="000000"/>
                <w:lang w:eastAsia="cs-CZ"/>
              </w:rPr>
              <w:t>96,0 ± 3,8</w:t>
            </w:r>
          </w:p>
        </w:tc>
      </w:tr>
      <w:tr w:rsidR="00E6731D" w:rsidRPr="00845D17" w:rsidTr="00015367">
        <w:trPr>
          <w:trHeight w:val="300"/>
        </w:trPr>
        <w:tc>
          <w:tcPr>
            <w:tcW w:w="4248" w:type="dxa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25AE7" w:rsidP="00E6731D">
            <w:pPr>
              <w:spacing w:after="0" w:line="240" w:lineRule="auto"/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  <w:t xml:space="preserve">Nalezená </w:t>
            </w:r>
            <w:r w:rsidR="00E6731D" w:rsidRPr="00845D17">
              <w:rPr>
                <w:rFonts w:ascii="Times New Roman" w:eastAsia="Times New Roman" w:hAnsi="Times New Roman"/>
                <w:bCs/>
                <w:color w:val="000000"/>
                <w:lang w:eastAsia="cs-CZ"/>
              </w:rPr>
              <w:t>koncentrace (standardní přídavek)</w:t>
            </w:r>
          </w:p>
        </w:tc>
        <w:tc>
          <w:tcPr>
            <w:tcW w:w="1276" w:type="dxa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E673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color w:val="000000"/>
                <w:lang w:eastAsia="cs-CZ"/>
              </w:rPr>
              <w:t>53,6 ± 4,0</w:t>
            </w:r>
          </w:p>
        </w:tc>
        <w:tc>
          <w:tcPr>
            <w:tcW w:w="1842" w:type="dxa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6731D" w:rsidRPr="00845D17" w:rsidRDefault="00E6731D" w:rsidP="00E6731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845D17">
              <w:rPr>
                <w:rFonts w:ascii="Times New Roman" w:eastAsia="Times New Roman" w:hAnsi="Times New Roman"/>
                <w:color w:val="000000"/>
                <w:lang w:eastAsia="cs-CZ"/>
              </w:rPr>
              <w:t xml:space="preserve">107,2 ± 8,0 </w:t>
            </w:r>
          </w:p>
        </w:tc>
      </w:tr>
    </w:tbl>
    <w:p w:rsidR="00F91E17" w:rsidRPr="00845D17" w:rsidRDefault="005470A3" w:rsidP="00D249B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 </w:t>
      </w:r>
      <w:r w:rsidR="00F91E17" w:rsidRPr="00845D17">
        <w:rPr>
          <w:rFonts w:ascii="Times New Roman" w:hAnsi="Times New Roman"/>
        </w:rPr>
        <w:t xml:space="preserve"> </w:t>
      </w:r>
    </w:p>
    <w:p w:rsidR="00B71762" w:rsidRPr="00845D17" w:rsidRDefault="005470A3" w:rsidP="0049734D">
      <w:pPr>
        <w:spacing w:after="0" w:line="240" w:lineRule="auto"/>
        <w:jc w:val="both"/>
        <w:rPr>
          <w:rFonts w:ascii="Times New Roman" w:hAnsi="Times New Roman"/>
          <w:i/>
        </w:rPr>
      </w:pPr>
      <w:r w:rsidRPr="00845D17">
        <w:rPr>
          <w:rFonts w:ascii="Times New Roman" w:hAnsi="Times New Roman"/>
          <w:i/>
        </w:rPr>
        <w:t>A</w:t>
      </w:r>
      <w:r w:rsidR="00B71762" w:rsidRPr="00845D17">
        <w:rPr>
          <w:rFonts w:ascii="Times New Roman" w:hAnsi="Times New Roman"/>
          <w:i/>
        </w:rPr>
        <w:t>nalýza reálných vzorků</w:t>
      </w:r>
    </w:p>
    <w:p w:rsidR="00B71762" w:rsidRPr="00845D17" w:rsidRDefault="005470A3" w:rsidP="0049734D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Metoda byla odzkoušena při analýze reálných vzorků. Bylo analyzováno pět různých druhů kosmetických přípravků obsahujících TEA – krém na ruce, odličovací krém, hydratační krém, gel na holení a sprchový peeling. </w:t>
      </w:r>
      <w:r w:rsidR="00C117F1" w:rsidRPr="00845D17">
        <w:rPr>
          <w:rFonts w:ascii="Times New Roman" w:hAnsi="Times New Roman"/>
        </w:rPr>
        <w:t xml:space="preserve">Bylo odváženo určité množství vzorku (cca 200 mg) do 50 ml odměrné baňky, přidáno 500 µl </w:t>
      </w:r>
      <w:r w:rsidR="008E0079" w:rsidRPr="00845D17">
        <w:rPr>
          <w:rFonts w:ascii="Times New Roman" w:hAnsi="Times New Roman"/>
        </w:rPr>
        <w:t>1 M</w:t>
      </w:r>
      <w:r w:rsidR="00FF59E4" w:rsidRPr="00845D17">
        <w:rPr>
          <w:rFonts w:ascii="Times New Roman" w:hAnsi="Times New Roman"/>
        </w:rPr>
        <w:t xml:space="preserve"> </w:t>
      </w:r>
      <w:r w:rsidR="00C117F1" w:rsidRPr="00845D17">
        <w:rPr>
          <w:rFonts w:ascii="Times New Roman" w:hAnsi="Times New Roman"/>
        </w:rPr>
        <w:t>kyseliny octové a baňka byla doplněna destilovanou vodou po rysku. Takto připravený vzorek byl analyzován ve výše zmíněném elektrolytovém systému (pH 4,6)</w:t>
      </w:r>
      <w:r w:rsidR="00F61A14" w:rsidRPr="00845D17">
        <w:rPr>
          <w:rFonts w:ascii="Times New Roman" w:hAnsi="Times New Roman"/>
        </w:rPr>
        <w:t>.</w:t>
      </w:r>
      <w:r w:rsidR="00C117F1" w:rsidRPr="00845D17">
        <w:rPr>
          <w:rFonts w:ascii="Times New Roman" w:hAnsi="Times New Roman"/>
        </w:rPr>
        <w:t xml:space="preserve"> </w:t>
      </w:r>
      <w:r w:rsidRPr="00845D17">
        <w:rPr>
          <w:rFonts w:ascii="Times New Roman" w:hAnsi="Times New Roman"/>
        </w:rPr>
        <w:t xml:space="preserve">Ke kvantifikaci byly použity opět dvě metody </w:t>
      </w:r>
      <w:r w:rsidR="0070556A" w:rsidRPr="00845D17">
        <w:rPr>
          <w:rFonts w:ascii="Times New Roman" w:hAnsi="Times New Roman"/>
        </w:rPr>
        <w:t>–</w:t>
      </w:r>
      <w:r w:rsidRPr="00845D17">
        <w:rPr>
          <w:rFonts w:ascii="Times New Roman" w:hAnsi="Times New Roman"/>
        </w:rPr>
        <w:t xml:space="preserve"> metoda kalibrační křivky a metoda dvou standardních přídavků. Dosažené výsledky jsou uvedeny v tabulce </w:t>
      </w:r>
      <w:r w:rsidR="008B11B1" w:rsidRPr="00845D17">
        <w:rPr>
          <w:rFonts w:ascii="Times New Roman" w:hAnsi="Times New Roman"/>
        </w:rPr>
        <w:t>II</w:t>
      </w:r>
      <w:r w:rsidRPr="00845D17">
        <w:rPr>
          <w:rFonts w:ascii="Times New Roman" w:hAnsi="Times New Roman"/>
        </w:rPr>
        <w:t xml:space="preserve">. </w:t>
      </w:r>
      <w:r w:rsidR="002D3017" w:rsidRPr="00845D17">
        <w:rPr>
          <w:rFonts w:ascii="Times New Roman" w:hAnsi="Times New Roman"/>
        </w:rPr>
        <w:t xml:space="preserve">Ukázkový izotachoforeogram vzorku gelu na holení je ukázán na </w:t>
      </w:r>
      <w:r w:rsidR="008B11B1" w:rsidRPr="00845D17">
        <w:rPr>
          <w:rFonts w:ascii="Times New Roman" w:hAnsi="Times New Roman"/>
        </w:rPr>
        <w:t>o</w:t>
      </w:r>
      <w:r w:rsidR="002D3017" w:rsidRPr="00845D17">
        <w:rPr>
          <w:rFonts w:ascii="Times New Roman" w:hAnsi="Times New Roman"/>
        </w:rPr>
        <w:t xml:space="preserve">br. 5. </w:t>
      </w:r>
      <w:r w:rsidR="0070556A" w:rsidRPr="00845D17">
        <w:rPr>
          <w:rFonts w:ascii="Times New Roman" w:hAnsi="Times New Roman"/>
        </w:rPr>
        <w:t>Jelikož na obalech nebylo uvedeno, kolik TEA výrobky obsahují, nebylo možné porovnat naměřený obsah s obsahem udávajícím výrobcem. Analýzy obsahu TEA ve zmíněných vzorcích pomocí jiné metody zatím také bohužel nebyly provedeny.</w:t>
      </w:r>
    </w:p>
    <w:p w:rsidR="00A442FB" w:rsidRPr="00845D17" w:rsidRDefault="00A442FB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8E0079" w:rsidRPr="00845D17" w:rsidRDefault="008E0079" w:rsidP="0049734D">
      <w:pPr>
        <w:spacing w:after="0" w:line="240" w:lineRule="auto"/>
        <w:jc w:val="both"/>
        <w:rPr>
          <w:rFonts w:ascii="Times New Roman" w:hAnsi="Times New Roman"/>
        </w:rPr>
      </w:pPr>
    </w:p>
    <w:p w:rsidR="00E25AE7" w:rsidRPr="00845D17" w:rsidRDefault="00136C81" w:rsidP="00AA4DC5">
      <w:pPr>
        <w:keepNext/>
        <w:spacing w:after="0" w:line="240" w:lineRule="auto"/>
        <w:jc w:val="both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</w:rPr>
        <w:lastRenderedPageBreak/>
        <w:t xml:space="preserve">Tabulka </w:t>
      </w:r>
      <w:r w:rsidR="00E25AE7" w:rsidRPr="00845D17">
        <w:rPr>
          <w:rFonts w:ascii="Times New Roman" w:hAnsi="Times New Roman"/>
          <w:b/>
        </w:rPr>
        <w:t>II.</w:t>
      </w:r>
      <w:r w:rsidRPr="00845D17">
        <w:rPr>
          <w:rFonts w:ascii="Times New Roman" w:hAnsi="Times New Roman"/>
          <w:b/>
        </w:rPr>
        <w:t xml:space="preserve"> </w:t>
      </w:r>
    </w:p>
    <w:p w:rsidR="00136C81" w:rsidRPr="00845D17" w:rsidRDefault="00E25AE7" w:rsidP="00AA4DC5">
      <w:pPr>
        <w:keepNext/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>O</w:t>
      </w:r>
      <w:r w:rsidR="00136C81" w:rsidRPr="00845D17">
        <w:rPr>
          <w:rFonts w:ascii="Times New Roman" w:hAnsi="Times New Roman"/>
        </w:rPr>
        <w:t>bsah TEA (%) v jednotlivých vzorcích</w:t>
      </w:r>
      <w:r w:rsidRPr="00845D17">
        <w:rPr>
          <w:rFonts w:ascii="Times New Roman" w:hAnsi="Times New Roman"/>
        </w:rPr>
        <w:t>.</w:t>
      </w:r>
    </w:p>
    <w:tbl>
      <w:tblPr>
        <w:tblW w:w="5807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921"/>
        <w:gridCol w:w="2126"/>
      </w:tblGrid>
      <w:tr w:rsidR="008E0079" w:rsidRPr="008E0079" w:rsidTr="004F41B6">
        <w:trPr>
          <w:trHeight w:val="300"/>
        </w:trPr>
        <w:tc>
          <w:tcPr>
            <w:tcW w:w="1760" w:type="dxa"/>
            <w:vMerge w:val="restart"/>
            <w:tcBorders>
              <w:top w:val="single" w:sz="12" w:space="0" w:color="auto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  <w:t>VZOREK</w:t>
            </w:r>
          </w:p>
        </w:tc>
        <w:tc>
          <w:tcPr>
            <w:tcW w:w="4047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  <w:t>obsah TEA (%)</w:t>
            </w:r>
          </w:p>
        </w:tc>
      </w:tr>
      <w:tr w:rsidR="008E0079" w:rsidRPr="008E0079" w:rsidTr="004F41B6">
        <w:trPr>
          <w:trHeight w:val="300"/>
        </w:trPr>
        <w:tc>
          <w:tcPr>
            <w:tcW w:w="1760" w:type="dxa"/>
            <w:vMerge/>
            <w:tcBorders>
              <w:top w:val="single" w:sz="4" w:space="0" w:color="auto"/>
              <w:bottom w:val="single" w:sz="4" w:space="0" w:color="000000"/>
            </w:tcBorders>
            <w:vAlign w:val="center"/>
            <w:hideMark/>
          </w:tcPr>
          <w:p w:rsidR="008E0079" w:rsidRPr="004F41B6" w:rsidRDefault="008E0079" w:rsidP="008E0079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</w:pPr>
          </w:p>
        </w:tc>
        <w:tc>
          <w:tcPr>
            <w:tcW w:w="192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  <w:t>kalibrační křivka</w:t>
            </w:r>
          </w:p>
        </w:tc>
        <w:tc>
          <w:tcPr>
            <w:tcW w:w="2126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b/>
                <w:bCs/>
                <w:color w:val="000000"/>
                <w:lang w:eastAsia="cs-CZ"/>
              </w:rPr>
              <w:t>standardní přídavek</w:t>
            </w:r>
          </w:p>
        </w:tc>
        <w:bookmarkStart w:id="0" w:name="_GoBack"/>
        <w:bookmarkEnd w:id="0"/>
      </w:tr>
      <w:tr w:rsidR="008E0079" w:rsidRPr="008E0079" w:rsidTr="004F41B6">
        <w:trPr>
          <w:trHeight w:val="300"/>
        </w:trPr>
        <w:tc>
          <w:tcPr>
            <w:tcW w:w="176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krém na ruce</w:t>
            </w:r>
          </w:p>
        </w:tc>
        <w:tc>
          <w:tcPr>
            <w:tcW w:w="192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0,11 ± 0,01 %</w:t>
            </w:r>
          </w:p>
        </w:tc>
        <w:tc>
          <w:tcPr>
            <w:tcW w:w="212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0,11 ± 0,01 %</w:t>
            </w:r>
          </w:p>
        </w:tc>
      </w:tr>
      <w:tr w:rsidR="008E0079" w:rsidRPr="008E0079" w:rsidTr="004F41B6">
        <w:trPr>
          <w:trHeight w:val="300"/>
        </w:trPr>
        <w:tc>
          <w:tcPr>
            <w:tcW w:w="176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odličovací krém</w:t>
            </w:r>
          </w:p>
        </w:tc>
        <w:tc>
          <w:tcPr>
            <w:tcW w:w="192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0,23 ± 0,02 %</w:t>
            </w:r>
          </w:p>
        </w:tc>
        <w:tc>
          <w:tcPr>
            <w:tcW w:w="212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0,29 ± 0,02 %</w:t>
            </w:r>
          </w:p>
        </w:tc>
      </w:tr>
      <w:tr w:rsidR="008E0079" w:rsidRPr="008E0079" w:rsidTr="004F41B6">
        <w:trPr>
          <w:trHeight w:val="300"/>
        </w:trPr>
        <w:tc>
          <w:tcPr>
            <w:tcW w:w="176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gel na holení</w:t>
            </w:r>
          </w:p>
        </w:tc>
        <w:tc>
          <w:tcPr>
            <w:tcW w:w="192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6,61 ± 0,11 %</w:t>
            </w:r>
          </w:p>
        </w:tc>
        <w:tc>
          <w:tcPr>
            <w:tcW w:w="212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6,06 ± 0,16 %</w:t>
            </w:r>
          </w:p>
        </w:tc>
      </w:tr>
      <w:tr w:rsidR="008E0079" w:rsidRPr="008E0079" w:rsidTr="004F41B6">
        <w:trPr>
          <w:trHeight w:val="300"/>
        </w:trPr>
        <w:tc>
          <w:tcPr>
            <w:tcW w:w="1760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sprchový peeling</w:t>
            </w:r>
          </w:p>
        </w:tc>
        <w:tc>
          <w:tcPr>
            <w:tcW w:w="192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0,28 ± 0,01 %</w:t>
            </w:r>
          </w:p>
        </w:tc>
        <w:tc>
          <w:tcPr>
            <w:tcW w:w="2126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0,23 ± 0,03 %</w:t>
            </w:r>
          </w:p>
        </w:tc>
      </w:tr>
      <w:tr w:rsidR="008E0079" w:rsidRPr="008E0079" w:rsidTr="004F41B6">
        <w:trPr>
          <w:trHeight w:val="300"/>
        </w:trPr>
        <w:tc>
          <w:tcPr>
            <w:tcW w:w="1760" w:type="dxa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hydratační krém</w:t>
            </w:r>
          </w:p>
        </w:tc>
        <w:tc>
          <w:tcPr>
            <w:tcW w:w="1921" w:type="dxa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0,06 ± 0,03 %</w:t>
            </w:r>
          </w:p>
        </w:tc>
        <w:tc>
          <w:tcPr>
            <w:tcW w:w="2126" w:type="dxa"/>
            <w:tcBorders>
              <w:top w:val="nil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0079" w:rsidRPr="004F41B6" w:rsidRDefault="008E0079" w:rsidP="008E0079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cs-CZ"/>
              </w:rPr>
            </w:pPr>
            <w:r w:rsidRPr="004F41B6">
              <w:rPr>
                <w:rFonts w:ascii="Times New Roman" w:eastAsia="Times New Roman" w:hAnsi="Times New Roman"/>
                <w:color w:val="000000"/>
                <w:lang w:eastAsia="cs-CZ"/>
              </w:rPr>
              <w:t>0,06 ± 0,01 %</w:t>
            </w:r>
          </w:p>
        </w:tc>
      </w:tr>
    </w:tbl>
    <w:p w:rsidR="005C2397" w:rsidRPr="00845D17" w:rsidRDefault="005C2397" w:rsidP="0049734D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0243A3" w:rsidRPr="00845D17" w:rsidRDefault="00D87BA0" w:rsidP="0049734D">
      <w:pPr>
        <w:spacing w:after="0" w:line="240" w:lineRule="auto"/>
        <w:jc w:val="both"/>
        <w:rPr>
          <w:rFonts w:ascii="Times New Roman" w:hAnsi="Times New Roman"/>
          <w:b/>
        </w:rPr>
      </w:pPr>
      <w:r w:rsidRPr="00845D17">
        <w:rPr>
          <w:noProof/>
          <w:lang w:eastAsia="cs-CZ"/>
        </w:rPr>
        <w:drawing>
          <wp:inline distT="0" distB="0" distL="0" distR="0">
            <wp:extent cx="5760720" cy="2578478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78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7BA0" w:rsidRPr="00845D17" w:rsidRDefault="00D87BA0" w:rsidP="005C2397">
      <w:pPr>
        <w:spacing w:after="0" w:line="240" w:lineRule="auto"/>
        <w:jc w:val="center"/>
        <w:rPr>
          <w:rFonts w:ascii="Times New Roman" w:hAnsi="Times New Roman"/>
          <w:b/>
        </w:rPr>
      </w:pPr>
    </w:p>
    <w:p w:rsidR="000243A3" w:rsidRPr="00845D17" w:rsidRDefault="000243A3" w:rsidP="00E25AE7">
      <w:pPr>
        <w:spacing w:after="0"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  <w:b/>
        </w:rPr>
        <w:t xml:space="preserve">Obr. </w:t>
      </w:r>
      <w:r w:rsidR="008B11B1" w:rsidRPr="00845D17">
        <w:rPr>
          <w:rFonts w:ascii="Times New Roman" w:hAnsi="Times New Roman"/>
          <w:b/>
        </w:rPr>
        <w:t>4.</w:t>
      </w:r>
      <w:r w:rsidRPr="00845D17">
        <w:rPr>
          <w:rFonts w:ascii="Times New Roman" w:hAnsi="Times New Roman"/>
          <w:b/>
        </w:rPr>
        <w:t xml:space="preserve"> </w:t>
      </w:r>
      <w:r w:rsidRPr="00845D17">
        <w:rPr>
          <w:rFonts w:ascii="Times New Roman" w:hAnsi="Times New Roman"/>
        </w:rPr>
        <w:t>Izotachoforeogram vzorku gelu na holení</w:t>
      </w:r>
      <w:r w:rsidR="00D87BA0" w:rsidRPr="00845D17">
        <w:rPr>
          <w:rFonts w:ascii="Times New Roman" w:hAnsi="Times New Roman"/>
        </w:rPr>
        <w:t xml:space="preserve"> (A), se standardním přídavkem 50 µmol/l (B) a se standardním přídavkem 100 µmol/l (C)</w:t>
      </w:r>
      <w:r w:rsidR="00E25AE7" w:rsidRPr="00845D17">
        <w:rPr>
          <w:rFonts w:ascii="Times New Roman" w:hAnsi="Times New Roman"/>
        </w:rPr>
        <w:t>. V</w:t>
      </w:r>
      <w:r w:rsidRPr="00845D17">
        <w:rPr>
          <w:rFonts w:ascii="Times New Roman" w:hAnsi="Times New Roman"/>
        </w:rPr>
        <w:t xml:space="preserve">edoucí elektrolyt 0,01 M octan sodný s kyselinou octovou </w:t>
      </w:r>
      <w:r w:rsidR="00D87BA0" w:rsidRPr="00845D17">
        <w:rPr>
          <w:rFonts w:ascii="Times New Roman" w:hAnsi="Times New Roman"/>
        </w:rPr>
        <w:t>(</w:t>
      </w:r>
      <w:r w:rsidRPr="00845D17">
        <w:rPr>
          <w:rFonts w:ascii="Times New Roman" w:hAnsi="Times New Roman"/>
        </w:rPr>
        <w:t>pH</w:t>
      </w:r>
      <w:r w:rsidR="00D87BA0" w:rsidRPr="00845D17">
        <w:rPr>
          <w:rFonts w:ascii="Times New Roman" w:hAnsi="Times New Roman"/>
        </w:rPr>
        <w:t xml:space="preserve"> 4,6)</w:t>
      </w:r>
      <w:r w:rsidRPr="00845D17">
        <w:rPr>
          <w:rFonts w:ascii="Times New Roman" w:hAnsi="Times New Roman"/>
        </w:rPr>
        <w:t xml:space="preserve">, koncový elektrolyt 0,01 M kyselina octová, analytická kolona, </w:t>
      </w:r>
      <w:r w:rsidR="00E25AE7" w:rsidRPr="00845D17">
        <w:rPr>
          <w:rFonts w:ascii="Times New Roman" w:hAnsi="Times New Roman"/>
        </w:rPr>
        <w:t>separační proud</w:t>
      </w:r>
      <w:r w:rsidRPr="00845D17">
        <w:rPr>
          <w:rFonts w:ascii="Times New Roman" w:hAnsi="Times New Roman"/>
        </w:rPr>
        <w:t xml:space="preserve"> 30 µA</w:t>
      </w:r>
      <w:r w:rsidR="00E25AE7" w:rsidRPr="00845D17">
        <w:rPr>
          <w:rFonts w:ascii="Times New Roman" w:hAnsi="Times New Roman"/>
        </w:rPr>
        <w:t>.</w:t>
      </w:r>
    </w:p>
    <w:p w:rsidR="005C2397" w:rsidRPr="00845D17" w:rsidRDefault="005C2397" w:rsidP="0049734D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B17F77" w:rsidRPr="00845D17" w:rsidRDefault="00B17F77" w:rsidP="0049734D">
      <w:pPr>
        <w:spacing w:after="0" w:line="240" w:lineRule="auto"/>
        <w:jc w:val="both"/>
        <w:rPr>
          <w:rFonts w:ascii="Times New Roman" w:hAnsi="Times New Roman"/>
          <w:b/>
        </w:rPr>
      </w:pPr>
    </w:p>
    <w:p w:rsidR="0049734D" w:rsidRPr="00845D17" w:rsidRDefault="0049734D" w:rsidP="0049734D">
      <w:pPr>
        <w:spacing w:after="0" w:line="240" w:lineRule="auto"/>
        <w:jc w:val="both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</w:rPr>
        <w:t>Závěr</w:t>
      </w:r>
    </w:p>
    <w:p w:rsidR="0049734D" w:rsidRPr="00845D17" w:rsidRDefault="00E24E4F" w:rsidP="00885B5C">
      <w:pPr>
        <w:spacing w:line="240" w:lineRule="auto"/>
        <w:jc w:val="both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Byla vypracována metoda ke stanovení </w:t>
      </w:r>
      <w:r w:rsidR="00C12E58" w:rsidRPr="00845D17">
        <w:rPr>
          <w:rFonts w:ascii="Times New Roman" w:hAnsi="Times New Roman"/>
        </w:rPr>
        <w:t>triethanolaminu v kosmetických přípravcích</w:t>
      </w:r>
      <w:r w:rsidR="00885B5C" w:rsidRPr="00845D17">
        <w:rPr>
          <w:rFonts w:ascii="Times New Roman" w:hAnsi="Times New Roman"/>
        </w:rPr>
        <w:t>. Nejmenší koncentrace, kterou lze touto metodou kvantifikovat</w:t>
      </w:r>
      <w:r w:rsidR="00425EC1" w:rsidRPr="00845D17">
        <w:rPr>
          <w:rFonts w:ascii="Times New Roman" w:hAnsi="Times New Roman"/>
        </w:rPr>
        <w:t>,</w:t>
      </w:r>
      <w:r w:rsidR="00885B5C" w:rsidRPr="00845D17">
        <w:rPr>
          <w:rFonts w:ascii="Times New Roman" w:hAnsi="Times New Roman"/>
        </w:rPr>
        <w:t xml:space="preserve"> je 2 µmol/l. Metoda je jednoduchá na přípravu vzorku, která spočívá pouze v rozpuštění určitého množství přípravku ve vodě a následném okyselení kyselinou octovou. Ostatní složky kosmetických přípravků neruší stanovení.</w:t>
      </w:r>
      <w:r w:rsidR="002213B1" w:rsidRPr="00845D17">
        <w:rPr>
          <w:rFonts w:ascii="Times New Roman" w:hAnsi="Times New Roman"/>
        </w:rPr>
        <w:t xml:space="preserve"> </w:t>
      </w:r>
    </w:p>
    <w:p w:rsidR="0049734D" w:rsidRPr="00845D17" w:rsidRDefault="00425EC1" w:rsidP="0049734D">
      <w:pPr>
        <w:spacing w:after="0" w:line="240" w:lineRule="auto"/>
        <w:rPr>
          <w:rFonts w:ascii="Times New Roman" w:hAnsi="Times New Roman"/>
          <w:b/>
        </w:rPr>
      </w:pPr>
      <w:r w:rsidRPr="00845D17">
        <w:rPr>
          <w:rFonts w:ascii="Times New Roman" w:hAnsi="Times New Roman"/>
          <w:b/>
        </w:rPr>
        <w:t>References</w:t>
      </w:r>
    </w:p>
    <w:p w:rsidR="006833E3" w:rsidRPr="00845D17" w:rsidRDefault="006833E3" w:rsidP="0049734D">
      <w:pPr>
        <w:spacing w:after="0" w:line="240" w:lineRule="auto"/>
        <w:rPr>
          <w:rFonts w:ascii="Times New Roman" w:hAnsi="Times New Roman"/>
        </w:rPr>
      </w:pPr>
      <w:r w:rsidRPr="00845D17">
        <w:rPr>
          <w:rFonts w:ascii="Times New Roman" w:hAnsi="Times New Roman"/>
        </w:rPr>
        <w:t>1.</w:t>
      </w:r>
      <w:r w:rsidR="00D55D28" w:rsidRPr="00845D17">
        <w:rPr>
          <w:rFonts w:ascii="Times New Roman" w:hAnsi="Times New Roman"/>
        </w:rPr>
        <w:t xml:space="preserve"> </w:t>
      </w:r>
      <w:r w:rsidR="008B11B1" w:rsidRPr="00845D17">
        <w:rPr>
          <w:rFonts w:ascii="Times New Roman" w:hAnsi="Times New Roman"/>
        </w:rPr>
        <w:t xml:space="preserve"> </w:t>
      </w:r>
      <w:r w:rsidR="00D55D28" w:rsidRPr="00845D17">
        <w:rPr>
          <w:rFonts w:ascii="Times New Roman" w:hAnsi="Times New Roman"/>
        </w:rPr>
        <w:t>Stott</w:t>
      </w:r>
      <w:r w:rsidR="00015367" w:rsidRPr="00845D17">
        <w:rPr>
          <w:rFonts w:ascii="Times New Roman" w:hAnsi="Times New Roman"/>
        </w:rPr>
        <w:t xml:space="preserve"> W. T.</w:t>
      </w:r>
      <w:r w:rsidR="00D55D28" w:rsidRPr="00845D17">
        <w:rPr>
          <w:rFonts w:ascii="Times New Roman" w:hAnsi="Times New Roman"/>
        </w:rPr>
        <w:t>, Waechter</w:t>
      </w:r>
      <w:r w:rsidR="00015367" w:rsidRPr="00845D17">
        <w:rPr>
          <w:rFonts w:ascii="Times New Roman" w:hAnsi="Times New Roman"/>
        </w:rPr>
        <w:t xml:space="preserve"> J. M.</w:t>
      </w:r>
      <w:r w:rsidR="00D55D28" w:rsidRPr="00845D17">
        <w:rPr>
          <w:rFonts w:ascii="Times New Roman" w:hAnsi="Times New Roman"/>
        </w:rPr>
        <w:t>, Rick</w:t>
      </w:r>
      <w:r w:rsidR="00015367" w:rsidRPr="00845D17">
        <w:rPr>
          <w:rFonts w:ascii="Times New Roman" w:hAnsi="Times New Roman"/>
        </w:rPr>
        <w:t xml:space="preserve"> D. L.</w:t>
      </w:r>
      <w:r w:rsidR="00D55D28" w:rsidRPr="00845D17">
        <w:rPr>
          <w:rFonts w:ascii="Times New Roman" w:hAnsi="Times New Roman"/>
        </w:rPr>
        <w:t>, Mendrala</w:t>
      </w:r>
      <w:r w:rsidR="00015367" w:rsidRPr="00845D17">
        <w:rPr>
          <w:rFonts w:ascii="Times New Roman" w:hAnsi="Times New Roman"/>
        </w:rPr>
        <w:t xml:space="preserve"> A. L.:</w:t>
      </w:r>
      <w:r w:rsidR="00D55D28" w:rsidRPr="00845D17">
        <w:rPr>
          <w:rFonts w:ascii="Times New Roman" w:hAnsi="Times New Roman"/>
        </w:rPr>
        <w:t xml:space="preserve"> Food Chem. Toxicol. </w:t>
      </w:r>
      <w:r w:rsidR="00D55D28" w:rsidRPr="00845D17">
        <w:rPr>
          <w:rFonts w:ascii="Times New Roman" w:hAnsi="Times New Roman"/>
          <w:i/>
        </w:rPr>
        <w:t>38</w:t>
      </w:r>
      <w:r w:rsidR="00D55D28" w:rsidRPr="00845D17">
        <w:rPr>
          <w:rFonts w:ascii="Times New Roman" w:hAnsi="Times New Roman"/>
        </w:rPr>
        <w:t>, 1043 (2000)</w:t>
      </w:r>
      <w:r w:rsidR="00015367" w:rsidRPr="00845D17">
        <w:rPr>
          <w:rFonts w:ascii="Times New Roman" w:hAnsi="Times New Roman"/>
        </w:rPr>
        <w:t>.</w:t>
      </w:r>
    </w:p>
    <w:p w:rsidR="006833E3" w:rsidRPr="00845D17" w:rsidRDefault="006833E3" w:rsidP="0049734D">
      <w:pPr>
        <w:spacing w:after="0" w:line="240" w:lineRule="auto"/>
        <w:rPr>
          <w:rFonts w:ascii="Times New Roman" w:hAnsi="Times New Roman"/>
        </w:rPr>
      </w:pPr>
      <w:r w:rsidRPr="00845D17">
        <w:rPr>
          <w:rFonts w:ascii="Times New Roman" w:hAnsi="Times New Roman"/>
        </w:rPr>
        <w:t>2.</w:t>
      </w:r>
      <w:r w:rsidR="00FC41D0" w:rsidRPr="00845D17">
        <w:rPr>
          <w:rFonts w:ascii="Times New Roman" w:hAnsi="Times New Roman"/>
        </w:rPr>
        <w:t xml:space="preserve"> </w:t>
      </w:r>
      <w:r w:rsidR="008B11B1" w:rsidRPr="00845D17">
        <w:rPr>
          <w:rFonts w:ascii="Times New Roman" w:hAnsi="Times New Roman"/>
        </w:rPr>
        <w:t xml:space="preserve"> </w:t>
      </w:r>
      <w:r w:rsidR="00FC41D0" w:rsidRPr="00845D17">
        <w:rPr>
          <w:rFonts w:ascii="Times New Roman" w:hAnsi="Times New Roman"/>
        </w:rPr>
        <w:t>Yilmaz</w:t>
      </w:r>
      <w:r w:rsidR="00015367" w:rsidRPr="00845D17">
        <w:rPr>
          <w:rFonts w:ascii="Times New Roman" w:hAnsi="Times New Roman"/>
        </w:rPr>
        <w:t xml:space="preserve"> V. T.</w:t>
      </w:r>
      <w:r w:rsidR="00FC41D0" w:rsidRPr="00845D17">
        <w:rPr>
          <w:rFonts w:ascii="Times New Roman" w:hAnsi="Times New Roman"/>
        </w:rPr>
        <w:t>, Menek</w:t>
      </w:r>
      <w:r w:rsidR="00015367" w:rsidRPr="00845D17">
        <w:rPr>
          <w:rFonts w:ascii="Times New Roman" w:hAnsi="Times New Roman"/>
        </w:rPr>
        <w:t xml:space="preserve"> N.</w:t>
      </w:r>
      <w:r w:rsidR="00FC41D0" w:rsidRPr="00845D17">
        <w:rPr>
          <w:rFonts w:ascii="Times New Roman" w:hAnsi="Times New Roman"/>
        </w:rPr>
        <w:t>, Odabasoglu</w:t>
      </w:r>
      <w:r w:rsidR="00015367" w:rsidRPr="00845D17">
        <w:rPr>
          <w:rFonts w:ascii="Times New Roman" w:hAnsi="Times New Roman"/>
        </w:rPr>
        <w:t xml:space="preserve"> M.:</w:t>
      </w:r>
      <w:r w:rsidR="00FC41D0" w:rsidRPr="00845D17">
        <w:rPr>
          <w:rFonts w:ascii="Times New Roman" w:hAnsi="Times New Roman"/>
        </w:rPr>
        <w:t xml:space="preserve"> Cem. Con. Res. </w:t>
      </w:r>
      <w:r w:rsidR="00FC41D0" w:rsidRPr="00845D17">
        <w:rPr>
          <w:rFonts w:ascii="Times New Roman" w:hAnsi="Times New Roman"/>
          <w:i/>
        </w:rPr>
        <w:t>23</w:t>
      </w:r>
      <w:r w:rsidR="00FC41D0" w:rsidRPr="00845D17">
        <w:rPr>
          <w:rFonts w:ascii="Times New Roman" w:hAnsi="Times New Roman"/>
        </w:rPr>
        <w:t>, 603 (1993)</w:t>
      </w:r>
      <w:r w:rsidR="00015367" w:rsidRPr="00845D17">
        <w:rPr>
          <w:rFonts w:ascii="Times New Roman" w:hAnsi="Times New Roman"/>
        </w:rPr>
        <w:t>.</w:t>
      </w:r>
      <w:r w:rsidR="00FC41D0" w:rsidRPr="00845D17">
        <w:rPr>
          <w:rFonts w:ascii="Times New Roman" w:hAnsi="Times New Roman"/>
        </w:rPr>
        <w:t xml:space="preserve"> </w:t>
      </w:r>
    </w:p>
    <w:p w:rsidR="006833E3" w:rsidRPr="00845D17" w:rsidRDefault="006833E3" w:rsidP="0049734D">
      <w:pPr>
        <w:spacing w:after="0" w:line="240" w:lineRule="auto"/>
        <w:rPr>
          <w:rFonts w:ascii="Times New Roman" w:hAnsi="Times New Roman"/>
        </w:rPr>
      </w:pPr>
      <w:r w:rsidRPr="00845D17">
        <w:rPr>
          <w:rFonts w:ascii="Times New Roman" w:hAnsi="Times New Roman"/>
        </w:rPr>
        <w:t>3.</w:t>
      </w:r>
      <w:r w:rsidR="00FC41D0" w:rsidRPr="00845D17">
        <w:rPr>
          <w:rFonts w:ascii="Times New Roman" w:hAnsi="Times New Roman"/>
        </w:rPr>
        <w:t xml:space="preserve"> </w:t>
      </w:r>
      <w:r w:rsidR="008B11B1" w:rsidRPr="00845D17">
        <w:rPr>
          <w:rFonts w:ascii="Times New Roman" w:hAnsi="Times New Roman"/>
        </w:rPr>
        <w:t xml:space="preserve"> </w:t>
      </w:r>
      <w:r w:rsidR="00FC41D0" w:rsidRPr="00845D17">
        <w:rPr>
          <w:rFonts w:ascii="Times New Roman" w:hAnsi="Times New Roman"/>
        </w:rPr>
        <w:t>Giachetti</w:t>
      </w:r>
      <w:r w:rsidR="00015367" w:rsidRPr="00845D17">
        <w:rPr>
          <w:rFonts w:ascii="Times New Roman" w:hAnsi="Times New Roman"/>
        </w:rPr>
        <w:t xml:space="preserve"> C.:</w:t>
      </w:r>
      <w:r w:rsidR="00FC41D0" w:rsidRPr="00845D17">
        <w:rPr>
          <w:rFonts w:ascii="Times New Roman" w:hAnsi="Times New Roman"/>
        </w:rPr>
        <w:t xml:space="preserve"> Chromatogr. </w:t>
      </w:r>
      <w:r w:rsidR="00FC41D0" w:rsidRPr="00845D17">
        <w:rPr>
          <w:rFonts w:ascii="Times New Roman" w:hAnsi="Times New Roman"/>
          <w:i/>
        </w:rPr>
        <w:t>48</w:t>
      </w:r>
      <w:r w:rsidR="00FC41D0" w:rsidRPr="00845D17">
        <w:rPr>
          <w:rFonts w:ascii="Times New Roman" w:hAnsi="Times New Roman"/>
        </w:rPr>
        <w:t>, 443 (1998)</w:t>
      </w:r>
      <w:r w:rsidR="00015367" w:rsidRPr="00845D17">
        <w:rPr>
          <w:rFonts w:ascii="Times New Roman" w:hAnsi="Times New Roman"/>
        </w:rPr>
        <w:t>.</w:t>
      </w:r>
    </w:p>
    <w:p w:rsidR="006833E3" w:rsidRPr="00845D17" w:rsidRDefault="006833E3" w:rsidP="0049734D">
      <w:pPr>
        <w:spacing w:after="0" w:line="240" w:lineRule="auto"/>
        <w:rPr>
          <w:rFonts w:ascii="Times New Roman" w:hAnsi="Times New Roman"/>
        </w:rPr>
      </w:pPr>
      <w:r w:rsidRPr="00845D17">
        <w:rPr>
          <w:rFonts w:ascii="Times New Roman" w:hAnsi="Times New Roman"/>
        </w:rPr>
        <w:t>4.</w:t>
      </w:r>
      <w:r w:rsidR="00FC41D0" w:rsidRPr="00845D17">
        <w:rPr>
          <w:rFonts w:ascii="Times New Roman" w:hAnsi="Times New Roman"/>
        </w:rPr>
        <w:t xml:space="preserve"> </w:t>
      </w:r>
      <w:r w:rsidR="008B11B1" w:rsidRPr="00845D17">
        <w:rPr>
          <w:rFonts w:ascii="Times New Roman" w:hAnsi="Times New Roman"/>
        </w:rPr>
        <w:t xml:space="preserve"> </w:t>
      </w:r>
      <w:r w:rsidR="00FC41D0" w:rsidRPr="00845D17">
        <w:rPr>
          <w:rFonts w:ascii="Times New Roman" w:hAnsi="Times New Roman"/>
        </w:rPr>
        <w:t>Plekoś</w:t>
      </w:r>
      <w:r w:rsidR="00015367" w:rsidRPr="00845D17">
        <w:rPr>
          <w:rFonts w:ascii="Times New Roman" w:hAnsi="Times New Roman"/>
        </w:rPr>
        <w:t xml:space="preserve"> R.</w:t>
      </w:r>
      <w:r w:rsidR="00FC41D0" w:rsidRPr="00845D17">
        <w:rPr>
          <w:rFonts w:ascii="Times New Roman" w:hAnsi="Times New Roman"/>
        </w:rPr>
        <w:t xml:space="preserve">, </w:t>
      </w:r>
      <w:r w:rsidR="00D55D28" w:rsidRPr="00845D17">
        <w:rPr>
          <w:rFonts w:ascii="Times New Roman" w:hAnsi="Times New Roman"/>
        </w:rPr>
        <w:t>Kobylczyk</w:t>
      </w:r>
      <w:r w:rsidR="00015367" w:rsidRPr="00845D17">
        <w:rPr>
          <w:rFonts w:ascii="Times New Roman" w:hAnsi="Times New Roman"/>
        </w:rPr>
        <w:t xml:space="preserve"> K.</w:t>
      </w:r>
      <w:r w:rsidR="00D55D28" w:rsidRPr="00845D17">
        <w:rPr>
          <w:rFonts w:ascii="Times New Roman" w:hAnsi="Times New Roman"/>
        </w:rPr>
        <w:t>, Grzybowski</w:t>
      </w:r>
      <w:r w:rsidR="00015367" w:rsidRPr="00845D17">
        <w:rPr>
          <w:rFonts w:ascii="Times New Roman" w:hAnsi="Times New Roman"/>
        </w:rPr>
        <w:t xml:space="preserve"> J.:</w:t>
      </w:r>
      <w:r w:rsidR="00D55D28" w:rsidRPr="00845D17">
        <w:rPr>
          <w:rFonts w:ascii="Times New Roman" w:hAnsi="Times New Roman"/>
        </w:rPr>
        <w:t xml:space="preserve"> Anal. Chem. </w:t>
      </w:r>
      <w:r w:rsidR="00D55D28" w:rsidRPr="00845D17">
        <w:rPr>
          <w:rFonts w:ascii="Times New Roman" w:hAnsi="Times New Roman"/>
          <w:i/>
        </w:rPr>
        <w:t>47</w:t>
      </w:r>
      <w:r w:rsidR="00D55D28" w:rsidRPr="00845D17">
        <w:rPr>
          <w:rFonts w:ascii="Times New Roman" w:hAnsi="Times New Roman"/>
        </w:rPr>
        <w:t>, 1157 (1975)</w:t>
      </w:r>
      <w:r w:rsidR="00015367" w:rsidRPr="00845D17">
        <w:rPr>
          <w:rFonts w:ascii="Times New Roman" w:hAnsi="Times New Roman"/>
        </w:rPr>
        <w:t>.</w:t>
      </w:r>
    </w:p>
    <w:p w:rsidR="006833E3" w:rsidRPr="00845D17" w:rsidRDefault="006833E3" w:rsidP="0049734D">
      <w:pPr>
        <w:spacing w:after="0" w:line="240" w:lineRule="auto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5. </w:t>
      </w:r>
      <w:r w:rsidR="008B11B1" w:rsidRPr="00845D17">
        <w:rPr>
          <w:rFonts w:ascii="Times New Roman" w:hAnsi="Times New Roman"/>
        </w:rPr>
        <w:t xml:space="preserve"> </w:t>
      </w:r>
      <w:r w:rsidRPr="00845D17">
        <w:rPr>
          <w:rFonts w:ascii="Times New Roman" w:hAnsi="Times New Roman"/>
        </w:rPr>
        <w:t>Worsfold</w:t>
      </w:r>
      <w:r w:rsidR="00015367" w:rsidRPr="00845D17">
        <w:rPr>
          <w:rFonts w:ascii="Times New Roman" w:hAnsi="Times New Roman"/>
        </w:rPr>
        <w:t xml:space="preserve"> P. J.</w:t>
      </w:r>
      <w:r w:rsidRPr="00845D17">
        <w:rPr>
          <w:rFonts w:ascii="Times New Roman" w:hAnsi="Times New Roman"/>
        </w:rPr>
        <w:t>, Yan</w:t>
      </w:r>
      <w:r w:rsidR="00015367" w:rsidRPr="00845D17">
        <w:rPr>
          <w:rFonts w:ascii="Times New Roman" w:hAnsi="Times New Roman"/>
        </w:rPr>
        <w:t xml:space="preserve"> B.:</w:t>
      </w:r>
      <w:r w:rsidRPr="00845D17">
        <w:rPr>
          <w:rFonts w:ascii="Times New Roman" w:hAnsi="Times New Roman"/>
        </w:rPr>
        <w:t xml:space="preserve"> Anal. Chim. Acta </w:t>
      </w:r>
      <w:r w:rsidRPr="00845D17">
        <w:rPr>
          <w:rFonts w:ascii="Times New Roman" w:hAnsi="Times New Roman"/>
          <w:i/>
        </w:rPr>
        <w:t>246</w:t>
      </w:r>
      <w:r w:rsidRPr="00845D17">
        <w:rPr>
          <w:rFonts w:ascii="Times New Roman" w:hAnsi="Times New Roman"/>
        </w:rPr>
        <w:t>, 447 (1991)</w:t>
      </w:r>
      <w:r w:rsidR="00015367" w:rsidRPr="00845D17">
        <w:rPr>
          <w:rFonts w:ascii="Times New Roman" w:hAnsi="Times New Roman"/>
        </w:rPr>
        <w:t>.</w:t>
      </w:r>
    </w:p>
    <w:p w:rsidR="006833E3" w:rsidRPr="00845D17" w:rsidRDefault="006833E3" w:rsidP="0049734D">
      <w:pPr>
        <w:spacing w:after="0" w:line="240" w:lineRule="auto"/>
        <w:rPr>
          <w:rFonts w:ascii="Times New Roman" w:hAnsi="Times New Roman"/>
        </w:rPr>
      </w:pPr>
      <w:r w:rsidRPr="00845D17">
        <w:rPr>
          <w:rFonts w:ascii="Times New Roman" w:hAnsi="Times New Roman"/>
        </w:rPr>
        <w:t xml:space="preserve">6. </w:t>
      </w:r>
      <w:r w:rsidR="008B11B1" w:rsidRPr="00845D17">
        <w:rPr>
          <w:rFonts w:ascii="Times New Roman" w:hAnsi="Times New Roman"/>
        </w:rPr>
        <w:t xml:space="preserve"> </w:t>
      </w:r>
      <w:r w:rsidRPr="00845D17">
        <w:rPr>
          <w:rFonts w:ascii="Times New Roman" w:hAnsi="Times New Roman"/>
        </w:rPr>
        <w:t>Campbell</w:t>
      </w:r>
      <w:r w:rsidR="00015367" w:rsidRPr="00845D17">
        <w:rPr>
          <w:rFonts w:ascii="Times New Roman" w:hAnsi="Times New Roman"/>
        </w:rPr>
        <w:t xml:space="preserve"> D. L.</w:t>
      </w:r>
      <w:r w:rsidRPr="00845D17">
        <w:rPr>
          <w:rFonts w:ascii="Times New Roman" w:hAnsi="Times New Roman"/>
        </w:rPr>
        <w:t>, Carson</w:t>
      </w:r>
      <w:r w:rsidR="00015367" w:rsidRPr="00845D17">
        <w:rPr>
          <w:rFonts w:ascii="Times New Roman" w:hAnsi="Times New Roman"/>
        </w:rPr>
        <w:t xml:space="preserve"> S.</w:t>
      </w:r>
      <w:r w:rsidRPr="00845D17">
        <w:rPr>
          <w:rFonts w:ascii="Times New Roman" w:hAnsi="Times New Roman"/>
        </w:rPr>
        <w:t xml:space="preserve">, </w:t>
      </w:r>
      <w:r w:rsidR="008B11B1" w:rsidRPr="00845D17">
        <w:rPr>
          <w:rFonts w:ascii="Times New Roman" w:hAnsi="Times New Roman"/>
        </w:rPr>
        <w:t>V</w:t>
      </w:r>
      <w:r w:rsidRPr="00845D17">
        <w:rPr>
          <w:rFonts w:ascii="Times New Roman" w:hAnsi="Times New Roman"/>
        </w:rPr>
        <w:t>an</w:t>
      </w:r>
      <w:r w:rsidR="008B11B1" w:rsidRPr="00845D17">
        <w:rPr>
          <w:rFonts w:ascii="Times New Roman" w:hAnsi="Times New Roman"/>
        </w:rPr>
        <w:t>b</w:t>
      </w:r>
      <w:r w:rsidRPr="00845D17">
        <w:rPr>
          <w:rFonts w:ascii="Times New Roman" w:hAnsi="Times New Roman"/>
        </w:rPr>
        <w:t>ramer</w:t>
      </w:r>
      <w:r w:rsidR="00015367" w:rsidRPr="00845D17">
        <w:rPr>
          <w:rFonts w:ascii="Times New Roman" w:hAnsi="Times New Roman"/>
        </w:rPr>
        <w:t xml:space="preserve"> D.:</w:t>
      </w:r>
      <w:r w:rsidR="00FC41D0" w:rsidRPr="00845D17">
        <w:rPr>
          <w:rFonts w:ascii="Times New Roman" w:hAnsi="Times New Roman"/>
        </w:rPr>
        <w:t xml:space="preserve"> J. Chromatogr. </w:t>
      </w:r>
      <w:r w:rsidR="00FC41D0" w:rsidRPr="00845D17">
        <w:rPr>
          <w:rFonts w:ascii="Times New Roman" w:hAnsi="Times New Roman"/>
          <w:i/>
        </w:rPr>
        <w:t>546</w:t>
      </w:r>
      <w:r w:rsidR="00FC41D0" w:rsidRPr="00845D17">
        <w:rPr>
          <w:rFonts w:ascii="Times New Roman" w:hAnsi="Times New Roman"/>
        </w:rPr>
        <w:t>, 381 (1991)</w:t>
      </w:r>
      <w:r w:rsidR="00015367" w:rsidRPr="00845D17">
        <w:rPr>
          <w:rFonts w:ascii="Times New Roman" w:hAnsi="Times New Roman"/>
        </w:rPr>
        <w:t>.</w:t>
      </w:r>
    </w:p>
    <w:p w:rsidR="008B11B1" w:rsidRDefault="006833E3" w:rsidP="0049734D">
      <w:pPr>
        <w:spacing w:after="0" w:line="240" w:lineRule="auto"/>
        <w:rPr>
          <w:rFonts w:ascii="Times New Roman" w:hAnsi="Times New Roman"/>
        </w:rPr>
      </w:pPr>
      <w:r w:rsidRPr="00845D17">
        <w:rPr>
          <w:rFonts w:ascii="Times New Roman" w:hAnsi="Times New Roman"/>
        </w:rPr>
        <w:t>7.</w:t>
      </w:r>
      <w:r w:rsidR="00FC41D0" w:rsidRPr="00845D17">
        <w:rPr>
          <w:rFonts w:ascii="Times New Roman" w:hAnsi="Times New Roman"/>
        </w:rPr>
        <w:t xml:space="preserve"> </w:t>
      </w:r>
      <w:r w:rsidR="008B11B1" w:rsidRPr="00845D17">
        <w:rPr>
          <w:rFonts w:ascii="Times New Roman" w:hAnsi="Times New Roman"/>
        </w:rPr>
        <w:t xml:space="preserve"> </w:t>
      </w:r>
      <w:r w:rsidR="00FC41D0" w:rsidRPr="00845D17">
        <w:rPr>
          <w:rFonts w:ascii="Times New Roman" w:hAnsi="Times New Roman"/>
        </w:rPr>
        <w:t>Bouyocos</w:t>
      </w:r>
      <w:r w:rsidR="00015367" w:rsidRPr="00845D17">
        <w:rPr>
          <w:rFonts w:ascii="Times New Roman" w:hAnsi="Times New Roman"/>
        </w:rPr>
        <w:t xml:space="preserve"> S. A.</w:t>
      </w:r>
      <w:r w:rsidR="00FC41D0" w:rsidRPr="00845D17">
        <w:rPr>
          <w:rFonts w:ascii="Times New Roman" w:hAnsi="Times New Roman"/>
        </w:rPr>
        <w:t>, Melcher</w:t>
      </w:r>
      <w:r w:rsidR="00015367" w:rsidRPr="00845D17">
        <w:rPr>
          <w:rFonts w:ascii="Times New Roman" w:hAnsi="Times New Roman"/>
        </w:rPr>
        <w:t xml:space="preserve"> R. G.:</w:t>
      </w:r>
      <w:r w:rsidR="00FC41D0" w:rsidRPr="00845D17">
        <w:rPr>
          <w:rFonts w:ascii="Times New Roman" w:hAnsi="Times New Roman"/>
        </w:rPr>
        <w:t xml:space="preserve"> Am. Ind. Hyg. Assoc. J. </w:t>
      </w:r>
      <w:r w:rsidR="00FC41D0" w:rsidRPr="00845D17">
        <w:rPr>
          <w:rFonts w:ascii="Times New Roman" w:hAnsi="Times New Roman"/>
          <w:i/>
        </w:rPr>
        <w:t>47</w:t>
      </w:r>
      <w:r w:rsidR="00FC41D0" w:rsidRPr="00845D17">
        <w:rPr>
          <w:rFonts w:ascii="Times New Roman" w:hAnsi="Times New Roman"/>
        </w:rPr>
        <w:t>, 185 (1986)</w:t>
      </w:r>
      <w:r w:rsidR="00015367" w:rsidRPr="00845D17">
        <w:rPr>
          <w:rFonts w:ascii="Times New Roman" w:hAnsi="Times New Roman"/>
        </w:rPr>
        <w:t>.</w:t>
      </w:r>
    </w:p>
    <w:p w:rsidR="008B11B1" w:rsidRDefault="008B11B1" w:rsidP="0049734D">
      <w:pPr>
        <w:spacing w:after="0" w:line="240" w:lineRule="auto"/>
        <w:rPr>
          <w:rFonts w:ascii="Times New Roman" w:hAnsi="Times New Roman"/>
        </w:rPr>
      </w:pPr>
    </w:p>
    <w:p w:rsidR="008B11B1" w:rsidRDefault="008B11B1" w:rsidP="0049734D">
      <w:pPr>
        <w:spacing w:after="0" w:line="240" w:lineRule="auto"/>
        <w:rPr>
          <w:rFonts w:ascii="Times New Roman" w:hAnsi="Times New Roman"/>
        </w:rPr>
      </w:pPr>
    </w:p>
    <w:p w:rsidR="008B11B1" w:rsidRDefault="008B11B1" w:rsidP="0049734D">
      <w:pPr>
        <w:spacing w:after="0" w:line="240" w:lineRule="auto"/>
        <w:rPr>
          <w:rFonts w:ascii="Times New Roman" w:hAnsi="Times New Roman"/>
        </w:rPr>
      </w:pPr>
    </w:p>
    <w:p w:rsidR="008B11B1" w:rsidRDefault="008B11B1" w:rsidP="0049734D">
      <w:pPr>
        <w:spacing w:after="0" w:line="240" w:lineRule="auto"/>
        <w:rPr>
          <w:rFonts w:ascii="Times New Roman" w:hAnsi="Times New Roman"/>
        </w:rPr>
      </w:pPr>
    </w:p>
    <w:p w:rsidR="006833E3" w:rsidRDefault="00FC41D0" w:rsidP="0049734D">
      <w:pPr>
        <w:spacing w:after="0" w:line="240" w:lineRule="auto"/>
        <w:rPr>
          <w:rFonts w:ascii="Times New Roman" w:hAnsi="Times New Roman"/>
        </w:rPr>
      </w:pPr>
      <w:r w:rsidRPr="00015367">
        <w:rPr>
          <w:rFonts w:ascii="Times New Roman" w:hAnsi="Times New Roman"/>
        </w:rPr>
        <w:br/>
      </w:r>
    </w:p>
    <w:p w:rsidR="008D1C05" w:rsidRDefault="008D1C05"/>
    <w:sectPr w:rsidR="008D1C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6B93" w:rsidRDefault="00BA6B93" w:rsidP="00F562F0">
      <w:pPr>
        <w:spacing w:after="0" w:line="240" w:lineRule="auto"/>
      </w:pPr>
      <w:r>
        <w:separator/>
      </w:r>
    </w:p>
  </w:endnote>
  <w:endnote w:type="continuationSeparator" w:id="0">
    <w:p w:rsidR="00BA6B93" w:rsidRDefault="00BA6B93" w:rsidP="00F562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6B93" w:rsidRDefault="00BA6B93" w:rsidP="00F562F0">
      <w:pPr>
        <w:spacing w:after="0" w:line="240" w:lineRule="auto"/>
      </w:pPr>
      <w:r>
        <w:separator/>
      </w:r>
    </w:p>
  </w:footnote>
  <w:footnote w:type="continuationSeparator" w:id="0">
    <w:p w:rsidR="00BA6B93" w:rsidRDefault="00BA6B93" w:rsidP="00F562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BA2D67"/>
    <w:multiLevelType w:val="hybridMultilevel"/>
    <w:tmpl w:val="4C0A8E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9734D"/>
    <w:rsid w:val="00015367"/>
    <w:rsid w:val="000243A3"/>
    <w:rsid w:val="0008377B"/>
    <w:rsid w:val="000940A0"/>
    <w:rsid w:val="000A05F4"/>
    <w:rsid w:val="000B25DB"/>
    <w:rsid w:val="000B5445"/>
    <w:rsid w:val="000B560E"/>
    <w:rsid w:val="000F095A"/>
    <w:rsid w:val="001241F6"/>
    <w:rsid w:val="00136C81"/>
    <w:rsid w:val="001534C9"/>
    <w:rsid w:val="001D4D17"/>
    <w:rsid w:val="00206398"/>
    <w:rsid w:val="002213B1"/>
    <w:rsid w:val="00295FFB"/>
    <w:rsid w:val="002A07A2"/>
    <w:rsid w:val="002D3017"/>
    <w:rsid w:val="00323909"/>
    <w:rsid w:val="003257E8"/>
    <w:rsid w:val="003762C1"/>
    <w:rsid w:val="00392678"/>
    <w:rsid w:val="003A34DE"/>
    <w:rsid w:val="00425267"/>
    <w:rsid w:val="00425EC1"/>
    <w:rsid w:val="004365D9"/>
    <w:rsid w:val="00436DD1"/>
    <w:rsid w:val="0047411A"/>
    <w:rsid w:val="004751EE"/>
    <w:rsid w:val="0049734D"/>
    <w:rsid w:val="004A0C0A"/>
    <w:rsid w:val="004B1807"/>
    <w:rsid w:val="004B4A23"/>
    <w:rsid w:val="004C7A49"/>
    <w:rsid w:val="004E6E09"/>
    <w:rsid w:val="004F36AE"/>
    <w:rsid w:val="004F41B6"/>
    <w:rsid w:val="00507E5D"/>
    <w:rsid w:val="005470A3"/>
    <w:rsid w:val="005664E5"/>
    <w:rsid w:val="005A365E"/>
    <w:rsid w:val="005B7E73"/>
    <w:rsid w:val="005C2397"/>
    <w:rsid w:val="00611546"/>
    <w:rsid w:val="00682BC4"/>
    <w:rsid w:val="006833E3"/>
    <w:rsid w:val="00694918"/>
    <w:rsid w:val="006D4F72"/>
    <w:rsid w:val="006E2541"/>
    <w:rsid w:val="0070556A"/>
    <w:rsid w:val="00766745"/>
    <w:rsid w:val="007770A0"/>
    <w:rsid w:val="007A01C4"/>
    <w:rsid w:val="00801705"/>
    <w:rsid w:val="00845D17"/>
    <w:rsid w:val="00871657"/>
    <w:rsid w:val="00872BDD"/>
    <w:rsid w:val="00885B5C"/>
    <w:rsid w:val="0088659B"/>
    <w:rsid w:val="008B11B1"/>
    <w:rsid w:val="008D1C05"/>
    <w:rsid w:val="008D2089"/>
    <w:rsid w:val="008E0079"/>
    <w:rsid w:val="008E3FA9"/>
    <w:rsid w:val="009360BF"/>
    <w:rsid w:val="00973662"/>
    <w:rsid w:val="00975F9A"/>
    <w:rsid w:val="0099303F"/>
    <w:rsid w:val="009941EF"/>
    <w:rsid w:val="00997586"/>
    <w:rsid w:val="009B579D"/>
    <w:rsid w:val="009C3312"/>
    <w:rsid w:val="009C4104"/>
    <w:rsid w:val="00A442FB"/>
    <w:rsid w:val="00A6208B"/>
    <w:rsid w:val="00A76E01"/>
    <w:rsid w:val="00A81FD3"/>
    <w:rsid w:val="00AA4DC5"/>
    <w:rsid w:val="00AF5B04"/>
    <w:rsid w:val="00B17F77"/>
    <w:rsid w:val="00B71762"/>
    <w:rsid w:val="00B87129"/>
    <w:rsid w:val="00BA6B93"/>
    <w:rsid w:val="00BD7587"/>
    <w:rsid w:val="00BF7DFB"/>
    <w:rsid w:val="00C117F1"/>
    <w:rsid w:val="00C12E58"/>
    <w:rsid w:val="00C8132E"/>
    <w:rsid w:val="00CA5B24"/>
    <w:rsid w:val="00CE4EA1"/>
    <w:rsid w:val="00D104C8"/>
    <w:rsid w:val="00D20845"/>
    <w:rsid w:val="00D249BD"/>
    <w:rsid w:val="00D55D28"/>
    <w:rsid w:val="00D87BA0"/>
    <w:rsid w:val="00D97870"/>
    <w:rsid w:val="00DD0D67"/>
    <w:rsid w:val="00E01684"/>
    <w:rsid w:val="00E24E4F"/>
    <w:rsid w:val="00E25AE7"/>
    <w:rsid w:val="00E6731D"/>
    <w:rsid w:val="00F22457"/>
    <w:rsid w:val="00F2670A"/>
    <w:rsid w:val="00F562F0"/>
    <w:rsid w:val="00F61A14"/>
    <w:rsid w:val="00F64E94"/>
    <w:rsid w:val="00F91E17"/>
    <w:rsid w:val="00F95613"/>
    <w:rsid w:val="00FA6D0B"/>
    <w:rsid w:val="00FC41D0"/>
    <w:rsid w:val="00FD2D19"/>
    <w:rsid w:val="00FE6041"/>
    <w:rsid w:val="00FF1DAE"/>
    <w:rsid w:val="00FF5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1E27372-C278-4783-AFE9-2BADEBDF8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9734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562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562F0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F562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562F0"/>
    <w:rPr>
      <w:rFonts w:ascii="Calibri" w:eastAsia="Calibri" w:hAnsi="Calibri" w:cs="Times New Roman"/>
    </w:rPr>
  </w:style>
  <w:style w:type="paragraph" w:styleId="Bezmezer">
    <w:name w:val="No Spacing"/>
    <w:uiPriority w:val="1"/>
    <w:qFormat/>
    <w:rsid w:val="004365D9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25A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25AE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69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1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45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AA103E-B9F2-4832-AE93-98F93DB087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4</Pages>
  <Words>1268</Words>
  <Characters>7482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Míša</dc:creator>
  <cp:lastModifiedBy>Míša</cp:lastModifiedBy>
  <cp:revision>12</cp:revision>
  <dcterms:created xsi:type="dcterms:W3CDTF">2018-04-09T17:59:00Z</dcterms:created>
  <dcterms:modified xsi:type="dcterms:W3CDTF">2018-04-11T11:42:00Z</dcterms:modified>
</cp:coreProperties>
</file>