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6E8DA1C" w14:textId="17533DD8" w:rsidR="00ED2538" w:rsidRDefault="00ED2538" w:rsidP="007948C5">
      <w:pPr>
        <w:pStyle w:val="Default"/>
        <w:rPr>
          <w:color w:val="000000" w:themeColor="text1"/>
        </w:rPr>
      </w:pPr>
      <w:r>
        <w:rPr>
          <w:color w:val="000000" w:themeColor="text1"/>
        </w:rPr>
        <w:t>Jan Hanykýř, Inventář fary Holice 1851. Edice pramene s komentářem a kulturně-historické pozadí jeho vzniku.</w:t>
      </w:r>
    </w:p>
    <w:p w14:paraId="7DE9853D" w14:textId="141D2934" w:rsidR="003D799D" w:rsidRPr="00E9145C" w:rsidRDefault="003D799D" w:rsidP="007948C5">
      <w:pPr>
        <w:pStyle w:val="Default"/>
        <w:rPr>
          <w:color w:val="000000" w:themeColor="text1"/>
        </w:rPr>
      </w:pPr>
      <w:r w:rsidRPr="00E9145C">
        <w:rPr>
          <w:color w:val="000000" w:themeColor="text1"/>
        </w:rPr>
        <w:t>Úst</w:t>
      </w:r>
      <w:r w:rsidR="006542F5" w:rsidRPr="00E9145C">
        <w:rPr>
          <w:color w:val="000000" w:themeColor="text1"/>
        </w:rPr>
        <w:t>av historických věd F</w:t>
      </w:r>
      <w:r w:rsidR="00661D6D" w:rsidRPr="00E9145C">
        <w:rPr>
          <w:color w:val="000000" w:themeColor="text1"/>
        </w:rPr>
        <w:t xml:space="preserve">F Upa, </w:t>
      </w:r>
      <w:r w:rsidR="00ED2538">
        <w:rPr>
          <w:color w:val="000000" w:themeColor="text1"/>
        </w:rPr>
        <w:t>Spisová a archivní služba</w:t>
      </w:r>
      <w:r w:rsidR="00AE07E3" w:rsidRPr="00E9145C">
        <w:rPr>
          <w:color w:val="000000" w:themeColor="text1"/>
        </w:rPr>
        <w:t xml:space="preserve">, </w:t>
      </w:r>
      <w:r w:rsidR="006542F5" w:rsidRPr="00E9145C">
        <w:rPr>
          <w:color w:val="000000" w:themeColor="text1"/>
        </w:rPr>
        <w:t>bakalářsk</w:t>
      </w:r>
      <w:r w:rsidR="00A715B9" w:rsidRPr="00E9145C">
        <w:rPr>
          <w:color w:val="000000" w:themeColor="text1"/>
        </w:rPr>
        <w:t>á práce, 20</w:t>
      </w:r>
      <w:r w:rsidR="007948C5">
        <w:rPr>
          <w:color w:val="000000" w:themeColor="text1"/>
        </w:rPr>
        <w:t>2</w:t>
      </w:r>
      <w:r w:rsidR="00ED2538">
        <w:rPr>
          <w:color w:val="000000" w:themeColor="text1"/>
        </w:rPr>
        <w:t>1</w:t>
      </w:r>
      <w:r w:rsidRPr="00E9145C">
        <w:rPr>
          <w:color w:val="000000" w:themeColor="text1"/>
        </w:rPr>
        <w:t>.</w:t>
      </w:r>
    </w:p>
    <w:p w14:paraId="02A968EE" w14:textId="77777777" w:rsidR="00633BE9" w:rsidRPr="00E9145C" w:rsidRDefault="009A4D67" w:rsidP="004425C4">
      <w:pPr>
        <w:spacing w:line="360" w:lineRule="auto"/>
        <w:jc w:val="both"/>
        <w:rPr>
          <w:color w:val="000000" w:themeColor="text1"/>
        </w:rPr>
      </w:pPr>
      <w:r w:rsidRPr="00E9145C">
        <w:rPr>
          <w:color w:val="000000" w:themeColor="text1"/>
        </w:rPr>
        <w:t>posudek oponentky</w:t>
      </w:r>
    </w:p>
    <w:p w14:paraId="382B1800" w14:textId="77777777" w:rsidR="000F32AB" w:rsidRPr="00E9145C" w:rsidRDefault="000F32AB" w:rsidP="003D799D">
      <w:pPr>
        <w:spacing w:line="360" w:lineRule="auto"/>
        <w:jc w:val="both"/>
        <w:rPr>
          <w:color w:val="000000" w:themeColor="text1"/>
        </w:rPr>
      </w:pPr>
    </w:p>
    <w:p w14:paraId="17178A55" w14:textId="3E98EBF8" w:rsidR="00ED2538" w:rsidRDefault="00577506" w:rsidP="003747A1">
      <w:pPr>
        <w:spacing w:line="360" w:lineRule="auto"/>
        <w:contextualSpacing/>
        <w:jc w:val="both"/>
        <w:rPr>
          <w:color w:val="000000" w:themeColor="text1"/>
        </w:rPr>
      </w:pPr>
      <w:r w:rsidRPr="00E9145C">
        <w:rPr>
          <w:color w:val="000000" w:themeColor="text1"/>
        </w:rPr>
        <w:t xml:space="preserve">     Předkládaná práce </w:t>
      </w:r>
      <w:r w:rsidR="0093482C" w:rsidRPr="00E9145C">
        <w:rPr>
          <w:color w:val="000000" w:themeColor="text1"/>
        </w:rPr>
        <w:t xml:space="preserve">je </w:t>
      </w:r>
      <w:r w:rsidR="00D91B31">
        <w:rPr>
          <w:color w:val="000000" w:themeColor="text1"/>
        </w:rPr>
        <w:t xml:space="preserve">široce komentovanou edicí pramene. Autor se velmi krátce zmínil o historii farnosti Holice především v 19. století, ve kterém vznikl editovaný pramen, a doplnil to dohledatelnou historií jednotlivých farních budov, kterých se pramen týká. Další částí je teoretický základ k edici novodobého archivního materiálu, včetně stanovených podrobností ke konkrétní edici. Editována byla část farní kroniky, kde je opis inventárního soupisu </w:t>
      </w:r>
      <w:r w:rsidR="008F5485">
        <w:rPr>
          <w:color w:val="000000" w:themeColor="text1"/>
        </w:rPr>
        <w:t>vybavení a stavu farních budov náležejících holické římskokatolické farnosti z roku 1851. Závěr shrnuje jak informace obsažené v edici, tak souvislosti, které se autorovi podařilo zjistit. Práce je doplněna obrazovou přílohou.</w:t>
      </w:r>
    </w:p>
    <w:p w14:paraId="0BA15CF1" w14:textId="24AC21E8" w:rsidR="008F5485" w:rsidRDefault="008F5485" w:rsidP="003747A1">
      <w:pPr>
        <w:spacing w:line="360" w:lineRule="auto"/>
        <w:contextualSpacing/>
        <w:jc w:val="both"/>
        <w:rPr>
          <w:color w:val="000000" w:themeColor="text1"/>
        </w:rPr>
      </w:pPr>
      <w:r>
        <w:rPr>
          <w:color w:val="000000" w:themeColor="text1"/>
        </w:rPr>
        <w:t xml:space="preserve">     Německojazyčný text </w:t>
      </w:r>
      <w:r w:rsidR="001657A4">
        <w:rPr>
          <w:color w:val="000000" w:themeColor="text1"/>
        </w:rPr>
        <w:t xml:space="preserve">pramene </w:t>
      </w:r>
      <w:r>
        <w:rPr>
          <w:color w:val="000000" w:themeColor="text1"/>
        </w:rPr>
        <w:t>je v práci editován podle srozumitelně stanovených pravidel, v grafické úpravě, která do jisté míry kopíruje originál a umožňuje dobrou orientaci. Český překlad je připojen ve stejné grafické úpravě. Tato část práce je provedena pečlivě (evidentní překlepy, které nejsou označeny jako písařské chyby originálu, jsou sporadické: např. s. 59 v textu Oberantmann, patrně Oberamtmann</w:t>
      </w:r>
      <w:r w:rsidR="009F3E57">
        <w:rPr>
          <w:color w:val="000000" w:themeColor="text1"/>
        </w:rPr>
        <w:t>). V překladech do češtiny se autor opíral o specializované příručky. Přesto používání některých českých ekvivalentů je na zvážení (např. der Ofen v kontextu farních budov poloviny 19. století a při popisu „</w:t>
      </w:r>
      <w:r w:rsidR="009F3E57" w:rsidRPr="009F3E57">
        <w:rPr>
          <w:i/>
          <w:iCs/>
          <w:color w:val="000000" w:themeColor="text1"/>
        </w:rPr>
        <w:t>bíl</w:t>
      </w:r>
      <w:r w:rsidR="008E7D24">
        <w:rPr>
          <w:i/>
          <w:iCs/>
          <w:color w:val="000000" w:themeColor="text1"/>
        </w:rPr>
        <w:t>e</w:t>
      </w:r>
      <w:r w:rsidR="009F3E57" w:rsidRPr="009F3E57">
        <w:rPr>
          <w:i/>
          <w:iCs/>
          <w:color w:val="000000" w:themeColor="text1"/>
        </w:rPr>
        <w:t xml:space="preserve"> glazované, na nožičkách</w:t>
      </w:r>
      <w:r w:rsidR="009F3E57">
        <w:rPr>
          <w:color w:val="000000" w:themeColor="text1"/>
        </w:rPr>
        <w:t>“ asi budou kamna, nikoliv pec). Obecně je však ediční část práce třeba považovat za zdařilou a přínosnou. Stejně zdařile jsou zpracovány teoretické pasáže týkající se ediční problematiky obecně.</w:t>
      </w:r>
    </w:p>
    <w:p w14:paraId="3151A619" w14:textId="19D725A1" w:rsidR="009F3E57" w:rsidRDefault="009F3E57" w:rsidP="003747A1">
      <w:pPr>
        <w:spacing w:line="360" w:lineRule="auto"/>
        <w:contextualSpacing/>
        <w:jc w:val="both"/>
        <w:rPr>
          <w:color w:val="000000" w:themeColor="text1"/>
        </w:rPr>
      </w:pPr>
      <w:r>
        <w:rPr>
          <w:color w:val="000000" w:themeColor="text1"/>
        </w:rPr>
        <w:t xml:space="preserve">     Historický kontext je zvládnut snaživě, ale místy poměrně neuspořádaně. Autorovi by prospělo, kdyby výrazně zjednodušil vyjadřování. Pak by se vyhnul nejenom nepřesnostem, ale i věcným chybám, které se v obecných pasážích jeho práce objevují. </w:t>
      </w:r>
      <w:r w:rsidR="00675BAB">
        <w:rPr>
          <w:color w:val="000000" w:themeColor="text1"/>
        </w:rPr>
        <w:t xml:space="preserve">Kromě toho některé úvahy jsou v jejich důsledku nejasné. </w:t>
      </w:r>
    </w:p>
    <w:p w14:paraId="6DCB4230" w14:textId="1C64E3D7" w:rsidR="00675BAB" w:rsidRDefault="00675BAB" w:rsidP="003747A1">
      <w:pPr>
        <w:spacing w:line="360" w:lineRule="auto"/>
        <w:contextualSpacing/>
        <w:jc w:val="both"/>
        <w:rPr>
          <w:color w:val="000000" w:themeColor="text1"/>
        </w:rPr>
      </w:pPr>
      <w:r>
        <w:rPr>
          <w:color w:val="000000" w:themeColor="text1"/>
        </w:rPr>
        <w:t>K zodpovězení se nabízí například následující:</w:t>
      </w:r>
    </w:p>
    <w:p w14:paraId="65857456" w14:textId="01356CB4" w:rsidR="00675BAB" w:rsidRDefault="008824DA" w:rsidP="003747A1">
      <w:pPr>
        <w:spacing w:line="360" w:lineRule="auto"/>
        <w:contextualSpacing/>
        <w:jc w:val="both"/>
        <w:rPr>
          <w:color w:val="000000" w:themeColor="text1"/>
        </w:rPr>
      </w:pPr>
      <w:r>
        <w:rPr>
          <w:color w:val="000000" w:themeColor="text1"/>
        </w:rPr>
        <w:t xml:space="preserve">1) </w:t>
      </w:r>
      <w:r w:rsidR="00675BAB">
        <w:rPr>
          <w:color w:val="000000" w:themeColor="text1"/>
        </w:rPr>
        <w:t>Co si autor představuje pod výrokem „</w:t>
      </w:r>
      <w:r w:rsidR="00675BAB" w:rsidRPr="00675BAB">
        <w:rPr>
          <w:i/>
          <w:iCs/>
          <w:color w:val="000000" w:themeColor="text1"/>
        </w:rPr>
        <w:t>kroniku vyhotovil patrně farář Jan N. Novák roku 1855</w:t>
      </w:r>
      <w:r w:rsidR="00675BAB">
        <w:rPr>
          <w:color w:val="000000" w:themeColor="text1"/>
        </w:rPr>
        <w:t xml:space="preserve">“ (s. 19)? Podle popisu jde o svazek pořízený </w:t>
      </w:r>
      <w:r>
        <w:rPr>
          <w:color w:val="000000" w:themeColor="text1"/>
        </w:rPr>
        <w:t xml:space="preserve">v důsledku a </w:t>
      </w:r>
      <w:r w:rsidR="00675BAB">
        <w:rPr>
          <w:color w:val="000000" w:themeColor="text1"/>
        </w:rPr>
        <w:t>podle parametrů citovaného guberniálního nařízení hraběte Chotka</w:t>
      </w:r>
      <w:r>
        <w:rPr>
          <w:color w:val="000000" w:themeColor="text1"/>
        </w:rPr>
        <w:t xml:space="preserve">, který byl patrně v pozdější době opatřen jinou vazbou (než o ni znovu přišel). </w:t>
      </w:r>
    </w:p>
    <w:p w14:paraId="14F404BA" w14:textId="7A9D8EE7" w:rsidR="008824DA" w:rsidRDefault="008824DA" w:rsidP="003747A1">
      <w:pPr>
        <w:spacing w:line="360" w:lineRule="auto"/>
        <w:contextualSpacing/>
        <w:jc w:val="both"/>
        <w:rPr>
          <w:color w:val="000000" w:themeColor="text1"/>
        </w:rPr>
      </w:pPr>
      <w:r>
        <w:rPr>
          <w:color w:val="000000" w:themeColor="text1"/>
        </w:rPr>
        <w:t xml:space="preserve">2) V textu autor operuje s patronátním právem, aniž by uvedl, kdo aktuálně v letech 1850-51 vůči kostelům holické farnosti toto právo vykonával. Ale byly opravdu naznačené pokyny pro </w:t>
      </w:r>
      <w:r>
        <w:rPr>
          <w:color w:val="000000" w:themeColor="text1"/>
        </w:rPr>
        <w:lastRenderedPageBreak/>
        <w:t>opravy směřovány k patronátu? Farní budovy většinou v tomto režimu udržovány nebyly, i když zcela vyloučeno to nebylo. Pro koho pak jsou pokyny k provedení oprav?</w:t>
      </w:r>
    </w:p>
    <w:p w14:paraId="09803B04" w14:textId="77777777" w:rsidR="001657A4" w:rsidRDefault="001657A4" w:rsidP="003747A1">
      <w:pPr>
        <w:spacing w:line="360" w:lineRule="auto"/>
        <w:contextualSpacing/>
        <w:jc w:val="both"/>
        <w:rPr>
          <w:color w:val="000000" w:themeColor="text1"/>
        </w:rPr>
      </w:pPr>
    </w:p>
    <w:p w14:paraId="089B0362" w14:textId="7FDEF63D" w:rsidR="008824DA" w:rsidRDefault="008824DA" w:rsidP="003747A1">
      <w:pPr>
        <w:spacing w:line="360" w:lineRule="auto"/>
        <w:contextualSpacing/>
        <w:jc w:val="both"/>
        <w:rPr>
          <w:color w:val="000000" w:themeColor="text1"/>
        </w:rPr>
      </w:pPr>
      <w:r>
        <w:rPr>
          <w:color w:val="000000" w:themeColor="text1"/>
        </w:rPr>
        <w:t xml:space="preserve">     Jak už bylo zmíněno, je autorský text práce zatížen příliš složitou stylistikou</w:t>
      </w:r>
      <w:r w:rsidR="00CD39DC">
        <w:rPr>
          <w:color w:val="000000" w:themeColor="text1"/>
        </w:rPr>
        <w:t>. To vede v některých partiích ke špatné interpunkci (v textu lze nalézt i poměrně složitá souvětí zcela bez interpunkčních znamének). Ostatní gramatika je na přijatelné úrovni. Po technické stránce je práce pečlivá</w:t>
      </w:r>
      <w:r w:rsidR="008E7D24">
        <w:rPr>
          <w:color w:val="000000" w:themeColor="text1"/>
        </w:rPr>
        <w:t>, překlepy v textu nejsou časté</w:t>
      </w:r>
      <w:r w:rsidR="00CD39DC">
        <w:rPr>
          <w:color w:val="000000" w:themeColor="text1"/>
        </w:rPr>
        <w:t>.</w:t>
      </w:r>
    </w:p>
    <w:p w14:paraId="2E5E1AF5" w14:textId="6E8A779A" w:rsidR="009F3E57" w:rsidRDefault="009F3E57" w:rsidP="003747A1">
      <w:pPr>
        <w:spacing w:line="360" w:lineRule="auto"/>
        <w:contextualSpacing/>
        <w:jc w:val="both"/>
        <w:rPr>
          <w:color w:val="000000" w:themeColor="text1"/>
        </w:rPr>
      </w:pPr>
      <w:r>
        <w:rPr>
          <w:color w:val="000000" w:themeColor="text1"/>
        </w:rPr>
        <w:t xml:space="preserve">     </w:t>
      </w:r>
    </w:p>
    <w:p w14:paraId="3E4A0346" w14:textId="3C33F0E0" w:rsidR="00E41E13" w:rsidRPr="00E9145C" w:rsidRDefault="0093482C" w:rsidP="007948C5">
      <w:pPr>
        <w:spacing w:line="360" w:lineRule="auto"/>
        <w:contextualSpacing/>
        <w:jc w:val="both"/>
        <w:rPr>
          <w:color w:val="000000" w:themeColor="text1"/>
        </w:rPr>
      </w:pPr>
      <w:r w:rsidRPr="00E9145C">
        <w:rPr>
          <w:color w:val="000000" w:themeColor="text1"/>
        </w:rPr>
        <w:t xml:space="preserve">    </w:t>
      </w:r>
      <w:r w:rsidR="00E9145C" w:rsidRPr="00E9145C">
        <w:rPr>
          <w:color w:val="000000" w:themeColor="text1"/>
        </w:rPr>
        <w:t xml:space="preserve"> </w:t>
      </w:r>
      <w:r w:rsidR="002D52E1">
        <w:rPr>
          <w:color w:val="000000" w:themeColor="text1"/>
        </w:rPr>
        <w:t>Předložená b</w:t>
      </w:r>
      <w:r w:rsidR="00E9145C" w:rsidRPr="00E9145C">
        <w:rPr>
          <w:color w:val="000000" w:themeColor="text1"/>
        </w:rPr>
        <w:t>akalářská práce splňuje požadavky kladené na kvalifikační práci tohoto typu a je možné ji doporučit k obhajobě. Navrhuji hodnotit ji</w:t>
      </w:r>
      <w:r w:rsidR="002D52E1">
        <w:rPr>
          <w:color w:val="000000" w:themeColor="text1"/>
        </w:rPr>
        <w:t xml:space="preserve"> C</w:t>
      </w:r>
      <w:r w:rsidR="008824DA">
        <w:rPr>
          <w:color w:val="000000" w:themeColor="text1"/>
        </w:rPr>
        <w:t>, v případě odpovídající obhajoby možná i B.</w:t>
      </w:r>
    </w:p>
    <w:p w14:paraId="386C7A1C" w14:textId="77777777" w:rsidR="00C30C3C" w:rsidRPr="00E9145C" w:rsidRDefault="00C30C3C" w:rsidP="00C30C3C">
      <w:pPr>
        <w:spacing w:line="360" w:lineRule="auto"/>
        <w:contextualSpacing/>
        <w:jc w:val="both"/>
        <w:rPr>
          <w:color w:val="000000" w:themeColor="text1"/>
        </w:rPr>
      </w:pPr>
    </w:p>
    <w:p w14:paraId="34954A4E" w14:textId="77777777" w:rsidR="00C30C3C" w:rsidRPr="00E9145C" w:rsidRDefault="00C30C3C" w:rsidP="00C30C3C">
      <w:pPr>
        <w:spacing w:line="360" w:lineRule="auto"/>
        <w:contextualSpacing/>
        <w:jc w:val="both"/>
        <w:rPr>
          <w:color w:val="000000" w:themeColor="text1"/>
        </w:rPr>
      </w:pPr>
    </w:p>
    <w:p w14:paraId="5E506CC6" w14:textId="048BBFAD" w:rsidR="00C30C3C" w:rsidRPr="00E9145C" w:rsidRDefault="0026351A" w:rsidP="00C30C3C">
      <w:pPr>
        <w:spacing w:line="360" w:lineRule="auto"/>
        <w:contextualSpacing/>
        <w:jc w:val="both"/>
        <w:rPr>
          <w:color w:val="000000" w:themeColor="text1"/>
        </w:rPr>
      </w:pPr>
      <w:r w:rsidRPr="00E9145C">
        <w:rPr>
          <w:color w:val="000000" w:themeColor="text1"/>
        </w:rPr>
        <w:t>Ústí nad Orli</w:t>
      </w:r>
      <w:r w:rsidR="00A715B9" w:rsidRPr="00E9145C">
        <w:rPr>
          <w:color w:val="000000" w:themeColor="text1"/>
        </w:rPr>
        <w:t xml:space="preserve">cí, </w:t>
      </w:r>
      <w:r w:rsidR="00E9145C" w:rsidRPr="00E9145C">
        <w:rPr>
          <w:color w:val="000000" w:themeColor="text1"/>
        </w:rPr>
        <w:t>30</w:t>
      </w:r>
      <w:r w:rsidR="00C30C3C" w:rsidRPr="00E9145C">
        <w:rPr>
          <w:color w:val="000000" w:themeColor="text1"/>
        </w:rPr>
        <w:t xml:space="preserve">. </w:t>
      </w:r>
      <w:r w:rsidR="00ED2538">
        <w:rPr>
          <w:color w:val="000000" w:themeColor="text1"/>
        </w:rPr>
        <w:t>dubna</w:t>
      </w:r>
      <w:r w:rsidR="00C30C3C" w:rsidRPr="00E9145C">
        <w:rPr>
          <w:color w:val="000000" w:themeColor="text1"/>
        </w:rPr>
        <w:t xml:space="preserve"> 20</w:t>
      </w:r>
      <w:r w:rsidR="007948C5">
        <w:rPr>
          <w:color w:val="000000" w:themeColor="text1"/>
        </w:rPr>
        <w:t>2</w:t>
      </w:r>
      <w:r w:rsidR="00ED2538">
        <w:rPr>
          <w:color w:val="000000" w:themeColor="text1"/>
        </w:rPr>
        <w:t>1</w:t>
      </w:r>
    </w:p>
    <w:p w14:paraId="4E69CAFC" w14:textId="77777777" w:rsidR="00C30C3C" w:rsidRPr="00E9145C" w:rsidRDefault="00C30C3C" w:rsidP="00C30C3C">
      <w:pPr>
        <w:spacing w:line="360" w:lineRule="auto"/>
        <w:contextualSpacing/>
        <w:jc w:val="both"/>
        <w:rPr>
          <w:color w:val="000000" w:themeColor="text1"/>
        </w:rPr>
      </w:pPr>
    </w:p>
    <w:p w14:paraId="4B9D0455" w14:textId="77777777" w:rsidR="00C30C3C" w:rsidRPr="00E9145C" w:rsidRDefault="00C30C3C" w:rsidP="00C30C3C">
      <w:pPr>
        <w:spacing w:line="360" w:lineRule="auto"/>
        <w:contextualSpacing/>
        <w:jc w:val="both"/>
        <w:rPr>
          <w:color w:val="000000" w:themeColor="text1"/>
        </w:rPr>
      </w:pPr>
    </w:p>
    <w:p w14:paraId="61BC0219" w14:textId="77777777" w:rsidR="00C30C3C" w:rsidRPr="00E9145C" w:rsidRDefault="00C30C3C" w:rsidP="00C30C3C">
      <w:pPr>
        <w:spacing w:line="360" w:lineRule="auto"/>
        <w:contextualSpacing/>
        <w:jc w:val="both"/>
        <w:rPr>
          <w:color w:val="000000" w:themeColor="text1"/>
        </w:rPr>
      </w:pPr>
    </w:p>
    <w:p w14:paraId="04A97564" w14:textId="77777777" w:rsidR="00C30C3C" w:rsidRPr="00E9145C" w:rsidRDefault="00C30C3C" w:rsidP="00C30C3C">
      <w:pPr>
        <w:spacing w:line="360" w:lineRule="auto"/>
        <w:contextualSpacing/>
        <w:jc w:val="right"/>
        <w:rPr>
          <w:color w:val="000000" w:themeColor="text1"/>
        </w:rPr>
      </w:pPr>
      <w:r w:rsidRPr="00E9145C">
        <w:rPr>
          <w:color w:val="000000" w:themeColor="text1"/>
        </w:rPr>
        <w:t xml:space="preserve">doc. PhDr. Marie Macková, Ph.D.  </w:t>
      </w:r>
    </w:p>
    <w:p w14:paraId="74093DEA" w14:textId="77777777" w:rsidR="00C30C3C" w:rsidRPr="00E9145C" w:rsidRDefault="00C30C3C" w:rsidP="003747A1">
      <w:pPr>
        <w:spacing w:line="360" w:lineRule="auto"/>
        <w:contextualSpacing/>
        <w:jc w:val="both"/>
        <w:rPr>
          <w:color w:val="000000" w:themeColor="text1"/>
        </w:rPr>
      </w:pPr>
    </w:p>
    <w:sectPr w:rsidR="00C30C3C" w:rsidRPr="00E9145C" w:rsidSect="00750AB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D3592"/>
    <w:rsid w:val="000160DB"/>
    <w:rsid w:val="00031414"/>
    <w:rsid w:val="00057759"/>
    <w:rsid w:val="00060D36"/>
    <w:rsid w:val="000C3CA5"/>
    <w:rsid w:val="000F32AB"/>
    <w:rsid w:val="000F3EE7"/>
    <w:rsid w:val="00144760"/>
    <w:rsid w:val="001657A4"/>
    <w:rsid w:val="00172EBC"/>
    <w:rsid w:val="001742FF"/>
    <w:rsid w:val="00181540"/>
    <w:rsid w:val="00183F98"/>
    <w:rsid w:val="001B6249"/>
    <w:rsid w:val="001E37F0"/>
    <w:rsid w:val="00225976"/>
    <w:rsid w:val="00227E4D"/>
    <w:rsid w:val="002621A4"/>
    <w:rsid w:val="0026351A"/>
    <w:rsid w:val="0028095D"/>
    <w:rsid w:val="00287206"/>
    <w:rsid w:val="002D52E1"/>
    <w:rsid w:val="002D6720"/>
    <w:rsid w:val="002E0100"/>
    <w:rsid w:val="002E1519"/>
    <w:rsid w:val="002E19FA"/>
    <w:rsid w:val="002E51D3"/>
    <w:rsid w:val="002E7039"/>
    <w:rsid w:val="00355A66"/>
    <w:rsid w:val="00356404"/>
    <w:rsid w:val="00373555"/>
    <w:rsid w:val="003747A1"/>
    <w:rsid w:val="0039354D"/>
    <w:rsid w:val="00395368"/>
    <w:rsid w:val="003A76D9"/>
    <w:rsid w:val="003C57FB"/>
    <w:rsid w:val="003D3890"/>
    <w:rsid w:val="003D799D"/>
    <w:rsid w:val="00426D4C"/>
    <w:rsid w:val="004425C4"/>
    <w:rsid w:val="00460E2D"/>
    <w:rsid w:val="00465670"/>
    <w:rsid w:val="00494881"/>
    <w:rsid w:val="004A1FC2"/>
    <w:rsid w:val="004B053F"/>
    <w:rsid w:val="004D3996"/>
    <w:rsid w:val="004D7DAA"/>
    <w:rsid w:val="004E01F1"/>
    <w:rsid w:val="004E567F"/>
    <w:rsid w:val="004F4770"/>
    <w:rsid w:val="00562F1A"/>
    <w:rsid w:val="00577506"/>
    <w:rsid w:val="00596825"/>
    <w:rsid w:val="005B060A"/>
    <w:rsid w:val="005C5633"/>
    <w:rsid w:val="005E719F"/>
    <w:rsid w:val="005F377E"/>
    <w:rsid w:val="00614FE8"/>
    <w:rsid w:val="00626DF9"/>
    <w:rsid w:val="006334AB"/>
    <w:rsid w:val="00633BE9"/>
    <w:rsid w:val="006542F5"/>
    <w:rsid w:val="00661D6D"/>
    <w:rsid w:val="00675BAB"/>
    <w:rsid w:val="006952FA"/>
    <w:rsid w:val="007067EF"/>
    <w:rsid w:val="00730D92"/>
    <w:rsid w:val="00740CD5"/>
    <w:rsid w:val="00742D49"/>
    <w:rsid w:val="00750ABB"/>
    <w:rsid w:val="007527A0"/>
    <w:rsid w:val="007948C5"/>
    <w:rsid w:val="007B424D"/>
    <w:rsid w:val="007B5FF2"/>
    <w:rsid w:val="007E69D3"/>
    <w:rsid w:val="007F64EE"/>
    <w:rsid w:val="00813D2A"/>
    <w:rsid w:val="00825678"/>
    <w:rsid w:val="00832637"/>
    <w:rsid w:val="008824DA"/>
    <w:rsid w:val="008A35B0"/>
    <w:rsid w:val="008A5AB6"/>
    <w:rsid w:val="008C0221"/>
    <w:rsid w:val="008D5B63"/>
    <w:rsid w:val="008E7D24"/>
    <w:rsid w:val="008F5485"/>
    <w:rsid w:val="00904B65"/>
    <w:rsid w:val="0093482C"/>
    <w:rsid w:val="00952695"/>
    <w:rsid w:val="0095567A"/>
    <w:rsid w:val="0096376C"/>
    <w:rsid w:val="00982BD4"/>
    <w:rsid w:val="00984FB3"/>
    <w:rsid w:val="009A121E"/>
    <w:rsid w:val="009A319F"/>
    <w:rsid w:val="009A4D67"/>
    <w:rsid w:val="009C0C56"/>
    <w:rsid w:val="009E54F9"/>
    <w:rsid w:val="009F3E57"/>
    <w:rsid w:val="00A002A1"/>
    <w:rsid w:val="00A10525"/>
    <w:rsid w:val="00A14A22"/>
    <w:rsid w:val="00A354CE"/>
    <w:rsid w:val="00A35B48"/>
    <w:rsid w:val="00A370A2"/>
    <w:rsid w:val="00A6338E"/>
    <w:rsid w:val="00A715B9"/>
    <w:rsid w:val="00AA6AA6"/>
    <w:rsid w:val="00AB3606"/>
    <w:rsid w:val="00AE07E3"/>
    <w:rsid w:val="00B03B52"/>
    <w:rsid w:val="00B443F7"/>
    <w:rsid w:val="00B569F4"/>
    <w:rsid w:val="00B62723"/>
    <w:rsid w:val="00B663E3"/>
    <w:rsid w:val="00B83421"/>
    <w:rsid w:val="00B9323C"/>
    <w:rsid w:val="00BA5384"/>
    <w:rsid w:val="00BC0533"/>
    <w:rsid w:val="00BE02E3"/>
    <w:rsid w:val="00BF3E30"/>
    <w:rsid w:val="00C30C3C"/>
    <w:rsid w:val="00C4601D"/>
    <w:rsid w:val="00C50724"/>
    <w:rsid w:val="00C54398"/>
    <w:rsid w:val="00C72C89"/>
    <w:rsid w:val="00C808AC"/>
    <w:rsid w:val="00C811CE"/>
    <w:rsid w:val="00C82384"/>
    <w:rsid w:val="00CA2192"/>
    <w:rsid w:val="00CB28AF"/>
    <w:rsid w:val="00CD3592"/>
    <w:rsid w:val="00CD39DC"/>
    <w:rsid w:val="00CE6DC4"/>
    <w:rsid w:val="00D43211"/>
    <w:rsid w:val="00D63513"/>
    <w:rsid w:val="00D91B31"/>
    <w:rsid w:val="00DB5A41"/>
    <w:rsid w:val="00E009EE"/>
    <w:rsid w:val="00E23E52"/>
    <w:rsid w:val="00E305F4"/>
    <w:rsid w:val="00E41E13"/>
    <w:rsid w:val="00E6414A"/>
    <w:rsid w:val="00E667F5"/>
    <w:rsid w:val="00E80001"/>
    <w:rsid w:val="00E9145C"/>
    <w:rsid w:val="00ED2538"/>
    <w:rsid w:val="00EE2633"/>
    <w:rsid w:val="00EF3891"/>
    <w:rsid w:val="00EF6B88"/>
    <w:rsid w:val="00EF7AB2"/>
    <w:rsid w:val="00F01F95"/>
    <w:rsid w:val="00F37EDE"/>
    <w:rsid w:val="00FB76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BE8578F"/>
  <w15:docId w15:val="{01CF505D-F815-4FE6-901B-C90F262D95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3D799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Default">
    <w:name w:val="Default"/>
    <w:rsid w:val="00F37EDE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218</TotalTime>
  <Pages>1</Pages>
  <Words>484</Words>
  <Characters>2858</Characters>
  <Application>Microsoft Office Word</Application>
  <DocSecurity>0</DocSecurity>
  <Lines>23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3336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spravce</dc:creator>
  <cp:keywords/>
  <dc:description/>
  <cp:lastModifiedBy>Marie Macková</cp:lastModifiedBy>
  <cp:revision>8</cp:revision>
  <dcterms:created xsi:type="dcterms:W3CDTF">2021-04-23T12:47:00Z</dcterms:created>
  <dcterms:modified xsi:type="dcterms:W3CDTF">2021-04-29T12:41:00Z</dcterms:modified>
</cp:coreProperties>
</file>