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6BCDED" w14:textId="69F09DB0" w:rsidR="00735F15" w:rsidRPr="00426A13" w:rsidRDefault="00C74812">
      <w:pPr>
        <w:rPr>
          <w:rFonts w:ascii="Times New Roman" w:hAnsi="Times New Roman" w:cs="Times New Roman"/>
          <w:b/>
          <w:bCs/>
        </w:rPr>
      </w:pPr>
      <w:r w:rsidRPr="00426A13">
        <w:rPr>
          <w:rFonts w:ascii="Times New Roman" w:hAnsi="Times New Roman" w:cs="Times New Roman"/>
          <w:b/>
          <w:bCs/>
        </w:rPr>
        <w:t>Dominik NEPRAŠ,</w:t>
      </w:r>
      <w:r w:rsidRPr="00426A13">
        <w:rPr>
          <w:rFonts w:ascii="Times New Roman" w:hAnsi="Times New Roman" w:cs="Times New Roman"/>
          <w:b/>
          <w:bCs/>
          <w:i/>
          <w:iCs/>
        </w:rPr>
        <w:t xml:space="preserve"> Spor o Goldhagena – příběh historiografické kontroverze.</w:t>
      </w:r>
    </w:p>
    <w:p w14:paraId="3285944B" w14:textId="4996C9DA" w:rsidR="00C74812" w:rsidRPr="00426A13" w:rsidRDefault="00C74812" w:rsidP="00C74812">
      <w:pPr>
        <w:spacing w:after="0"/>
        <w:rPr>
          <w:rFonts w:ascii="Times New Roman" w:hAnsi="Times New Roman" w:cs="Times New Roman"/>
        </w:rPr>
      </w:pPr>
      <w:r w:rsidRPr="00426A13">
        <w:rPr>
          <w:rFonts w:ascii="Times New Roman" w:hAnsi="Times New Roman" w:cs="Times New Roman"/>
        </w:rPr>
        <w:t>Bakalářská práce</w:t>
      </w:r>
    </w:p>
    <w:p w14:paraId="4BA06CCB" w14:textId="4CE970B9" w:rsidR="00C74812" w:rsidRPr="00426A13" w:rsidRDefault="00C74812" w:rsidP="00C74812">
      <w:pPr>
        <w:spacing w:after="0"/>
        <w:rPr>
          <w:rFonts w:ascii="Times New Roman" w:hAnsi="Times New Roman" w:cs="Times New Roman"/>
        </w:rPr>
      </w:pPr>
      <w:r w:rsidRPr="00426A13">
        <w:rPr>
          <w:rFonts w:ascii="Times New Roman" w:hAnsi="Times New Roman" w:cs="Times New Roman"/>
        </w:rPr>
        <w:t>Ústav historických věd FF UPCE</w:t>
      </w:r>
    </w:p>
    <w:p w14:paraId="47C829DA" w14:textId="33E5F1B7" w:rsidR="00C74812" w:rsidRPr="00426A13" w:rsidRDefault="00C74812" w:rsidP="00C74812">
      <w:pPr>
        <w:spacing w:after="0"/>
        <w:rPr>
          <w:rFonts w:ascii="Times New Roman" w:hAnsi="Times New Roman" w:cs="Times New Roman"/>
        </w:rPr>
      </w:pPr>
      <w:r w:rsidRPr="00426A13">
        <w:rPr>
          <w:rFonts w:ascii="Times New Roman" w:hAnsi="Times New Roman" w:cs="Times New Roman"/>
        </w:rPr>
        <w:t>Posudek vedoucího práce</w:t>
      </w:r>
    </w:p>
    <w:p w14:paraId="4B825A15" w14:textId="77777777" w:rsidR="00C74812" w:rsidRPr="00426A13" w:rsidRDefault="00C74812" w:rsidP="00C74812">
      <w:pPr>
        <w:spacing w:after="0"/>
        <w:rPr>
          <w:rFonts w:ascii="Times New Roman" w:hAnsi="Times New Roman" w:cs="Times New Roman"/>
        </w:rPr>
      </w:pPr>
    </w:p>
    <w:p w14:paraId="6F6AFFB5" w14:textId="2DF54ECE" w:rsidR="00C74812" w:rsidRPr="00426A13" w:rsidRDefault="00C74812" w:rsidP="006B10C4">
      <w:pPr>
        <w:spacing w:after="0"/>
        <w:ind w:firstLine="708"/>
        <w:rPr>
          <w:rFonts w:ascii="Times New Roman" w:hAnsi="Times New Roman" w:cs="Times New Roman"/>
        </w:rPr>
      </w:pPr>
      <w:r w:rsidRPr="00426A13">
        <w:rPr>
          <w:rFonts w:ascii="Times New Roman" w:hAnsi="Times New Roman" w:cs="Times New Roman"/>
        </w:rPr>
        <w:t>Bádání o holocaustu je bráno jako stabilní součást světové historiografie, přičemž zasahuje do jednotlivých národních historiografií i do komparativního studia genocid. V rámci historiografie holocaus</w:t>
      </w:r>
      <w:r w:rsidR="006B10C4">
        <w:rPr>
          <w:rFonts w:ascii="Times New Roman" w:hAnsi="Times New Roman" w:cs="Times New Roman"/>
        </w:rPr>
        <w:t>t</w:t>
      </w:r>
      <w:r w:rsidRPr="00426A13">
        <w:rPr>
          <w:rFonts w:ascii="Times New Roman" w:hAnsi="Times New Roman" w:cs="Times New Roman"/>
        </w:rPr>
        <w:t>u lze nalézt řadu kontroverzí a vypjatých debat, přičemž tzv. spor o Goldhagena patřil ve své době k těm ne</w:t>
      </w:r>
      <w:r w:rsidR="00C96AB3" w:rsidRPr="00426A13">
        <w:rPr>
          <w:rFonts w:ascii="Times New Roman" w:hAnsi="Times New Roman" w:cs="Times New Roman"/>
        </w:rPr>
        <w:t>jdiskutovanějším.</w:t>
      </w:r>
      <w:r w:rsidRPr="00426A13">
        <w:rPr>
          <w:rFonts w:ascii="Times New Roman" w:hAnsi="Times New Roman" w:cs="Times New Roman"/>
        </w:rPr>
        <w:t xml:space="preserve"> Cílem Dominika Nepraše v jeho bakalá</w:t>
      </w:r>
      <w:r w:rsidR="00C96AB3" w:rsidRPr="00426A13">
        <w:rPr>
          <w:rFonts w:ascii="Times New Roman" w:hAnsi="Times New Roman" w:cs="Times New Roman"/>
        </w:rPr>
        <w:t>ř</w:t>
      </w:r>
      <w:r w:rsidRPr="00426A13">
        <w:rPr>
          <w:rFonts w:ascii="Times New Roman" w:hAnsi="Times New Roman" w:cs="Times New Roman"/>
        </w:rPr>
        <w:t xml:space="preserve">ské práci bylo rekapitulovat průběh debaty o Golhagenově knize </w:t>
      </w:r>
      <w:r w:rsidRPr="00426A13">
        <w:rPr>
          <w:rFonts w:ascii="Times New Roman" w:hAnsi="Times New Roman" w:cs="Times New Roman"/>
          <w:i/>
          <w:iCs/>
        </w:rPr>
        <w:t>Hitlerovi ochotní katani,</w:t>
      </w:r>
      <w:r w:rsidRPr="00426A13">
        <w:rPr>
          <w:rFonts w:ascii="Times New Roman" w:hAnsi="Times New Roman" w:cs="Times New Roman"/>
        </w:rPr>
        <w:t xml:space="preserve"> zasadit debatu do kontextu tehdejšího stavu bádání o </w:t>
      </w:r>
      <w:r w:rsidR="00C96AB3" w:rsidRPr="00426A13">
        <w:rPr>
          <w:rFonts w:ascii="Times New Roman" w:hAnsi="Times New Roman" w:cs="Times New Roman"/>
        </w:rPr>
        <w:t>holocaustu a</w:t>
      </w:r>
      <w:r w:rsidRPr="00426A13">
        <w:rPr>
          <w:rFonts w:ascii="Times New Roman" w:hAnsi="Times New Roman" w:cs="Times New Roman"/>
        </w:rPr>
        <w:t xml:space="preserve"> zamyslet se nad argumenty vznesenými proti Goldhagenovi i na jeho podporu. </w:t>
      </w:r>
    </w:p>
    <w:p w14:paraId="5F827532" w14:textId="77777777" w:rsidR="00C74CCF" w:rsidRDefault="00514584" w:rsidP="006B10C4">
      <w:pPr>
        <w:spacing w:after="0"/>
        <w:rPr>
          <w:rFonts w:ascii="Times New Roman" w:hAnsi="Times New Roman" w:cs="Times New Roman"/>
        </w:rPr>
      </w:pPr>
      <w:r w:rsidRPr="00426A13">
        <w:rPr>
          <w:rFonts w:ascii="Times New Roman" w:hAnsi="Times New Roman" w:cs="Times New Roman"/>
        </w:rPr>
        <w:tab/>
        <w:t>Autor musel zpracovat rozsáhlý vzorek literatury, která reagovala na Goldhagenovu knihu. Vzhledem ke globální povaze bádání o holocaustu byl ohlas Goldhagenovy knihy celosvětový. Nejvíce reakcí přirozeně vyšlo v anglickém jazyce</w:t>
      </w:r>
      <w:r w:rsidR="00C96AB3" w:rsidRPr="00426A13">
        <w:rPr>
          <w:rFonts w:ascii="Times New Roman" w:hAnsi="Times New Roman" w:cs="Times New Roman"/>
        </w:rPr>
        <w:t xml:space="preserve"> a</w:t>
      </w:r>
      <w:r w:rsidRPr="00426A13">
        <w:rPr>
          <w:rFonts w:ascii="Times New Roman" w:hAnsi="Times New Roman" w:cs="Times New Roman"/>
        </w:rPr>
        <w:t xml:space="preserve"> zároveň – s ohledem na téma knihy – přišly významné reakce v německém prostředí. </w:t>
      </w:r>
    </w:p>
    <w:p w14:paraId="2E2C56E1" w14:textId="28765AB4" w:rsidR="00F3651F" w:rsidRDefault="00F3651F" w:rsidP="006B10C4">
      <w:pPr>
        <w:spacing w:after="0"/>
        <w:rPr>
          <w:rFonts w:ascii="Times New Roman" w:hAnsi="Times New Roman" w:cs="Times New Roman"/>
        </w:rPr>
      </w:pPr>
      <w:r>
        <w:rPr>
          <w:rFonts w:ascii="Times New Roman" w:hAnsi="Times New Roman" w:cs="Times New Roman"/>
        </w:rPr>
        <w:tab/>
        <w:t xml:space="preserve">Tento posudek hodnotí revidovanou verzi stejnojmenné bakalářské práce, kterou Dominik Nepraš pod mým vedením v létě 2024 neobhájil. V následujících řádcích se zaměřuji především na rozdíly vůči předchozí verzi. </w:t>
      </w:r>
      <w:r w:rsidR="00514584" w:rsidRPr="00426A13">
        <w:rPr>
          <w:rFonts w:ascii="Times New Roman" w:hAnsi="Times New Roman" w:cs="Times New Roman"/>
        </w:rPr>
        <w:tab/>
      </w:r>
    </w:p>
    <w:p w14:paraId="592A41CA" w14:textId="77777777" w:rsidR="00164BAA" w:rsidRDefault="00514584" w:rsidP="008376FE">
      <w:pPr>
        <w:spacing w:after="0"/>
        <w:ind w:firstLine="708"/>
        <w:rPr>
          <w:rFonts w:ascii="Times New Roman" w:hAnsi="Times New Roman" w:cs="Times New Roman"/>
        </w:rPr>
      </w:pPr>
      <w:r w:rsidRPr="00426A13">
        <w:rPr>
          <w:rFonts w:ascii="Times New Roman" w:hAnsi="Times New Roman" w:cs="Times New Roman"/>
        </w:rPr>
        <w:t xml:space="preserve">Dominik Nepraš pročetl značný počet textů reagujících na Goldhagenovu monografii. </w:t>
      </w:r>
      <w:r w:rsidR="00F3651F">
        <w:rPr>
          <w:rFonts w:ascii="Times New Roman" w:hAnsi="Times New Roman" w:cs="Times New Roman"/>
        </w:rPr>
        <w:t xml:space="preserve">Stejně jako v předchozí verzi cituje řadu </w:t>
      </w:r>
      <w:r w:rsidR="00817EF5" w:rsidRPr="00426A13">
        <w:rPr>
          <w:rFonts w:ascii="Times New Roman" w:hAnsi="Times New Roman" w:cs="Times New Roman"/>
        </w:rPr>
        <w:t xml:space="preserve">drobných a nevýznamných textů, </w:t>
      </w:r>
      <w:r w:rsidR="00F3651F">
        <w:rPr>
          <w:rFonts w:ascii="Times New Roman" w:hAnsi="Times New Roman" w:cs="Times New Roman"/>
        </w:rPr>
        <w:t>zároveň však doplnil důležité tituly</w:t>
      </w:r>
      <w:r w:rsidR="00164BAA">
        <w:rPr>
          <w:rFonts w:ascii="Times New Roman" w:hAnsi="Times New Roman" w:cs="Times New Roman"/>
        </w:rPr>
        <w:t>, jež první verzi chyběly (texty Iana Kershawa, Dietera Pohla, Norberta Freie a Volkera Ullricha).</w:t>
      </w:r>
      <w:r w:rsidR="00164BAA">
        <w:rPr>
          <w:rStyle w:val="Znakapoznpodarou"/>
          <w:rFonts w:ascii="Times New Roman" w:hAnsi="Times New Roman" w:cs="Times New Roman"/>
        </w:rPr>
        <w:footnoteReference w:id="1"/>
      </w:r>
      <w:r w:rsidR="00164BAA">
        <w:rPr>
          <w:rFonts w:ascii="Times New Roman" w:hAnsi="Times New Roman" w:cs="Times New Roman"/>
        </w:rPr>
        <w:t xml:space="preserve"> V některých konkrétních případech práce s odbornou literaturou vyvolává pochybnosti, které by měl autor vysvětlit. Když cituje knihu N. Finkelsteina a R. Birnové </w:t>
      </w:r>
      <w:r w:rsidR="00164BAA">
        <w:rPr>
          <w:rFonts w:ascii="Times New Roman" w:hAnsi="Times New Roman" w:cs="Times New Roman"/>
          <w:i/>
          <w:iCs/>
        </w:rPr>
        <w:t>Nation on Trial,</w:t>
      </w:r>
      <w:r w:rsidR="00164BAA">
        <w:rPr>
          <w:rFonts w:ascii="Times New Roman" w:hAnsi="Times New Roman" w:cs="Times New Roman"/>
        </w:rPr>
        <w:t xml:space="preserve"> odkazuje se na elektronickou verzi na </w:t>
      </w:r>
      <w:r w:rsidR="00164BAA" w:rsidRPr="00164BAA">
        <w:rPr>
          <w:rFonts w:ascii="Times New Roman" w:hAnsi="Times New Roman" w:cs="Times New Roman"/>
          <w:i/>
          <w:iCs/>
        </w:rPr>
        <w:t>google.books</w:t>
      </w:r>
      <w:r w:rsidR="00164BAA">
        <w:rPr>
          <w:rFonts w:ascii="Times New Roman" w:hAnsi="Times New Roman" w:cs="Times New Roman"/>
        </w:rPr>
        <w:t xml:space="preserve">. Pod příslušným odkazem je však pouze náhled knihy, nikoli plný text. </w:t>
      </w:r>
    </w:p>
    <w:p w14:paraId="154CB3D2" w14:textId="59DF57BD" w:rsidR="00164BAA" w:rsidRDefault="00164BAA" w:rsidP="00164BAA">
      <w:pPr>
        <w:spacing w:after="0"/>
        <w:rPr>
          <w:rFonts w:ascii="Times New Roman" w:hAnsi="Times New Roman" w:cs="Times New Roman"/>
        </w:rPr>
      </w:pPr>
      <w:r>
        <w:rPr>
          <w:rFonts w:ascii="Times New Roman" w:hAnsi="Times New Roman" w:cs="Times New Roman"/>
        </w:rPr>
        <w:tab/>
        <w:t xml:space="preserve">Změn k lepšímu doznala bibliografie, kterou autor zpřehlednil a některé zkomolené názvy či špatně uvedená jména autorů opravil. Stále se však najdou případy, když literatura v poznámkách pod čarou (pozn. 13-16) není uvedena v závěrečném soupisu. </w:t>
      </w:r>
    </w:p>
    <w:p w14:paraId="1CD7212B" w14:textId="044E8F44" w:rsidR="00F04346" w:rsidRDefault="00514584" w:rsidP="00514584">
      <w:pPr>
        <w:spacing w:after="0"/>
        <w:rPr>
          <w:rFonts w:ascii="Times New Roman" w:hAnsi="Times New Roman" w:cs="Times New Roman"/>
        </w:rPr>
      </w:pPr>
      <w:r w:rsidRPr="00426A13">
        <w:rPr>
          <w:rFonts w:ascii="Times New Roman" w:hAnsi="Times New Roman" w:cs="Times New Roman"/>
        </w:rPr>
        <w:tab/>
      </w:r>
      <w:r w:rsidR="00164BAA">
        <w:rPr>
          <w:rFonts w:ascii="Times New Roman" w:hAnsi="Times New Roman" w:cs="Times New Roman"/>
        </w:rPr>
        <w:t xml:space="preserve">Struktura a obsah bakalářské práce </w:t>
      </w:r>
      <w:r w:rsidR="00D27120">
        <w:rPr>
          <w:rFonts w:ascii="Times New Roman" w:hAnsi="Times New Roman" w:cs="Times New Roman"/>
        </w:rPr>
        <w:t>doznaly drobných změn.</w:t>
      </w:r>
      <w:r w:rsidR="00164BAA">
        <w:rPr>
          <w:rFonts w:ascii="Times New Roman" w:hAnsi="Times New Roman" w:cs="Times New Roman"/>
        </w:rPr>
        <w:t xml:space="preserve"> Práce zůstává rozdělena na tři hlavní oddíly: </w:t>
      </w:r>
      <w:r w:rsidR="0087606B" w:rsidRPr="00426A13">
        <w:rPr>
          <w:rFonts w:ascii="Times New Roman" w:hAnsi="Times New Roman" w:cs="Times New Roman"/>
        </w:rPr>
        <w:t>1) sumarizace stavu bádání o holocaustu k počátku 90. let; 2) představení Daniela J. Goldhagena a jeho hlavního díla</w:t>
      </w:r>
      <w:r w:rsidR="0087606B" w:rsidRPr="00426A13">
        <w:rPr>
          <w:rFonts w:ascii="Times New Roman" w:hAnsi="Times New Roman" w:cs="Times New Roman"/>
          <w:i/>
          <w:iCs/>
        </w:rPr>
        <w:t xml:space="preserve"> Hitlerovi ochotní katani,</w:t>
      </w:r>
      <w:r w:rsidR="0087606B" w:rsidRPr="00426A13">
        <w:rPr>
          <w:rFonts w:ascii="Times New Roman" w:hAnsi="Times New Roman" w:cs="Times New Roman"/>
        </w:rPr>
        <w:t xml:space="preserve"> 3) rekapitulace a analýza </w:t>
      </w:r>
      <w:r w:rsidR="0087606B" w:rsidRPr="00426A13">
        <w:rPr>
          <w:rFonts w:ascii="Times New Roman" w:hAnsi="Times New Roman" w:cs="Times New Roman"/>
        </w:rPr>
        <w:lastRenderedPageBreak/>
        <w:t xml:space="preserve">historiografické debaty („kontroverze“), kterou vydání knihy rozpoutalo. </w:t>
      </w:r>
      <w:r w:rsidR="00164BAA">
        <w:rPr>
          <w:rFonts w:ascii="Times New Roman" w:hAnsi="Times New Roman" w:cs="Times New Roman"/>
        </w:rPr>
        <w:t>Příslušné tři části jsou dělené na velký počet drobných podkapitol</w:t>
      </w:r>
      <w:r w:rsidR="00D27120">
        <w:rPr>
          <w:rFonts w:ascii="Times New Roman" w:hAnsi="Times New Roman" w:cs="Times New Roman"/>
        </w:rPr>
        <w:t>.</w:t>
      </w:r>
    </w:p>
    <w:p w14:paraId="0C2C159A" w14:textId="54DACAB4" w:rsidR="00C96AB3" w:rsidRPr="00426A13" w:rsidRDefault="00D27120" w:rsidP="00D27120">
      <w:pPr>
        <w:spacing w:after="0"/>
        <w:ind w:firstLine="708"/>
        <w:rPr>
          <w:rFonts w:ascii="Times New Roman" w:hAnsi="Times New Roman" w:cs="Times New Roman"/>
        </w:rPr>
      </w:pPr>
      <w:r>
        <w:rPr>
          <w:rFonts w:ascii="Times New Roman" w:hAnsi="Times New Roman" w:cs="Times New Roman"/>
        </w:rPr>
        <w:t xml:space="preserve">Dle mého doporučení autor zhustil výklad o historiografii holocausu do jedné kapitoly (kapitola 2), v níže stručně vysvětlil </w:t>
      </w:r>
      <w:r w:rsidR="00F04346" w:rsidRPr="00426A13">
        <w:rPr>
          <w:rFonts w:ascii="Times New Roman" w:hAnsi="Times New Roman" w:cs="Times New Roman"/>
        </w:rPr>
        <w:t xml:space="preserve">základní historiografické pojmy svázané s bádáním o </w:t>
      </w:r>
      <w:r w:rsidR="0076661C" w:rsidRPr="00426A13">
        <w:rPr>
          <w:rFonts w:ascii="Times New Roman" w:hAnsi="Times New Roman" w:cs="Times New Roman"/>
        </w:rPr>
        <w:t>nacionálním</w:t>
      </w:r>
      <w:r w:rsidR="00F04346" w:rsidRPr="00426A13">
        <w:rPr>
          <w:rFonts w:ascii="Times New Roman" w:hAnsi="Times New Roman" w:cs="Times New Roman"/>
        </w:rPr>
        <w:t xml:space="preserve"> socialismu a holocaustu (</w:t>
      </w:r>
      <w:r w:rsidR="00F04346" w:rsidRPr="00426A13">
        <w:rPr>
          <w:rFonts w:ascii="Times New Roman" w:hAnsi="Times New Roman" w:cs="Times New Roman"/>
          <w:i/>
          <w:iCs/>
        </w:rPr>
        <w:t>Sonderweg, Historikerstreit, intencionalismus, funkcionalismus).</w:t>
      </w:r>
      <w:r>
        <w:rPr>
          <w:rFonts w:ascii="Times New Roman" w:hAnsi="Times New Roman" w:cs="Times New Roman"/>
        </w:rPr>
        <w:t xml:space="preserve"> Některé faktografické chyby z textu odstranil a celkově text zpřehlednil. Rovněž při představování historiků zvolil jako příklady jejich tvorby vskutku reprezentativní díla, na rozdíl od předchozí verze (viz citované práce H. Mommsena). Zde tedy změnu hodnotím pozitivně. Stále však nechápu, proč autor historiky Mommsena a Broszata označuje jak „extrémní funkcionalisty“ (s. 17)? </w:t>
      </w:r>
    </w:p>
    <w:p w14:paraId="633FF37D" w14:textId="602E0D03" w:rsidR="00BF2947" w:rsidRDefault="00D27120" w:rsidP="00514584">
      <w:pPr>
        <w:spacing w:after="0"/>
        <w:rPr>
          <w:rFonts w:ascii="Times New Roman" w:hAnsi="Times New Roman" w:cs="Times New Roman"/>
        </w:rPr>
      </w:pPr>
      <w:r>
        <w:rPr>
          <w:rFonts w:ascii="Times New Roman" w:hAnsi="Times New Roman" w:cs="Times New Roman"/>
        </w:rPr>
        <w:tab/>
        <w:t>Druhá část práce (od kapitoly 3</w:t>
      </w:r>
      <w:r w:rsidR="00BF2947">
        <w:rPr>
          <w:rFonts w:ascii="Times New Roman" w:hAnsi="Times New Roman" w:cs="Times New Roman"/>
        </w:rPr>
        <w:t>-5</w:t>
      </w:r>
      <w:r>
        <w:rPr>
          <w:rFonts w:ascii="Times New Roman" w:hAnsi="Times New Roman" w:cs="Times New Roman"/>
        </w:rPr>
        <w:t xml:space="preserve">) </w:t>
      </w:r>
      <w:r w:rsidR="002C47A6" w:rsidRPr="00426A13">
        <w:rPr>
          <w:rFonts w:ascii="Times New Roman" w:hAnsi="Times New Roman" w:cs="Times New Roman"/>
        </w:rPr>
        <w:t xml:space="preserve">je zaměřena přímo na historika Daniela J. Goldhagena a jeho práci. </w:t>
      </w:r>
      <w:r w:rsidR="00BF2947">
        <w:rPr>
          <w:rFonts w:ascii="Times New Roman" w:hAnsi="Times New Roman" w:cs="Times New Roman"/>
        </w:rPr>
        <w:t xml:space="preserve">Zde text nedoznal výraznější změn. Stále platí, že kapitola 5 věnovaná přímo </w:t>
      </w:r>
      <w:r w:rsidR="00D9025E" w:rsidRPr="00426A13">
        <w:rPr>
          <w:rFonts w:ascii="Times New Roman" w:hAnsi="Times New Roman" w:cs="Times New Roman"/>
        </w:rPr>
        <w:t>knize</w:t>
      </w:r>
      <w:r w:rsidR="00D9025E" w:rsidRPr="00426A13">
        <w:rPr>
          <w:rFonts w:ascii="Times New Roman" w:hAnsi="Times New Roman" w:cs="Times New Roman"/>
          <w:i/>
          <w:iCs/>
        </w:rPr>
        <w:t xml:space="preserve"> </w:t>
      </w:r>
      <w:r w:rsidR="00B51CBB" w:rsidRPr="00426A13">
        <w:rPr>
          <w:rFonts w:ascii="Times New Roman" w:hAnsi="Times New Roman" w:cs="Times New Roman"/>
          <w:i/>
          <w:iCs/>
        </w:rPr>
        <w:t>Hitlerovi ochotní katani</w:t>
      </w:r>
      <w:r w:rsidR="00B51CBB" w:rsidRPr="00426A13">
        <w:rPr>
          <w:rFonts w:ascii="Times New Roman" w:hAnsi="Times New Roman" w:cs="Times New Roman"/>
        </w:rPr>
        <w:t xml:space="preserve"> je – i ve srovnání s jinými kapitolami –</w:t>
      </w:r>
      <w:r w:rsidR="00B51CBB" w:rsidRPr="00426A13">
        <w:rPr>
          <w:rFonts w:ascii="Times New Roman" w:hAnsi="Times New Roman" w:cs="Times New Roman"/>
          <w:i/>
          <w:iCs/>
        </w:rPr>
        <w:t xml:space="preserve"> </w:t>
      </w:r>
      <w:r w:rsidR="00B51CBB" w:rsidRPr="00426A13">
        <w:rPr>
          <w:rFonts w:ascii="Times New Roman" w:hAnsi="Times New Roman" w:cs="Times New Roman"/>
        </w:rPr>
        <w:t>překvapivě stručná</w:t>
      </w:r>
      <w:r w:rsidR="00BF2947">
        <w:rPr>
          <w:rFonts w:ascii="Times New Roman" w:hAnsi="Times New Roman" w:cs="Times New Roman"/>
        </w:rPr>
        <w:t xml:space="preserve"> (3 strany textu)</w:t>
      </w:r>
      <w:r w:rsidR="00B51CBB" w:rsidRPr="00426A13">
        <w:rPr>
          <w:rFonts w:ascii="Times New Roman" w:hAnsi="Times New Roman" w:cs="Times New Roman"/>
        </w:rPr>
        <w:t xml:space="preserve">. D. Nepraš mohl určitě více přiblížit strukturu knihy, obsah a přehledněji shrnout hlavní argumenty.  </w:t>
      </w:r>
      <w:r w:rsidR="00BF2947">
        <w:rPr>
          <w:rFonts w:ascii="Times New Roman" w:hAnsi="Times New Roman" w:cs="Times New Roman"/>
        </w:rPr>
        <w:t>Z kapitoly byly alespoň odstraněny některé nelogické vsuvky (např. o pochodech smrti) a text je tedy plynulejší a přehlednější. Polemika s Ch. Browningem byla rovněž odsunuta na logičtější místo v třetí části knihy.</w:t>
      </w:r>
    </w:p>
    <w:p w14:paraId="0947D97A" w14:textId="694A3DB4" w:rsidR="00BF2947" w:rsidRPr="00BF2947" w:rsidRDefault="000F2022" w:rsidP="00BF2947">
      <w:pPr>
        <w:spacing w:after="0"/>
        <w:rPr>
          <w:rFonts w:ascii="Times New Roman" w:hAnsi="Times New Roman" w:cs="Times New Roman"/>
        </w:rPr>
      </w:pPr>
      <w:r w:rsidRPr="00426A13">
        <w:rPr>
          <w:rFonts w:ascii="Times New Roman" w:hAnsi="Times New Roman" w:cs="Times New Roman"/>
        </w:rPr>
        <w:tab/>
      </w:r>
      <w:r w:rsidR="008376FE">
        <w:rPr>
          <w:rFonts w:ascii="Times New Roman" w:hAnsi="Times New Roman" w:cs="Times New Roman"/>
        </w:rPr>
        <w:t xml:space="preserve">V třetí části práce </w:t>
      </w:r>
      <w:r w:rsidRPr="00426A13">
        <w:rPr>
          <w:rFonts w:ascii="Times New Roman" w:hAnsi="Times New Roman" w:cs="Times New Roman"/>
        </w:rPr>
        <w:t>(kapitoly</w:t>
      </w:r>
      <w:r w:rsidR="00BF2947">
        <w:rPr>
          <w:rFonts w:ascii="Times New Roman" w:hAnsi="Times New Roman" w:cs="Times New Roman"/>
        </w:rPr>
        <w:t xml:space="preserve"> 6-12</w:t>
      </w:r>
      <w:r w:rsidRPr="00426A13">
        <w:rPr>
          <w:rFonts w:ascii="Times New Roman" w:hAnsi="Times New Roman" w:cs="Times New Roman"/>
        </w:rPr>
        <w:t xml:space="preserve">) </w:t>
      </w:r>
      <w:r w:rsidR="008376FE">
        <w:rPr>
          <w:rFonts w:ascii="Times New Roman" w:hAnsi="Times New Roman" w:cs="Times New Roman"/>
        </w:rPr>
        <w:t xml:space="preserve">se </w:t>
      </w:r>
      <w:r w:rsidRPr="00426A13">
        <w:rPr>
          <w:rFonts w:ascii="Times New Roman" w:hAnsi="Times New Roman" w:cs="Times New Roman"/>
        </w:rPr>
        <w:t xml:space="preserve">D. Nepraš věnoval různým podobám debaty o Goldhagenově knize. </w:t>
      </w:r>
      <w:r w:rsidR="008376FE">
        <w:rPr>
          <w:rFonts w:ascii="Times New Roman" w:hAnsi="Times New Roman" w:cs="Times New Roman"/>
        </w:rPr>
        <w:t xml:space="preserve">I zde autor </w:t>
      </w:r>
      <w:r w:rsidR="00BF2947">
        <w:rPr>
          <w:rFonts w:ascii="Times New Roman" w:hAnsi="Times New Roman" w:cs="Times New Roman"/>
        </w:rPr>
        <w:t>provedl některé pozitivní změny</w:t>
      </w:r>
      <w:r w:rsidR="008376FE">
        <w:rPr>
          <w:rFonts w:ascii="Times New Roman" w:hAnsi="Times New Roman" w:cs="Times New Roman"/>
        </w:rPr>
        <w:t xml:space="preserve">. Několik částí původního textu přesunul na jiná místa, což přispělo k </w:t>
      </w:r>
      <w:r w:rsidR="00BF2947">
        <w:rPr>
          <w:rFonts w:ascii="Times New Roman" w:hAnsi="Times New Roman" w:cs="Times New Roman"/>
        </w:rPr>
        <w:t xml:space="preserve">větší kompaktnosti textu. D. Nepraš výrazně zkrátil podkapitolu </w:t>
      </w:r>
      <w:r w:rsidR="00BF2947">
        <w:rPr>
          <w:rFonts w:ascii="Times New Roman" w:hAnsi="Times New Roman" w:cs="Times New Roman"/>
          <w:i/>
          <w:iCs/>
        </w:rPr>
        <w:t>Lidskost a krutost,</w:t>
      </w:r>
      <w:r w:rsidR="00BF2947">
        <w:rPr>
          <w:rFonts w:ascii="Times New Roman" w:hAnsi="Times New Roman" w:cs="Times New Roman"/>
        </w:rPr>
        <w:t xml:space="preserve"> která byla v původní verzi zbytečně dlouhá a odváděla pozornost od hlavního tématu. </w:t>
      </w:r>
    </w:p>
    <w:p w14:paraId="1C38651C" w14:textId="47783DF2" w:rsidR="00560722" w:rsidRPr="00A92B3E" w:rsidRDefault="00BF2947" w:rsidP="00560722">
      <w:pPr>
        <w:spacing w:after="0"/>
        <w:ind w:firstLine="708"/>
        <w:rPr>
          <w:rFonts w:ascii="Times New Roman" w:hAnsi="Times New Roman" w:cs="Times New Roman"/>
          <w:b/>
          <w:bCs/>
        </w:rPr>
      </w:pPr>
      <w:r>
        <w:rPr>
          <w:rFonts w:ascii="Times New Roman" w:hAnsi="Times New Roman" w:cs="Times New Roman"/>
        </w:rPr>
        <w:t xml:space="preserve">Zásadní slabinou první verze bakalářské práce byla její úroveň </w:t>
      </w:r>
      <w:r w:rsidR="00613E49" w:rsidRPr="00426A13">
        <w:rPr>
          <w:rFonts w:ascii="Times New Roman" w:hAnsi="Times New Roman" w:cs="Times New Roman"/>
        </w:rPr>
        <w:t>jazyková a stylistická.</w:t>
      </w:r>
      <w:r w:rsidR="0009327B" w:rsidRPr="00426A13">
        <w:rPr>
          <w:rFonts w:ascii="Times New Roman" w:hAnsi="Times New Roman" w:cs="Times New Roman"/>
        </w:rPr>
        <w:t xml:space="preserve"> </w:t>
      </w:r>
      <w:r>
        <w:rPr>
          <w:rFonts w:ascii="Times New Roman" w:hAnsi="Times New Roman" w:cs="Times New Roman"/>
        </w:rPr>
        <w:t>V tomto směru se autor rovněž snažil o změnu k lepšímu. Z textu byly víceméně odstraněny do očí bijící pravopisné chyby</w:t>
      </w:r>
      <w:r w:rsidR="00560722">
        <w:rPr>
          <w:rFonts w:ascii="Times New Roman" w:hAnsi="Times New Roman" w:cs="Times New Roman"/>
        </w:rPr>
        <w:t xml:space="preserve">. Stylistická úroveň je nicméně stále poměrně slabá a mnoho vět </w:t>
      </w:r>
      <w:r w:rsidR="00625637" w:rsidRPr="00426A13">
        <w:rPr>
          <w:rFonts w:ascii="Times New Roman" w:hAnsi="Times New Roman" w:cs="Times New Roman"/>
        </w:rPr>
        <w:t>působí silně kostrbatě, což je dáno patrně častými překlady z anglických či německých zdrojů.</w:t>
      </w:r>
      <w:r w:rsidR="00560722">
        <w:rPr>
          <w:rFonts w:ascii="Times New Roman" w:hAnsi="Times New Roman" w:cs="Times New Roman"/>
        </w:rPr>
        <w:t xml:space="preserve"> </w:t>
      </w:r>
      <w:r w:rsidR="00613E49" w:rsidRPr="00426A13">
        <w:rPr>
          <w:rFonts w:ascii="Times New Roman" w:hAnsi="Times New Roman" w:cs="Times New Roman"/>
        </w:rPr>
        <w:tab/>
      </w:r>
      <w:r w:rsidR="00560722">
        <w:rPr>
          <w:rFonts w:ascii="Times New Roman" w:hAnsi="Times New Roman" w:cs="Times New Roman"/>
        </w:rPr>
        <w:t xml:space="preserve">Dominik Nepraš provedl v bakalářské práci změny a opravy, </w:t>
      </w:r>
      <w:r w:rsidR="00C74CCF">
        <w:rPr>
          <w:rFonts w:ascii="Times New Roman" w:hAnsi="Times New Roman" w:cs="Times New Roman"/>
        </w:rPr>
        <w:t xml:space="preserve">takže </w:t>
      </w:r>
      <w:r w:rsidR="00C74CCF" w:rsidRPr="00C74CCF">
        <w:rPr>
          <w:rFonts w:ascii="Times New Roman" w:hAnsi="Times New Roman" w:cs="Times New Roman"/>
          <w:b/>
          <w:bCs/>
        </w:rPr>
        <w:t xml:space="preserve">práci doporučuji k </w:t>
      </w:r>
      <w:r w:rsidR="00560722" w:rsidRPr="00C74CCF">
        <w:rPr>
          <w:rFonts w:ascii="Times New Roman" w:hAnsi="Times New Roman" w:cs="Times New Roman"/>
          <w:b/>
          <w:bCs/>
        </w:rPr>
        <w:t>obhajobě</w:t>
      </w:r>
      <w:r w:rsidR="00560722">
        <w:rPr>
          <w:rFonts w:ascii="Times New Roman" w:hAnsi="Times New Roman" w:cs="Times New Roman"/>
        </w:rPr>
        <w:t xml:space="preserve">. Autorovi </w:t>
      </w:r>
      <w:r w:rsidR="00C74CCF">
        <w:rPr>
          <w:rFonts w:ascii="Times New Roman" w:hAnsi="Times New Roman" w:cs="Times New Roman"/>
        </w:rPr>
        <w:t xml:space="preserve">nelze </w:t>
      </w:r>
      <w:r w:rsidR="00560722">
        <w:rPr>
          <w:rFonts w:ascii="Times New Roman" w:hAnsi="Times New Roman" w:cs="Times New Roman"/>
        </w:rPr>
        <w:t>upřít snahu vypořádat se s tématem, které se možná ukázalo více složité, než se původně jevilo. Bakalářs</w:t>
      </w:r>
      <w:r w:rsidR="00A92B3E">
        <w:rPr>
          <w:rFonts w:ascii="Times New Roman" w:hAnsi="Times New Roman" w:cs="Times New Roman"/>
        </w:rPr>
        <w:t>k</w:t>
      </w:r>
      <w:r w:rsidR="00560722">
        <w:rPr>
          <w:rFonts w:ascii="Times New Roman" w:hAnsi="Times New Roman" w:cs="Times New Roman"/>
        </w:rPr>
        <w:t xml:space="preserve">ou práci hodnotím jako průměrný text a </w:t>
      </w:r>
      <w:r w:rsidR="00A92B3E" w:rsidRPr="00A92B3E">
        <w:rPr>
          <w:rFonts w:ascii="Times New Roman" w:hAnsi="Times New Roman" w:cs="Times New Roman"/>
          <w:b/>
          <w:bCs/>
        </w:rPr>
        <w:t>navrhuji ji klasifikovat stupněm E</w:t>
      </w:r>
      <w:r w:rsidR="00305B3B">
        <w:rPr>
          <w:rFonts w:ascii="Times New Roman" w:hAnsi="Times New Roman" w:cs="Times New Roman"/>
          <w:b/>
          <w:bCs/>
        </w:rPr>
        <w:t xml:space="preserve"> (dobře)</w:t>
      </w:r>
      <w:r w:rsidR="00A92B3E" w:rsidRPr="00A92B3E">
        <w:rPr>
          <w:rFonts w:ascii="Times New Roman" w:hAnsi="Times New Roman" w:cs="Times New Roman"/>
          <w:b/>
          <w:bCs/>
        </w:rPr>
        <w:t>.</w:t>
      </w:r>
    </w:p>
    <w:p w14:paraId="1BCB25B1" w14:textId="77777777" w:rsidR="00560722" w:rsidRDefault="00560722" w:rsidP="00560722">
      <w:pPr>
        <w:spacing w:after="0"/>
        <w:ind w:firstLine="708"/>
        <w:rPr>
          <w:rFonts w:ascii="Times New Roman" w:hAnsi="Times New Roman" w:cs="Times New Roman"/>
        </w:rPr>
      </w:pPr>
    </w:p>
    <w:p w14:paraId="32E010C0" w14:textId="77777777" w:rsidR="008376FE" w:rsidRDefault="008376FE" w:rsidP="00560722">
      <w:pPr>
        <w:spacing w:after="0"/>
        <w:ind w:firstLine="708"/>
        <w:rPr>
          <w:rFonts w:ascii="Times New Roman" w:hAnsi="Times New Roman" w:cs="Times New Roman"/>
        </w:rPr>
      </w:pPr>
    </w:p>
    <w:p w14:paraId="6DC561D9" w14:textId="77777777" w:rsidR="00A27014" w:rsidRDefault="00A27014" w:rsidP="00613E49">
      <w:pPr>
        <w:spacing w:after="0"/>
        <w:rPr>
          <w:rFonts w:ascii="Times New Roman" w:hAnsi="Times New Roman" w:cs="Times New Roman"/>
          <w:b/>
          <w:bCs/>
        </w:rPr>
      </w:pPr>
    </w:p>
    <w:p w14:paraId="6FD0757E" w14:textId="2DE82875" w:rsidR="00426A13" w:rsidRPr="006B10C4" w:rsidRDefault="00426A13" w:rsidP="00426A13">
      <w:pPr>
        <w:spacing w:after="0"/>
        <w:jc w:val="right"/>
        <w:rPr>
          <w:rFonts w:ascii="Times New Roman" w:hAnsi="Times New Roman" w:cs="Times New Roman"/>
        </w:rPr>
      </w:pPr>
      <w:r w:rsidRPr="006B10C4">
        <w:rPr>
          <w:rFonts w:ascii="Times New Roman" w:hAnsi="Times New Roman" w:cs="Times New Roman"/>
        </w:rPr>
        <w:t>Mgr. Zbyněk Vydra, Ph.D.</w:t>
      </w:r>
    </w:p>
    <w:p w14:paraId="3FD28B67" w14:textId="237C7C5D" w:rsidR="00426A13" w:rsidRPr="006B10C4" w:rsidRDefault="00426A13" w:rsidP="00426A13">
      <w:pPr>
        <w:spacing w:after="0"/>
        <w:jc w:val="right"/>
        <w:rPr>
          <w:rFonts w:ascii="Times New Roman" w:hAnsi="Times New Roman" w:cs="Times New Roman"/>
        </w:rPr>
      </w:pPr>
      <w:r w:rsidRPr="006B10C4">
        <w:rPr>
          <w:rFonts w:ascii="Times New Roman" w:hAnsi="Times New Roman" w:cs="Times New Roman"/>
        </w:rPr>
        <w:t xml:space="preserve">Pardubice, </w:t>
      </w:r>
      <w:r w:rsidR="008376FE">
        <w:rPr>
          <w:rFonts w:ascii="Times New Roman" w:hAnsi="Times New Roman" w:cs="Times New Roman"/>
        </w:rPr>
        <w:t>13. 1. 2025</w:t>
      </w:r>
    </w:p>
    <w:sectPr w:rsidR="00426A13" w:rsidRPr="006B10C4">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26E1B9" w14:textId="77777777" w:rsidR="00E340AD" w:rsidRDefault="00E340AD" w:rsidP="006B10C4">
      <w:pPr>
        <w:spacing w:after="0" w:line="240" w:lineRule="auto"/>
      </w:pPr>
      <w:r>
        <w:separator/>
      </w:r>
    </w:p>
  </w:endnote>
  <w:endnote w:type="continuationSeparator" w:id="0">
    <w:p w14:paraId="38B70633" w14:textId="77777777" w:rsidR="00E340AD" w:rsidRDefault="00E340AD" w:rsidP="006B10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3C58E0" w14:textId="77777777" w:rsidR="00E340AD" w:rsidRDefault="00E340AD" w:rsidP="006B10C4">
      <w:pPr>
        <w:spacing w:after="0" w:line="240" w:lineRule="auto"/>
      </w:pPr>
      <w:r>
        <w:separator/>
      </w:r>
    </w:p>
  </w:footnote>
  <w:footnote w:type="continuationSeparator" w:id="0">
    <w:p w14:paraId="00F258D3" w14:textId="77777777" w:rsidR="00E340AD" w:rsidRDefault="00E340AD" w:rsidP="006B10C4">
      <w:pPr>
        <w:spacing w:after="0" w:line="240" w:lineRule="auto"/>
      </w:pPr>
      <w:r>
        <w:continuationSeparator/>
      </w:r>
    </w:p>
  </w:footnote>
  <w:footnote w:id="1">
    <w:p w14:paraId="034BECC9" w14:textId="21514751" w:rsidR="00164BAA" w:rsidRDefault="00164BAA">
      <w:pPr>
        <w:pStyle w:val="Textpoznpodarou"/>
      </w:pPr>
      <w:r>
        <w:rPr>
          <w:rStyle w:val="Znakapoznpodarou"/>
        </w:rPr>
        <w:footnoteRef/>
      </w:r>
      <w:r>
        <w:t xml:space="preserve"> </w:t>
      </w:r>
      <w:r w:rsidRPr="00426A13">
        <w:rPr>
          <w:rFonts w:ascii="Times New Roman" w:hAnsi="Times New Roman" w:cs="Times New Roman"/>
        </w:rPr>
        <w:t xml:space="preserve">Ian Kershaw, </w:t>
      </w:r>
      <w:r w:rsidRPr="00426A13">
        <w:rPr>
          <w:rFonts w:ascii="Times New Roman" w:hAnsi="Times New Roman" w:cs="Times New Roman"/>
          <w:i/>
          <w:iCs/>
        </w:rPr>
        <w:t>Der NS-Staat. Geschichtsinterpretationen und Kontroverse im Überblick,</w:t>
      </w:r>
      <w:r w:rsidRPr="00426A13">
        <w:rPr>
          <w:rFonts w:ascii="Times New Roman" w:hAnsi="Times New Roman" w:cs="Times New Roman"/>
        </w:rPr>
        <w:t xml:space="preserve"> 3. vyd., Hamburg: Rowohlt Taschenbuch Verlag, 2002</w:t>
      </w:r>
      <w:r>
        <w:rPr>
          <w:rFonts w:ascii="Times New Roman" w:hAnsi="Times New Roman" w:cs="Times New Roman"/>
        </w:rPr>
        <w:t xml:space="preserve">; </w:t>
      </w:r>
      <w:r w:rsidRPr="00426A13">
        <w:rPr>
          <w:rFonts w:ascii="Times New Roman" w:hAnsi="Times New Roman" w:cs="Times New Roman"/>
        </w:rPr>
        <w:t>Dieter</w:t>
      </w:r>
      <w:r>
        <w:rPr>
          <w:rFonts w:ascii="Times New Roman" w:hAnsi="Times New Roman" w:cs="Times New Roman"/>
        </w:rPr>
        <w:t xml:space="preserve"> </w:t>
      </w:r>
      <w:r w:rsidRPr="00426A13">
        <w:rPr>
          <w:rFonts w:ascii="Times New Roman" w:hAnsi="Times New Roman" w:cs="Times New Roman"/>
        </w:rPr>
        <w:t>Pohl</w:t>
      </w:r>
      <w:r>
        <w:rPr>
          <w:rFonts w:ascii="Times New Roman" w:hAnsi="Times New Roman" w:cs="Times New Roman"/>
        </w:rPr>
        <w:t>,</w:t>
      </w:r>
      <w:r w:rsidRPr="00426A13">
        <w:rPr>
          <w:rFonts w:ascii="Times New Roman" w:hAnsi="Times New Roman" w:cs="Times New Roman"/>
        </w:rPr>
        <w:t xml:space="preserve"> </w:t>
      </w:r>
      <w:r w:rsidRPr="00164BAA">
        <w:rPr>
          <w:rFonts w:ascii="Times New Roman" w:hAnsi="Times New Roman" w:cs="Times New Roman"/>
        </w:rPr>
        <w:t xml:space="preserve">„Die Holocaust-Forschung und Goldhagen Thesen“, </w:t>
      </w:r>
      <w:r w:rsidRPr="00164BAA">
        <w:rPr>
          <w:rFonts w:ascii="Times New Roman" w:hAnsi="Times New Roman" w:cs="Times New Roman"/>
          <w:i/>
          <w:iCs/>
        </w:rPr>
        <w:t>Vierteljahrshefte für Zeitgeschichte</w:t>
      </w:r>
      <w:r w:rsidRPr="00426A13">
        <w:rPr>
          <w:rFonts w:ascii="Times New Roman" w:hAnsi="Times New Roman" w:cs="Times New Roman"/>
        </w:rPr>
        <w:t xml:space="preserve"> 45 (1997), s. 1-48</w:t>
      </w:r>
      <w:r>
        <w:rPr>
          <w:rFonts w:ascii="Times New Roman" w:hAnsi="Times New Roman" w:cs="Times New Roman"/>
        </w:rPr>
        <w:t>; Norbert Frei</w:t>
      </w:r>
      <w:r>
        <w:rPr>
          <w:rFonts w:ascii="Times New Roman" w:hAnsi="Times New Roman" w:cs="Times New Roman"/>
          <w:i/>
          <w:iCs/>
        </w:rPr>
        <w:t>Goldhagen, die Deutschen und die Historiker. Über die Representation des Holocaust im Zeitalter der Visualisierung,</w:t>
      </w:r>
      <w:r>
        <w:rPr>
          <w:rFonts w:ascii="Times New Roman" w:hAnsi="Times New Roman" w:cs="Times New Roman"/>
        </w:rPr>
        <w:t xml:space="preserve"> in: Martin Sabrow – Ralph Jessen – Klaus Grosse Kracht (eds.), </w:t>
      </w:r>
      <w:r>
        <w:rPr>
          <w:rFonts w:ascii="Times New Roman" w:hAnsi="Times New Roman" w:cs="Times New Roman"/>
          <w:i/>
          <w:iCs/>
        </w:rPr>
        <w:t>Zeitgeschiche als Streitgeschichte. Grosse Kontroversen seit 1945,</w:t>
      </w:r>
      <w:r>
        <w:rPr>
          <w:rFonts w:ascii="Times New Roman" w:hAnsi="Times New Roman" w:cs="Times New Roman"/>
        </w:rPr>
        <w:t xml:space="preserve"> München: C. H. Beck, 2003, s. 138-151; Volker Ullrich,</w:t>
      </w:r>
      <w:r>
        <w:rPr>
          <w:rFonts w:ascii="Times New Roman" w:hAnsi="Times New Roman" w:cs="Times New Roman"/>
          <w:i/>
          <w:iCs/>
        </w:rPr>
        <w:t xml:space="preserve"> Eine produktive Provokation. Die Rolle der Medien in der Goldahagen-Kontroverse,</w:t>
      </w:r>
      <w:r>
        <w:rPr>
          <w:rFonts w:ascii="Times New Roman" w:hAnsi="Times New Roman" w:cs="Times New Roman"/>
        </w:rPr>
        <w:t xml:space="preserve"> in: Martin Sabrow – Ralph Jessen – Klaus Grosse Kracht (eds.), </w:t>
      </w:r>
      <w:r>
        <w:rPr>
          <w:rFonts w:ascii="Times New Roman" w:hAnsi="Times New Roman" w:cs="Times New Roman"/>
          <w:i/>
          <w:iCs/>
        </w:rPr>
        <w:t>Zeitgeschiche als Streitgeschichte. Grosse Kontroversen seit 1945,</w:t>
      </w:r>
      <w:r>
        <w:rPr>
          <w:rFonts w:ascii="Times New Roman" w:hAnsi="Times New Roman" w:cs="Times New Roman"/>
        </w:rPr>
        <w:t xml:space="preserve"> München: C. H. Beck, 2003, s. 152-170.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5F15"/>
    <w:rsid w:val="0009327B"/>
    <w:rsid w:val="000F2022"/>
    <w:rsid w:val="0015269D"/>
    <w:rsid w:val="00164BAA"/>
    <w:rsid w:val="00270781"/>
    <w:rsid w:val="002C47A6"/>
    <w:rsid w:val="00305B3B"/>
    <w:rsid w:val="00426A13"/>
    <w:rsid w:val="0044186D"/>
    <w:rsid w:val="00445CBE"/>
    <w:rsid w:val="00514584"/>
    <w:rsid w:val="00560722"/>
    <w:rsid w:val="00613E49"/>
    <w:rsid w:val="00625637"/>
    <w:rsid w:val="006B10C4"/>
    <w:rsid w:val="00735F15"/>
    <w:rsid w:val="0075256C"/>
    <w:rsid w:val="0076661C"/>
    <w:rsid w:val="00777F51"/>
    <w:rsid w:val="00817EF5"/>
    <w:rsid w:val="008376FE"/>
    <w:rsid w:val="0087606B"/>
    <w:rsid w:val="008A3BB7"/>
    <w:rsid w:val="0095716B"/>
    <w:rsid w:val="00A27014"/>
    <w:rsid w:val="00A92B3E"/>
    <w:rsid w:val="00B51CBB"/>
    <w:rsid w:val="00BF2947"/>
    <w:rsid w:val="00C247D2"/>
    <w:rsid w:val="00C74812"/>
    <w:rsid w:val="00C74CCF"/>
    <w:rsid w:val="00C96AB3"/>
    <w:rsid w:val="00D03E5F"/>
    <w:rsid w:val="00D27120"/>
    <w:rsid w:val="00D9025E"/>
    <w:rsid w:val="00E340AD"/>
    <w:rsid w:val="00E72C07"/>
    <w:rsid w:val="00F04346"/>
    <w:rsid w:val="00F3651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C6E2E3"/>
  <w15:chartTrackingRefBased/>
  <w15:docId w15:val="{78774BA0-E725-49DE-8EF3-512FA5FA0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cs-CZ"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link w:val="Nadpis1Char"/>
    <w:uiPriority w:val="9"/>
    <w:qFormat/>
    <w:rsid w:val="00735F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
    <w:next w:val="Normln"/>
    <w:link w:val="Nadpis2Char"/>
    <w:uiPriority w:val="9"/>
    <w:semiHidden/>
    <w:unhideWhenUsed/>
    <w:qFormat/>
    <w:rsid w:val="00735F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
    <w:next w:val="Normln"/>
    <w:link w:val="Nadpis3Char"/>
    <w:uiPriority w:val="9"/>
    <w:semiHidden/>
    <w:unhideWhenUsed/>
    <w:qFormat/>
    <w:rsid w:val="00735F15"/>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
    <w:next w:val="Normln"/>
    <w:link w:val="Nadpis4Char"/>
    <w:uiPriority w:val="9"/>
    <w:semiHidden/>
    <w:unhideWhenUsed/>
    <w:qFormat/>
    <w:rsid w:val="00735F15"/>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
    <w:next w:val="Normln"/>
    <w:link w:val="Nadpis5Char"/>
    <w:uiPriority w:val="9"/>
    <w:semiHidden/>
    <w:unhideWhenUsed/>
    <w:qFormat/>
    <w:rsid w:val="00735F15"/>
    <w:pPr>
      <w:keepNext/>
      <w:keepLines/>
      <w:spacing w:before="80" w:after="40"/>
      <w:outlineLvl w:val="4"/>
    </w:pPr>
    <w:rPr>
      <w:rFonts w:eastAsiaTheme="majorEastAsia" w:cstheme="majorBidi"/>
      <w:color w:val="0F4761" w:themeColor="accent1" w:themeShade="BF"/>
    </w:rPr>
  </w:style>
  <w:style w:type="paragraph" w:styleId="Nadpis6">
    <w:name w:val="heading 6"/>
    <w:basedOn w:val="Normln"/>
    <w:next w:val="Normln"/>
    <w:link w:val="Nadpis6Char"/>
    <w:uiPriority w:val="9"/>
    <w:semiHidden/>
    <w:unhideWhenUsed/>
    <w:qFormat/>
    <w:rsid w:val="00735F15"/>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
    <w:next w:val="Normln"/>
    <w:link w:val="Nadpis7Char"/>
    <w:uiPriority w:val="9"/>
    <w:semiHidden/>
    <w:unhideWhenUsed/>
    <w:qFormat/>
    <w:rsid w:val="00735F15"/>
    <w:pPr>
      <w:keepNext/>
      <w:keepLines/>
      <w:spacing w:before="40" w:after="0"/>
      <w:outlineLvl w:val="6"/>
    </w:pPr>
    <w:rPr>
      <w:rFonts w:eastAsiaTheme="majorEastAsia" w:cstheme="majorBidi"/>
      <w:color w:val="595959" w:themeColor="text1" w:themeTint="A6"/>
    </w:rPr>
  </w:style>
  <w:style w:type="paragraph" w:styleId="Nadpis8">
    <w:name w:val="heading 8"/>
    <w:basedOn w:val="Normln"/>
    <w:next w:val="Normln"/>
    <w:link w:val="Nadpis8Char"/>
    <w:uiPriority w:val="9"/>
    <w:semiHidden/>
    <w:unhideWhenUsed/>
    <w:qFormat/>
    <w:rsid w:val="00735F15"/>
    <w:pPr>
      <w:keepNext/>
      <w:keepLines/>
      <w:spacing w:after="0"/>
      <w:outlineLvl w:val="7"/>
    </w:pPr>
    <w:rPr>
      <w:rFonts w:eastAsiaTheme="majorEastAsia" w:cstheme="majorBidi"/>
      <w:i/>
      <w:iCs/>
      <w:color w:val="272727" w:themeColor="text1" w:themeTint="D8"/>
    </w:rPr>
  </w:style>
  <w:style w:type="paragraph" w:styleId="Nadpis9">
    <w:name w:val="heading 9"/>
    <w:basedOn w:val="Normln"/>
    <w:next w:val="Normln"/>
    <w:link w:val="Nadpis9Char"/>
    <w:uiPriority w:val="9"/>
    <w:semiHidden/>
    <w:unhideWhenUsed/>
    <w:qFormat/>
    <w:rsid w:val="00735F15"/>
    <w:pPr>
      <w:keepNext/>
      <w:keepLines/>
      <w:spacing w:after="0"/>
      <w:outlineLvl w:val="8"/>
    </w:pPr>
    <w:rPr>
      <w:rFonts w:eastAsiaTheme="majorEastAsia" w:cstheme="majorBidi"/>
      <w:color w:val="272727" w:themeColor="text1" w:themeTint="D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35F15"/>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Standardnpsmoodstavce"/>
    <w:link w:val="Nadpis2"/>
    <w:uiPriority w:val="9"/>
    <w:semiHidden/>
    <w:rsid w:val="00735F15"/>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Standardnpsmoodstavce"/>
    <w:link w:val="Nadpis3"/>
    <w:uiPriority w:val="9"/>
    <w:semiHidden/>
    <w:rsid w:val="00735F15"/>
    <w:rPr>
      <w:rFonts w:eastAsiaTheme="majorEastAsia" w:cstheme="majorBidi"/>
      <w:color w:val="0F4761" w:themeColor="accent1" w:themeShade="BF"/>
      <w:sz w:val="28"/>
      <w:szCs w:val="28"/>
    </w:rPr>
  </w:style>
  <w:style w:type="character" w:customStyle="1" w:styleId="Nadpis4Char">
    <w:name w:val="Nadpis 4 Char"/>
    <w:basedOn w:val="Standardnpsmoodstavce"/>
    <w:link w:val="Nadpis4"/>
    <w:uiPriority w:val="9"/>
    <w:semiHidden/>
    <w:rsid w:val="00735F15"/>
    <w:rPr>
      <w:rFonts w:eastAsiaTheme="majorEastAsia" w:cstheme="majorBidi"/>
      <w:i/>
      <w:iCs/>
      <w:color w:val="0F4761" w:themeColor="accent1" w:themeShade="BF"/>
    </w:rPr>
  </w:style>
  <w:style w:type="character" w:customStyle="1" w:styleId="Nadpis5Char">
    <w:name w:val="Nadpis 5 Char"/>
    <w:basedOn w:val="Standardnpsmoodstavce"/>
    <w:link w:val="Nadpis5"/>
    <w:uiPriority w:val="9"/>
    <w:semiHidden/>
    <w:rsid w:val="00735F15"/>
    <w:rPr>
      <w:rFonts w:eastAsiaTheme="majorEastAsia" w:cstheme="majorBidi"/>
      <w:color w:val="0F4761" w:themeColor="accent1" w:themeShade="BF"/>
    </w:rPr>
  </w:style>
  <w:style w:type="character" w:customStyle="1" w:styleId="Nadpis6Char">
    <w:name w:val="Nadpis 6 Char"/>
    <w:basedOn w:val="Standardnpsmoodstavce"/>
    <w:link w:val="Nadpis6"/>
    <w:uiPriority w:val="9"/>
    <w:semiHidden/>
    <w:rsid w:val="00735F15"/>
    <w:rPr>
      <w:rFonts w:eastAsiaTheme="majorEastAsia" w:cstheme="majorBidi"/>
      <w:i/>
      <w:iCs/>
      <w:color w:val="595959" w:themeColor="text1" w:themeTint="A6"/>
    </w:rPr>
  </w:style>
  <w:style w:type="character" w:customStyle="1" w:styleId="Nadpis7Char">
    <w:name w:val="Nadpis 7 Char"/>
    <w:basedOn w:val="Standardnpsmoodstavce"/>
    <w:link w:val="Nadpis7"/>
    <w:uiPriority w:val="9"/>
    <w:semiHidden/>
    <w:rsid w:val="00735F15"/>
    <w:rPr>
      <w:rFonts w:eastAsiaTheme="majorEastAsia" w:cstheme="majorBidi"/>
      <w:color w:val="595959" w:themeColor="text1" w:themeTint="A6"/>
    </w:rPr>
  </w:style>
  <w:style w:type="character" w:customStyle="1" w:styleId="Nadpis8Char">
    <w:name w:val="Nadpis 8 Char"/>
    <w:basedOn w:val="Standardnpsmoodstavce"/>
    <w:link w:val="Nadpis8"/>
    <w:uiPriority w:val="9"/>
    <w:semiHidden/>
    <w:rsid w:val="00735F15"/>
    <w:rPr>
      <w:rFonts w:eastAsiaTheme="majorEastAsia" w:cstheme="majorBidi"/>
      <w:i/>
      <w:iCs/>
      <w:color w:val="272727" w:themeColor="text1" w:themeTint="D8"/>
    </w:rPr>
  </w:style>
  <w:style w:type="character" w:customStyle="1" w:styleId="Nadpis9Char">
    <w:name w:val="Nadpis 9 Char"/>
    <w:basedOn w:val="Standardnpsmoodstavce"/>
    <w:link w:val="Nadpis9"/>
    <w:uiPriority w:val="9"/>
    <w:semiHidden/>
    <w:rsid w:val="00735F15"/>
    <w:rPr>
      <w:rFonts w:eastAsiaTheme="majorEastAsia" w:cstheme="majorBidi"/>
      <w:color w:val="272727" w:themeColor="text1" w:themeTint="D8"/>
    </w:rPr>
  </w:style>
  <w:style w:type="paragraph" w:styleId="Nzev">
    <w:name w:val="Title"/>
    <w:basedOn w:val="Normln"/>
    <w:next w:val="Normln"/>
    <w:link w:val="NzevChar"/>
    <w:uiPriority w:val="10"/>
    <w:qFormat/>
    <w:rsid w:val="00735F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735F15"/>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735F15"/>
    <w:pPr>
      <w:numPr>
        <w:ilvl w:val="1"/>
      </w:numPr>
    </w:pPr>
    <w:rPr>
      <w:rFonts w:eastAsiaTheme="majorEastAsia" w:cstheme="majorBidi"/>
      <w:color w:val="595959" w:themeColor="text1" w:themeTint="A6"/>
      <w:spacing w:val="15"/>
      <w:sz w:val="28"/>
      <w:szCs w:val="28"/>
    </w:rPr>
  </w:style>
  <w:style w:type="character" w:customStyle="1" w:styleId="PodnadpisChar">
    <w:name w:val="Podnadpis Char"/>
    <w:basedOn w:val="Standardnpsmoodstavce"/>
    <w:link w:val="Podnadpis"/>
    <w:uiPriority w:val="11"/>
    <w:rsid w:val="00735F15"/>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735F15"/>
    <w:pPr>
      <w:spacing w:before="160"/>
      <w:jc w:val="center"/>
    </w:pPr>
    <w:rPr>
      <w:i/>
      <w:iCs/>
      <w:color w:val="404040" w:themeColor="text1" w:themeTint="BF"/>
    </w:rPr>
  </w:style>
  <w:style w:type="character" w:customStyle="1" w:styleId="CittChar">
    <w:name w:val="Citát Char"/>
    <w:basedOn w:val="Standardnpsmoodstavce"/>
    <w:link w:val="Citt"/>
    <w:uiPriority w:val="29"/>
    <w:rsid w:val="00735F15"/>
    <w:rPr>
      <w:i/>
      <w:iCs/>
      <w:color w:val="404040" w:themeColor="text1" w:themeTint="BF"/>
    </w:rPr>
  </w:style>
  <w:style w:type="paragraph" w:styleId="Odstavecseseznamem">
    <w:name w:val="List Paragraph"/>
    <w:basedOn w:val="Normln"/>
    <w:uiPriority w:val="34"/>
    <w:qFormat/>
    <w:rsid w:val="00735F15"/>
    <w:pPr>
      <w:ind w:left="720"/>
      <w:contextualSpacing/>
    </w:pPr>
  </w:style>
  <w:style w:type="character" w:styleId="Zdraznnintenzivn">
    <w:name w:val="Intense Emphasis"/>
    <w:basedOn w:val="Standardnpsmoodstavce"/>
    <w:uiPriority w:val="21"/>
    <w:qFormat/>
    <w:rsid w:val="00735F15"/>
    <w:rPr>
      <w:i/>
      <w:iCs/>
      <w:color w:val="0F4761" w:themeColor="accent1" w:themeShade="BF"/>
    </w:rPr>
  </w:style>
  <w:style w:type="paragraph" w:styleId="Vrazncitt">
    <w:name w:val="Intense Quote"/>
    <w:basedOn w:val="Normln"/>
    <w:next w:val="Normln"/>
    <w:link w:val="VrazncittChar"/>
    <w:uiPriority w:val="30"/>
    <w:qFormat/>
    <w:rsid w:val="00735F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VrazncittChar">
    <w:name w:val="Výrazný citát Char"/>
    <w:basedOn w:val="Standardnpsmoodstavce"/>
    <w:link w:val="Vrazncitt"/>
    <w:uiPriority w:val="30"/>
    <w:rsid w:val="00735F15"/>
    <w:rPr>
      <w:i/>
      <w:iCs/>
      <w:color w:val="0F4761" w:themeColor="accent1" w:themeShade="BF"/>
    </w:rPr>
  </w:style>
  <w:style w:type="character" w:styleId="Odkazintenzivn">
    <w:name w:val="Intense Reference"/>
    <w:basedOn w:val="Standardnpsmoodstavce"/>
    <w:uiPriority w:val="32"/>
    <w:qFormat/>
    <w:rsid w:val="00735F15"/>
    <w:rPr>
      <w:b/>
      <w:bCs/>
      <w:smallCaps/>
      <w:color w:val="0F4761" w:themeColor="accent1" w:themeShade="BF"/>
      <w:spacing w:val="5"/>
    </w:rPr>
  </w:style>
  <w:style w:type="paragraph" w:styleId="Textpoznpodarou">
    <w:name w:val="footnote text"/>
    <w:basedOn w:val="Normln"/>
    <w:link w:val="TextpoznpodarouChar"/>
    <w:uiPriority w:val="99"/>
    <w:semiHidden/>
    <w:unhideWhenUsed/>
    <w:rsid w:val="006B10C4"/>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6B10C4"/>
    <w:rPr>
      <w:sz w:val="20"/>
      <w:szCs w:val="20"/>
    </w:rPr>
  </w:style>
  <w:style w:type="character" w:styleId="Znakapoznpodarou">
    <w:name w:val="footnote reference"/>
    <w:basedOn w:val="Standardnpsmoodstavce"/>
    <w:uiPriority w:val="99"/>
    <w:semiHidden/>
    <w:unhideWhenUsed/>
    <w:rsid w:val="006B10C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C8B7ED-E467-4A88-B156-8A35FED79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TotalTime>
  <Pages>2</Pages>
  <Words>699</Words>
  <Characters>4188</Characters>
  <Application>Microsoft Office Word</Application>
  <DocSecurity>0</DocSecurity>
  <Lines>67</Lines>
  <Paragraphs>18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Vydra Zbynek</dc:creator>
  <cp:keywords/>
  <dc:description/>
  <cp:lastModifiedBy>Vydra Zbynek</cp:lastModifiedBy>
  <cp:revision>33</cp:revision>
  <dcterms:created xsi:type="dcterms:W3CDTF">2024-08-03T16:32:00Z</dcterms:created>
  <dcterms:modified xsi:type="dcterms:W3CDTF">2025-01-13T20:09:00Z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0e31f15f5e8da427227cd904fbddee1574487aa61680192356b6fcb89ca8fae6</vt:lpwstr>
  </property>
</Properties>
</file>