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97C" w:rsidRPr="00FD545B" w:rsidRDefault="0057697C" w:rsidP="00AA58F3">
      <w:pPr>
        <w:rPr>
          <w:rFonts w:ascii="Calibri" w:hAnsi="Calibri"/>
          <w:b/>
          <w:szCs w:val="18"/>
          <w:lang w:val="en-GB"/>
        </w:rPr>
      </w:pPr>
      <w:r w:rsidRPr="00FD545B">
        <w:rPr>
          <w:rFonts w:ascii="Calibri" w:hAnsi="Calibri"/>
          <w:b/>
          <w:sz w:val="20"/>
          <w:szCs w:val="18"/>
          <w:lang w:val="en-GB"/>
        </w:rPr>
        <w:t>LAW ON PREVENTION OF MAJOR ACCIDENTS VERSUS REAL PREVENTION OF MAJOR ACCIDENTS</w:t>
      </w:r>
    </w:p>
    <w:p w:rsidR="0057697C" w:rsidRPr="00FD545B" w:rsidRDefault="0057697C" w:rsidP="00AA58F3">
      <w:pPr>
        <w:rPr>
          <w:rFonts w:ascii="Calibri" w:hAnsi="Calibri"/>
          <w:sz w:val="20"/>
          <w:szCs w:val="20"/>
          <w:lang w:val="en-GB"/>
        </w:rPr>
      </w:pPr>
    </w:p>
    <w:p w:rsidR="0057697C" w:rsidRPr="00FD545B" w:rsidRDefault="0057697C" w:rsidP="00AA58F3">
      <w:pPr>
        <w:rPr>
          <w:rFonts w:ascii="Calibri" w:hAnsi="Calibri"/>
          <w:sz w:val="20"/>
          <w:szCs w:val="20"/>
          <w:lang w:val="en-GB"/>
        </w:rPr>
      </w:pPr>
      <w:proofErr w:type="spellStart"/>
      <w:r w:rsidRPr="00FD545B">
        <w:rPr>
          <w:rFonts w:ascii="Calibri" w:hAnsi="Calibri"/>
          <w:b/>
          <w:sz w:val="20"/>
          <w:szCs w:val="20"/>
          <w:u w:val="single"/>
          <w:lang w:val="en-GB"/>
        </w:rPr>
        <w:t>Ferjenčík</w:t>
      </w:r>
      <w:proofErr w:type="spellEnd"/>
      <w:r w:rsidRPr="00FD545B">
        <w:rPr>
          <w:rFonts w:ascii="Calibri" w:hAnsi="Calibri"/>
          <w:b/>
          <w:sz w:val="20"/>
          <w:szCs w:val="20"/>
          <w:u w:val="single"/>
          <w:lang w:val="en-GB"/>
        </w:rPr>
        <w:t xml:space="preserve"> M.</w:t>
      </w:r>
      <w:r w:rsidRPr="00FD545B">
        <w:rPr>
          <w:rFonts w:ascii="Calibri" w:hAnsi="Calibri"/>
          <w:sz w:val="20"/>
          <w:szCs w:val="20"/>
          <w:lang w:val="en-GB"/>
        </w:rPr>
        <w:t xml:space="preserve">, </w:t>
      </w:r>
      <w:proofErr w:type="spellStart"/>
      <w:r w:rsidRPr="00FD545B">
        <w:rPr>
          <w:rFonts w:ascii="Calibri" w:hAnsi="Calibri"/>
          <w:sz w:val="20"/>
          <w:szCs w:val="20"/>
          <w:lang w:val="en-GB"/>
        </w:rPr>
        <w:t>Mašín</w:t>
      </w:r>
      <w:proofErr w:type="spellEnd"/>
      <w:r w:rsidRPr="00FD545B">
        <w:rPr>
          <w:rFonts w:ascii="Calibri" w:hAnsi="Calibri"/>
          <w:sz w:val="20"/>
          <w:szCs w:val="20"/>
          <w:lang w:val="en-GB"/>
        </w:rPr>
        <w:t xml:space="preserve"> J.</w:t>
      </w:r>
    </w:p>
    <w:p w:rsidR="0057697C" w:rsidRPr="00FD545B" w:rsidRDefault="0057697C" w:rsidP="00867785">
      <w:pPr>
        <w:rPr>
          <w:rFonts w:ascii="Calibri" w:hAnsi="Calibri"/>
          <w:sz w:val="20"/>
          <w:szCs w:val="20"/>
          <w:lang w:val="en-GB"/>
        </w:rPr>
      </w:pPr>
    </w:p>
    <w:p w:rsidR="0057697C" w:rsidRPr="00FD545B" w:rsidRDefault="0057697C" w:rsidP="00AA58F3">
      <w:pPr>
        <w:rPr>
          <w:rFonts w:ascii="Calibri" w:hAnsi="Calibri"/>
          <w:i/>
          <w:sz w:val="20"/>
          <w:szCs w:val="20"/>
          <w:lang w:val="en-GB"/>
        </w:rPr>
      </w:pPr>
      <w:r w:rsidRPr="00FD545B">
        <w:rPr>
          <w:rFonts w:ascii="Calibri" w:hAnsi="Calibri"/>
          <w:i/>
          <w:sz w:val="20"/>
          <w:szCs w:val="20"/>
          <w:lang w:val="en-GB"/>
        </w:rPr>
        <w:t xml:space="preserve">Faculty of Chemical Technology, </w:t>
      </w:r>
      <w:smartTag w:uri="urn:schemas-microsoft-com:office:smarttags" w:element="PlaceType">
        <w:r w:rsidRPr="00FD545B">
          <w:rPr>
            <w:rFonts w:ascii="Calibri" w:hAnsi="Calibri"/>
            <w:i/>
            <w:sz w:val="20"/>
            <w:szCs w:val="20"/>
            <w:lang w:val="en-GB"/>
          </w:rPr>
          <w:t>University</w:t>
        </w:r>
      </w:smartTag>
      <w:r w:rsidRPr="00FD545B">
        <w:rPr>
          <w:rFonts w:ascii="Calibri" w:hAnsi="Calibri"/>
          <w:i/>
          <w:sz w:val="20"/>
          <w:szCs w:val="20"/>
          <w:lang w:val="en-GB"/>
        </w:rPr>
        <w:t xml:space="preserve"> of </w:t>
      </w:r>
      <w:smartTag w:uri="urn:schemas-microsoft-com:office:smarttags" w:element="PlaceName">
        <w:r w:rsidRPr="00FD545B">
          <w:rPr>
            <w:rFonts w:ascii="Calibri" w:hAnsi="Calibri"/>
            <w:i/>
            <w:sz w:val="20"/>
            <w:szCs w:val="20"/>
            <w:lang w:val="en-GB"/>
          </w:rPr>
          <w:t>Pardubice</w:t>
        </w:r>
      </w:smartTag>
      <w:r w:rsidRPr="00FD545B">
        <w:rPr>
          <w:rFonts w:ascii="Calibri" w:hAnsi="Calibri"/>
          <w:i/>
          <w:sz w:val="20"/>
          <w:szCs w:val="20"/>
          <w:lang w:val="en-GB"/>
        </w:rPr>
        <w:t xml:space="preserve">, </w:t>
      </w:r>
      <w:proofErr w:type="spellStart"/>
      <w:r w:rsidRPr="00FD545B">
        <w:rPr>
          <w:rFonts w:ascii="Calibri" w:hAnsi="Calibri"/>
          <w:i/>
          <w:sz w:val="20"/>
          <w:szCs w:val="20"/>
          <w:lang w:val="en-GB"/>
        </w:rPr>
        <w:t>Studentská</w:t>
      </w:r>
      <w:proofErr w:type="spellEnd"/>
      <w:r w:rsidRPr="00FD545B">
        <w:rPr>
          <w:rFonts w:ascii="Calibri" w:hAnsi="Calibri"/>
          <w:i/>
          <w:sz w:val="20"/>
          <w:szCs w:val="20"/>
          <w:lang w:val="en-GB"/>
        </w:rPr>
        <w:t xml:space="preserve"> 95, 532 10 </w:t>
      </w:r>
      <w:smartTag w:uri="urn:schemas-microsoft-com:office:smarttags" w:element="City">
        <w:r w:rsidRPr="00FD545B">
          <w:rPr>
            <w:rFonts w:ascii="Calibri" w:hAnsi="Calibri"/>
            <w:i/>
            <w:sz w:val="20"/>
            <w:szCs w:val="20"/>
            <w:lang w:val="en-GB"/>
          </w:rPr>
          <w:t>Pardubice</w:t>
        </w:r>
      </w:smartTag>
      <w:r w:rsidRPr="00FD545B">
        <w:rPr>
          <w:rFonts w:ascii="Calibri" w:hAnsi="Calibri"/>
          <w:i/>
          <w:sz w:val="20"/>
          <w:szCs w:val="20"/>
          <w:lang w:val="en-GB"/>
        </w:rPr>
        <w:t xml:space="preserve">, the </w:t>
      </w:r>
      <w:smartTag w:uri="urn:schemas-microsoft-com:office:smarttags" w:element="place">
        <w:smartTag w:uri="urn:schemas-microsoft-com:office:smarttags" w:element="PlaceName">
          <w:r w:rsidRPr="00FD545B">
            <w:rPr>
              <w:rFonts w:ascii="Calibri" w:hAnsi="Calibri"/>
              <w:i/>
              <w:sz w:val="20"/>
              <w:szCs w:val="20"/>
              <w:lang w:val="en-GB"/>
            </w:rPr>
            <w:t>Czech</w:t>
          </w:r>
        </w:smartTag>
        <w:r w:rsidRPr="00FD545B">
          <w:rPr>
            <w:rFonts w:ascii="Calibri" w:hAnsi="Calibri"/>
            <w:i/>
            <w:sz w:val="20"/>
            <w:szCs w:val="20"/>
            <w:lang w:val="en-GB"/>
          </w:rPr>
          <w:t xml:space="preserve"> </w:t>
        </w:r>
        <w:smartTag w:uri="urn:schemas-microsoft-com:office:smarttags" w:element="PlaceType">
          <w:r w:rsidRPr="00FD545B">
            <w:rPr>
              <w:rFonts w:ascii="Calibri" w:hAnsi="Calibri"/>
              <w:i/>
              <w:sz w:val="20"/>
              <w:szCs w:val="20"/>
              <w:lang w:val="en-GB"/>
            </w:rPr>
            <w:t>Republic</w:t>
          </w:r>
        </w:smartTag>
      </w:smartTag>
    </w:p>
    <w:p w:rsidR="0057697C" w:rsidRPr="00FD545B" w:rsidRDefault="0057697C" w:rsidP="00AA58F3">
      <w:pPr>
        <w:rPr>
          <w:rFonts w:ascii="Calibri" w:hAnsi="Calibri"/>
          <w:i/>
          <w:sz w:val="20"/>
          <w:szCs w:val="20"/>
          <w:lang w:val="en-GB"/>
        </w:rPr>
      </w:pPr>
      <w:smartTag w:uri="urn:schemas-microsoft-com:office:smarttags" w:element="PersonName">
        <w:r w:rsidRPr="00FD545B">
          <w:rPr>
            <w:rFonts w:ascii="Calibri" w:hAnsi="Calibri"/>
            <w:i/>
            <w:sz w:val="20"/>
            <w:szCs w:val="20"/>
            <w:lang w:val="en-GB"/>
          </w:rPr>
          <w:t>milos.ferjencik@upce.cz</w:t>
        </w:r>
      </w:smartTag>
    </w:p>
    <w:p w:rsidR="0057697C" w:rsidRPr="00FD545B" w:rsidRDefault="0057697C" w:rsidP="00AA58F3">
      <w:pPr>
        <w:jc w:val="both"/>
        <w:rPr>
          <w:rFonts w:ascii="Calibri" w:hAnsi="Calibri"/>
          <w:sz w:val="20"/>
          <w:szCs w:val="20"/>
          <w:lang w:val="en-GB"/>
        </w:rPr>
      </w:pPr>
    </w:p>
    <w:p w:rsidR="0057697C" w:rsidRPr="00FD545B" w:rsidRDefault="0057697C" w:rsidP="0025327D">
      <w:pPr>
        <w:pStyle w:val="Nadpis2"/>
        <w:rPr>
          <w:rFonts w:ascii="Calibri" w:hAnsi="Calibri"/>
          <w:sz w:val="24"/>
          <w:szCs w:val="24"/>
        </w:rPr>
      </w:pPr>
      <w:r w:rsidRPr="00FD545B">
        <w:rPr>
          <w:rFonts w:ascii="Calibri" w:hAnsi="Calibri"/>
          <w:sz w:val="24"/>
          <w:szCs w:val="24"/>
        </w:rPr>
        <w:t>Abstract</w:t>
      </w:r>
    </w:p>
    <w:p w:rsidR="0057697C" w:rsidRPr="00FD545B" w:rsidRDefault="0057697C" w:rsidP="00AB1A50">
      <w:pPr>
        <w:jc w:val="both"/>
        <w:rPr>
          <w:rFonts w:ascii="Calibri" w:hAnsi="Calibri"/>
          <w:sz w:val="20"/>
          <w:szCs w:val="20"/>
          <w:lang w:val="en-GB" w:eastAsia="en-US"/>
        </w:rPr>
      </w:pPr>
      <w:r w:rsidRPr="00FD545B">
        <w:rPr>
          <w:rFonts w:ascii="Calibri" w:hAnsi="Calibri"/>
          <w:sz w:val="20"/>
          <w:szCs w:val="20"/>
          <w:lang w:val="en-GB" w:eastAsia="en-US"/>
        </w:rPr>
        <w:t xml:space="preserve">The main concept standing in the background of the law on prevention of major accidents states that the fundamental tool capable to prevent major accidents is risk assessment which is widely exploited in the safety management system. Risk assessment influences elements of safety management system and is influenced by them. The authors summarize results of root cause analysis of eight major accidents from companies to which the law was applied. It is shown that failures represent either the absence of risk assessment or missing connections between the risk assessment and elements of safety management system. All the examples show that the real prevention of major accidents was substantially different from the cited main concept. The concept was not accepted/implemented within the companies although the law was seemingly implemented. Possible reasons of such a situation are identified. Set of recommendations results from the experience. </w:t>
      </w:r>
    </w:p>
    <w:p w:rsidR="0057697C" w:rsidRPr="00FD545B" w:rsidRDefault="0057697C" w:rsidP="0025327D">
      <w:pPr>
        <w:pStyle w:val="Body"/>
        <w:rPr>
          <w:rFonts w:ascii="Calibri" w:hAnsi="Calibri"/>
          <w:noProof w:val="0"/>
          <w:lang w:val="en-GB"/>
        </w:rPr>
      </w:pPr>
    </w:p>
    <w:p w:rsidR="0057697C" w:rsidRPr="00FD545B" w:rsidRDefault="0057697C" w:rsidP="00D14C93">
      <w:pPr>
        <w:pStyle w:val="Nadpis2"/>
        <w:rPr>
          <w:rFonts w:ascii="Calibri" w:hAnsi="Calibri"/>
          <w:sz w:val="24"/>
          <w:szCs w:val="24"/>
        </w:rPr>
      </w:pPr>
      <w:r w:rsidRPr="00FD545B">
        <w:rPr>
          <w:rFonts w:ascii="Calibri" w:hAnsi="Calibri"/>
          <w:sz w:val="24"/>
          <w:szCs w:val="24"/>
        </w:rPr>
        <w:t>Introduction</w:t>
      </w:r>
    </w:p>
    <w:p w:rsidR="0057697C" w:rsidRPr="00FD545B" w:rsidRDefault="0057697C" w:rsidP="00417D7E">
      <w:pPr>
        <w:jc w:val="both"/>
        <w:rPr>
          <w:rFonts w:ascii="Calibri" w:hAnsi="Calibri"/>
          <w:sz w:val="20"/>
          <w:szCs w:val="20"/>
          <w:lang w:val="en-GB" w:eastAsia="en-US"/>
        </w:rPr>
      </w:pPr>
      <w:r w:rsidRPr="00FD545B">
        <w:rPr>
          <w:rFonts w:ascii="Calibri" w:hAnsi="Calibri"/>
          <w:sz w:val="20"/>
          <w:szCs w:val="20"/>
          <w:lang w:val="en-GB" w:eastAsia="en-US"/>
        </w:rPr>
        <w:t>Formation of the Czech law on the prevention of major accidents</w:t>
      </w:r>
      <w:r w:rsidRPr="00FD545B">
        <w:rPr>
          <w:rFonts w:ascii="Calibri" w:hAnsi="Calibri"/>
          <w:sz w:val="20"/>
          <w:szCs w:val="20"/>
          <w:vertAlign w:val="superscript"/>
          <w:lang w:val="en-GB" w:eastAsia="en-US"/>
        </w:rPr>
        <w:t>1</w:t>
      </w:r>
      <w:r w:rsidRPr="00FD545B">
        <w:rPr>
          <w:rFonts w:ascii="Calibri" w:hAnsi="Calibri"/>
          <w:sz w:val="20"/>
          <w:szCs w:val="20"/>
          <w:lang w:val="en-GB" w:eastAsia="en-US"/>
        </w:rPr>
        <w:t xml:space="preserve"> was stimulated by EU directive.</w:t>
      </w:r>
    </w:p>
    <w:p w:rsidR="0057697C" w:rsidRPr="00FD545B" w:rsidRDefault="0057697C" w:rsidP="00CA3130">
      <w:pPr>
        <w:jc w:val="both"/>
        <w:rPr>
          <w:rFonts w:ascii="Calibri" w:hAnsi="Calibri"/>
          <w:sz w:val="20"/>
          <w:szCs w:val="20"/>
          <w:lang w:val="en-GB" w:eastAsia="en-US"/>
        </w:rPr>
      </w:pPr>
      <w:r w:rsidRPr="00FD545B">
        <w:rPr>
          <w:rFonts w:ascii="Calibri" w:hAnsi="Calibri"/>
          <w:sz w:val="20"/>
          <w:szCs w:val="20"/>
          <w:lang w:val="en-GB" w:eastAsia="en-US"/>
        </w:rPr>
        <w:t>Purpose of the law on prevention is described in its § 1 under number (1): “decrease probability and limit consequences of major accidents“ in facilities affected by the law. In other words it means that the purpose of the law is to prevent accidents and mitigate their consequences. But only the prevention was included into the title of law. Similarly, prevention and mitigation is how we usually understand the words “prevention of major accidents“.</w:t>
      </w:r>
    </w:p>
    <w:p w:rsidR="0057697C" w:rsidRPr="00FD545B" w:rsidRDefault="0057697C" w:rsidP="00CA3130">
      <w:pPr>
        <w:jc w:val="both"/>
        <w:rPr>
          <w:rFonts w:ascii="Calibri" w:hAnsi="Calibri"/>
          <w:sz w:val="20"/>
          <w:szCs w:val="20"/>
          <w:lang w:val="en-GB" w:eastAsia="en-US"/>
        </w:rPr>
      </w:pPr>
      <w:r w:rsidRPr="00FD545B">
        <w:rPr>
          <w:rFonts w:ascii="Calibri" w:hAnsi="Calibri"/>
          <w:sz w:val="20"/>
          <w:szCs w:val="20"/>
          <w:lang w:val="en-GB" w:eastAsia="en-US"/>
        </w:rPr>
        <w:t xml:space="preserve">This paper stands the hypothesis, that the cited purpose is not fulfilled. Or, more precisely, that the cited purpose of the law is fulfilled in much lesser extent than was intended by creators of the original directive. </w:t>
      </w:r>
    </w:p>
    <w:p w:rsidR="0057697C" w:rsidRPr="00FD545B" w:rsidRDefault="0057697C" w:rsidP="00CA3130">
      <w:pPr>
        <w:jc w:val="both"/>
        <w:rPr>
          <w:rFonts w:ascii="Calibri" w:hAnsi="Calibri"/>
          <w:sz w:val="20"/>
          <w:szCs w:val="20"/>
          <w:lang w:val="en-GB" w:eastAsia="en-US"/>
        </w:rPr>
      </w:pPr>
      <w:r w:rsidRPr="00FD545B">
        <w:rPr>
          <w:rFonts w:ascii="Calibri" w:hAnsi="Calibri"/>
          <w:sz w:val="20"/>
          <w:szCs w:val="20"/>
          <w:lang w:val="en-GB" w:eastAsia="en-US"/>
        </w:rPr>
        <w:t>The authors explain why they think so, consider the possible reasons, and speculate what should be changed in order to improve this situation.</w:t>
      </w:r>
    </w:p>
    <w:p w:rsidR="0057697C" w:rsidRPr="00FD545B" w:rsidRDefault="0057697C" w:rsidP="009C4AAC">
      <w:pPr>
        <w:jc w:val="both"/>
        <w:rPr>
          <w:rFonts w:ascii="Calibri" w:hAnsi="Calibri"/>
          <w:sz w:val="20"/>
          <w:szCs w:val="20"/>
          <w:lang w:val="en-GB" w:eastAsia="en-US"/>
        </w:rPr>
      </w:pPr>
      <w:r w:rsidRPr="00FD545B">
        <w:rPr>
          <w:rFonts w:ascii="Calibri" w:hAnsi="Calibri"/>
          <w:sz w:val="20"/>
          <w:szCs w:val="20"/>
          <w:lang w:val="en-GB" w:eastAsia="en-US"/>
        </w:rPr>
        <w:t xml:space="preserve">This article is divided into seven following sections. The origin of the law is described in the first section. Second section describes what is by the authors considered to be the main idea that serves the cited purpose – prevention of major accidents. Possible ways how to test the </w:t>
      </w:r>
      <w:proofErr w:type="spellStart"/>
      <w:r w:rsidRPr="00FD545B">
        <w:rPr>
          <w:rFonts w:ascii="Calibri" w:hAnsi="Calibri"/>
          <w:sz w:val="20"/>
          <w:szCs w:val="20"/>
          <w:lang w:val="en-GB" w:eastAsia="en-US"/>
        </w:rPr>
        <w:t>fulfillment</w:t>
      </w:r>
      <w:proofErr w:type="spellEnd"/>
      <w:r w:rsidRPr="00FD545B">
        <w:rPr>
          <w:rFonts w:ascii="Calibri" w:hAnsi="Calibri"/>
          <w:sz w:val="20"/>
          <w:szCs w:val="20"/>
          <w:lang w:val="en-GB" w:eastAsia="en-US"/>
        </w:rPr>
        <w:t xml:space="preserve"> of purpose based on results of operation are discussed in the third section. Results of real test are summarized in the fourth section. The results show insufficient implementation of the main concept of the law. The reasons why the implementation is insufficient are considered in the sixth section. The seventh section summarizes the conclusions. It emphasizes that it is not in the power of a single participant of game around the law to change the unsatisfactory state of implementation of the main ideas of the law. The change is only possible in cooperation of larger number of participants.</w:t>
      </w:r>
    </w:p>
    <w:p w:rsidR="0057697C" w:rsidRPr="00FD545B" w:rsidRDefault="0057697C" w:rsidP="009C4AAC">
      <w:pPr>
        <w:jc w:val="both"/>
        <w:rPr>
          <w:rFonts w:ascii="Calibri" w:hAnsi="Calibri"/>
          <w:sz w:val="20"/>
          <w:szCs w:val="20"/>
          <w:lang w:val="en-GB" w:eastAsia="en-US"/>
        </w:rPr>
      </w:pPr>
    </w:p>
    <w:p w:rsidR="0057697C" w:rsidRPr="00FD545B" w:rsidRDefault="0057697C" w:rsidP="00D14C93">
      <w:pPr>
        <w:pStyle w:val="Nadpis2"/>
        <w:rPr>
          <w:rFonts w:ascii="Calibri" w:hAnsi="Calibri"/>
          <w:sz w:val="24"/>
          <w:szCs w:val="24"/>
        </w:rPr>
      </w:pPr>
      <w:r w:rsidRPr="00FD545B">
        <w:rPr>
          <w:rFonts w:ascii="Calibri" w:hAnsi="Calibri"/>
          <w:sz w:val="24"/>
          <w:szCs w:val="24"/>
        </w:rPr>
        <w:t>Law on prevention of major accidents</w:t>
      </w:r>
    </w:p>
    <w:p w:rsidR="0057697C" w:rsidRPr="00FD545B" w:rsidRDefault="0057697C" w:rsidP="00052BC5">
      <w:pPr>
        <w:jc w:val="both"/>
        <w:rPr>
          <w:rFonts w:ascii="Calibri" w:hAnsi="Calibri"/>
          <w:sz w:val="20"/>
          <w:szCs w:val="20"/>
          <w:lang w:val="en-GB" w:eastAsia="en-US"/>
        </w:rPr>
      </w:pPr>
      <w:r w:rsidRPr="00FD545B">
        <w:rPr>
          <w:rFonts w:ascii="Calibri" w:hAnsi="Calibri"/>
          <w:sz w:val="20"/>
          <w:szCs w:val="20"/>
          <w:lang w:val="en-GB" w:eastAsia="en-US"/>
        </w:rPr>
        <w:t>The first version of the law on prevention of major accidents</w:t>
      </w:r>
      <w:r w:rsidRPr="00FD545B">
        <w:rPr>
          <w:rFonts w:ascii="Calibri" w:hAnsi="Calibri"/>
          <w:sz w:val="20"/>
          <w:szCs w:val="20"/>
          <w:vertAlign w:val="superscript"/>
          <w:lang w:val="en-GB" w:eastAsia="en-US"/>
        </w:rPr>
        <w:t>2</w:t>
      </w:r>
      <w:r w:rsidRPr="00FD545B">
        <w:rPr>
          <w:rFonts w:ascii="Calibri" w:hAnsi="Calibri"/>
          <w:sz w:val="20"/>
          <w:szCs w:val="20"/>
          <w:lang w:val="en-GB" w:eastAsia="en-US"/>
        </w:rPr>
        <w:t xml:space="preserve"> originated in the late nineties. As a model for Czech law on prevention of major accidents served the European directive Seveso II</w:t>
      </w:r>
      <w:r w:rsidRPr="00FD545B">
        <w:rPr>
          <w:rFonts w:ascii="Calibri" w:hAnsi="Calibri"/>
          <w:sz w:val="20"/>
          <w:szCs w:val="20"/>
          <w:vertAlign w:val="superscript"/>
          <w:lang w:val="en-GB" w:eastAsia="en-US"/>
        </w:rPr>
        <w:t>3</w:t>
      </w:r>
      <w:r w:rsidRPr="00FD545B">
        <w:rPr>
          <w:rFonts w:ascii="Calibri" w:hAnsi="Calibri"/>
          <w:sz w:val="20"/>
          <w:szCs w:val="20"/>
          <w:lang w:val="en-GB" w:eastAsia="en-US"/>
        </w:rPr>
        <w:t xml:space="preserve"> that was issued in 1996. Preceding directive Seveso I</w:t>
      </w:r>
      <w:r w:rsidRPr="00FD545B">
        <w:rPr>
          <w:rFonts w:ascii="Calibri" w:hAnsi="Calibri"/>
          <w:sz w:val="20"/>
          <w:szCs w:val="20"/>
          <w:vertAlign w:val="superscript"/>
          <w:lang w:val="en-GB" w:eastAsia="en-US"/>
        </w:rPr>
        <w:t>4</w:t>
      </w:r>
      <w:r w:rsidRPr="00FD545B">
        <w:rPr>
          <w:rFonts w:ascii="Calibri" w:hAnsi="Calibri"/>
          <w:sz w:val="20"/>
          <w:szCs w:val="20"/>
          <w:lang w:val="en-GB" w:eastAsia="en-US"/>
        </w:rPr>
        <w:t xml:space="preserve"> was issued in 1982. Seveso II was influenced by the </w:t>
      </w:r>
      <w:smartTag w:uri="urn:schemas-microsoft-com:office:smarttags" w:element="place">
        <w:smartTag w:uri="urn:schemas-microsoft-com:office:smarttags" w:element="country-region">
          <w:r w:rsidRPr="00FD545B">
            <w:rPr>
              <w:rFonts w:ascii="Calibri" w:hAnsi="Calibri"/>
              <w:sz w:val="20"/>
              <w:szCs w:val="20"/>
              <w:lang w:val="en-GB" w:eastAsia="en-US"/>
            </w:rPr>
            <w:t>US</w:t>
          </w:r>
        </w:smartTag>
      </w:smartTag>
      <w:r w:rsidRPr="00FD545B">
        <w:rPr>
          <w:rFonts w:ascii="Calibri" w:hAnsi="Calibri"/>
          <w:sz w:val="20"/>
          <w:szCs w:val="20"/>
          <w:lang w:val="en-GB" w:eastAsia="en-US"/>
        </w:rPr>
        <w:t xml:space="preserve"> regulation 29CFR 1910.119</w:t>
      </w:r>
      <w:r w:rsidRPr="00FD545B">
        <w:rPr>
          <w:rFonts w:ascii="Calibri" w:hAnsi="Calibri"/>
          <w:sz w:val="20"/>
          <w:szCs w:val="20"/>
          <w:vertAlign w:val="superscript"/>
          <w:lang w:val="en-GB" w:eastAsia="en-US"/>
        </w:rPr>
        <w:t>5</w:t>
      </w:r>
      <w:r w:rsidRPr="00FD545B">
        <w:rPr>
          <w:rFonts w:ascii="Calibri" w:hAnsi="Calibri"/>
          <w:sz w:val="20"/>
          <w:szCs w:val="20"/>
          <w:lang w:val="en-GB" w:eastAsia="en-US"/>
        </w:rPr>
        <w:t xml:space="preserve"> issued in 1992.</w:t>
      </w:r>
    </w:p>
    <w:p w:rsidR="0057697C" w:rsidRPr="00FD545B" w:rsidRDefault="0057697C" w:rsidP="00052BC5">
      <w:pPr>
        <w:jc w:val="both"/>
        <w:rPr>
          <w:rFonts w:ascii="Calibri" w:hAnsi="Calibri"/>
          <w:sz w:val="20"/>
          <w:szCs w:val="20"/>
          <w:lang w:val="en-GB" w:eastAsia="en-US"/>
        </w:rPr>
      </w:pPr>
      <w:r w:rsidRPr="00FD545B">
        <w:rPr>
          <w:rFonts w:ascii="Calibri" w:hAnsi="Calibri"/>
          <w:sz w:val="20"/>
          <w:szCs w:val="20"/>
          <w:lang w:val="en-GB" w:eastAsia="en-US"/>
        </w:rPr>
        <w:t xml:space="preserve">Both Seveso II, and 29CFR 1910.119 state, that their purpose is prevention of major accidents, and that crucial role in preventing major accidents is played by managerial tools. European directive speaks about safety management system, </w:t>
      </w:r>
      <w:smartTag w:uri="urn:schemas-microsoft-com:office:smarttags" w:element="place">
        <w:smartTag w:uri="urn:schemas-microsoft-com:office:smarttags" w:element="country-region">
          <w:r w:rsidRPr="00FD545B">
            <w:rPr>
              <w:rFonts w:ascii="Calibri" w:hAnsi="Calibri"/>
              <w:sz w:val="20"/>
              <w:szCs w:val="20"/>
              <w:lang w:val="en-GB" w:eastAsia="en-US"/>
            </w:rPr>
            <w:t>US</w:t>
          </w:r>
        </w:smartTag>
      </w:smartTag>
      <w:r w:rsidRPr="00FD545B">
        <w:rPr>
          <w:rFonts w:ascii="Calibri" w:hAnsi="Calibri"/>
          <w:sz w:val="20"/>
          <w:szCs w:val="20"/>
          <w:lang w:val="en-GB" w:eastAsia="en-US"/>
        </w:rPr>
        <w:t xml:space="preserve"> regulation uses the term process safety management. These regulations attempt to transform management practices in companies in a manner that will improve the prevention of accidents.</w:t>
      </w:r>
    </w:p>
    <w:p w:rsidR="0057697C" w:rsidRPr="00FD545B" w:rsidRDefault="0057697C" w:rsidP="009C4AAC">
      <w:pPr>
        <w:jc w:val="both"/>
        <w:rPr>
          <w:rFonts w:ascii="Calibri" w:hAnsi="Calibri"/>
          <w:sz w:val="20"/>
          <w:szCs w:val="20"/>
          <w:lang w:val="en-GB" w:eastAsia="en-US"/>
        </w:rPr>
      </w:pPr>
      <w:r w:rsidRPr="00FD545B">
        <w:rPr>
          <w:rFonts w:ascii="Calibri" w:hAnsi="Calibri"/>
          <w:sz w:val="20"/>
          <w:szCs w:val="20"/>
          <w:lang w:val="en-GB" w:eastAsia="en-US"/>
        </w:rPr>
        <w:t>Two following citations from the article</w:t>
      </w:r>
      <w:r w:rsidRPr="00FD545B">
        <w:rPr>
          <w:rFonts w:ascii="Calibri" w:hAnsi="Calibri"/>
          <w:sz w:val="20"/>
          <w:szCs w:val="20"/>
          <w:vertAlign w:val="superscript"/>
          <w:lang w:val="en-GB" w:eastAsia="en-US"/>
        </w:rPr>
        <w:t>6</w:t>
      </w:r>
      <w:r w:rsidRPr="00FD545B">
        <w:rPr>
          <w:rFonts w:ascii="Calibri" w:hAnsi="Calibri"/>
          <w:sz w:val="20"/>
          <w:szCs w:val="20"/>
          <w:lang w:val="en-GB" w:eastAsia="en-US"/>
        </w:rPr>
        <w:t xml:space="preserve"> prove that the above-mentioned concept was understandable before the original law</w:t>
      </w:r>
      <w:r w:rsidRPr="00FD545B">
        <w:rPr>
          <w:rFonts w:ascii="Calibri" w:hAnsi="Calibri"/>
          <w:sz w:val="20"/>
          <w:szCs w:val="20"/>
          <w:vertAlign w:val="superscript"/>
          <w:lang w:val="en-GB" w:eastAsia="en-US"/>
        </w:rPr>
        <w:t>2</w:t>
      </w:r>
      <w:r w:rsidRPr="00FD545B">
        <w:rPr>
          <w:rFonts w:ascii="Calibri" w:hAnsi="Calibri"/>
          <w:sz w:val="20"/>
          <w:szCs w:val="20"/>
          <w:lang w:val="en-GB" w:eastAsia="en-US"/>
        </w:rPr>
        <w:t xml:space="preserve"> was issued. </w:t>
      </w:r>
    </w:p>
    <w:p w:rsidR="0057697C" w:rsidRPr="00FD545B" w:rsidRDefault="0057697C" w:rsidP="009C4AAC">
      <w:pPr>
        <w:jc w:val="both"/>
        <w:rPr>
          <w:rFonts w:ascii="Calibri" w:hAnsi="Calibri"/>
          <w:sz w:val="20"/>
          <w:szCs w:val="20"/>
          <w:lang w:val="en-GB" w:eastAsia="en-US"/>
        </w:rPr>
      </w:pPr>
      <w:r w:rsidRPr="00FD545B">
        <w:rPr>
          <w:rFonts w:ascii="Calibri" w:hAnsi="Calibri"/>
          <w:sz w:val="20"/>
          <w:szCs w:val="20"/>
          <w:lang w:val="en-GB" w:eastAsia="en-US"/>
        </w:rPr>
        <w:t xml:space="preserve">“Seveso directive was created in order to decrease probability of accidents similar to those in </w:t>
      </w:r>
      <w:proofErr w:type="spellStart"/>
      <w:r w:rsidRPr="00FD545B">
        <w:rPr>
          <w:rFonts w:ascii="Calibri" w:hAnsi="Calibri"/>
          <w:sz w:val="20"/>
          <w:szCs w:val="20"/>
          <w:lang w:val="en-GB" w:eastAsia="en-US"/>
        </w:rPr>
        <w:t>Flixborough</w:t>
      </w:r>
      <w:proofErr w:type="spellEnd"/>
      <w:r w:rsidRPr="00FD545B">
        <w:rPr>
          <w:rFonts w:ascii="Calibri" w:hAnsi="Calibri"/>
          <w:sz w:val="20"/>
          <w:szCs w:val="20"/>
          <w:lang w:val="en-GB" w:eastAsia="en-US"/>
        </w:rPr>
        <w:t xml:space="preserve">, Seveso, or </w:t>
      </w:r>
      <w:proofErr w:type="spellStart"/>
      <w:r w:rsidRPr="00FD545B">
        <w:rPr>
          <w:rFonts w:ascii="Calibri" w:hAnsi="Calibri"/>
          <w:sz w:val="20"/>
          <w:szCs w:val="20"/>
          <w:lang w:val="en-GB" w:eastAsia="en-US"/>
        </w:rPr>
        <w:t>Beek</w:t>
      </w:r>
      <w:proofErr w:type="spellEnd"/>
      <w:r w:rsidRPr="00FD545B">
        <w:rPr>
          <w:rFonts w:ascii="Calibri" w:hAnsi="Calibri"/>
          <w:sz w:val="20"/>
          <w:szCs w:val="20"/>
          <w:lang w:val="en-GB" w:eastAsia="en-US"/>
        </w:rPr>
        <w:t>, and to limit their consequences.”</w:t>
      </w:r>
    </w:p>
    <w:p w:rsidR="0057697C" w:rsidRPr="00FD545B" w:rsidRDefault="0057697C" w:rsidP="009C4AAC">
      <w:pPr>
        <w:jc w:val="both"/>
        <w:rPr>
          <w:rFonts w:ascii="Calibri" w:hAnsi="Calibri"/>
          <w:sz w:val="20"/>
          <w:szCs w:val="20"/>
          <w:lang w:val="en-GB" w:eastAsia="en-US"/>
        </w:rPr>
      </w:pPr>
      <w:r w:rsidRPr="00FD545B">
        <w:rPr>
          <w:rFonts w:ascii="Calibri" w:hAnsi="Calibri"/>
          <w:sz w:val="20"/>
          <w:szCs w:val="20"/>
          <w:lang w:val="en-GB" w:eastAsia="en-US"/>
        </w:rPr>
        <w:t>“Analyses of direct and deeper causes of accidents show that deficiencies in safety management contribute substantially to more than a half of accidents.”</w:t>
      </w:r>
    </w:p>
    <w:p w:rsidR="0057697C" w:rsidRPr="00FD545B" w:rsidRDefault="0057697C" w:rsidP="00AB6625">
      <w:pPr>
        <w:jc w:val="both"/>
        <w:rPr>
          <w:rFonts w:ascii="Calibri" w:hAnsi="Calibri"/>
          <w:sz w:val="20"/>
          <w:szCs w:val="20"/>
          <w:lang w:val="en-GB" w:eastAsia="en-US"/>
        </w:rPr>
      </w:pPr>
      <w:r w:rsidRPr="00FD545B">
        <w:rPr>
          <w:rFonts w:ascii="Calibri" w:hAnsi="Calibri"/>
          <w:sz w:val="20"/>
          <w:szCs w:val="20"/>
          <w:lang w:val="en-GB" w:eastAsia="en-US"/>
        </w:rPr>
        <w:lastRenderedPageBreak/>
        <w:t>But prevention of major accident was not the main reason why the first Czech law on prevention of major accident was issued in 1999. Every other reason was prevailed by the effort to harmonize Czech legislation with EU regulations as quickly as possible. The debate about the technical background and purpose of the law has never really taken place. Academic and industrial environment was not ready for the concept of the law. The first version of the law had such terminological shortcomings that it made difficult understanding what is to be done in order to prevent major accidents.</w:t>
      </w:r>
    </w:p>
    <w:p w:rsidR="0057697C" w:rsidRPr="00FD545B" w:rsidRDefault="0057697C" w:rsidP="009C4AAC">
      <w:pPr>
        <w:jc w:val="both"/>
        <w:rPr>
          <w:rFonts w:ascii="Calibri" w:hAnsi="Calibri"/>
          <w:sz w:val="20"/>
          <w:szCs w:val="20"/>
          <w:lang w:val="en-GB" w:eastAsia="en-US"/>
        </w:rPr>
      </w:pPr>
      <w:r w:rsidRPr="00FD545B">
        <w:rPr>
          <w:rFonts w:ascii="Calibri" w:hAnsi="Calibri"/>
          <w:sz w:val="20"/>
          <w:szCs w:val="20"/>
          <w:lang w:val="en-GB" w:eastAsia="en-US"/>
        </w:rPr>
        <w:t>The following quotation from the article</w:t>
      </w:r>
      <w:r w:rsidRPr="00FD545B">
        <w:rPr>
          <w:rFonts w:ascii="Calibri" w:hAnsi="Calibri"/>
          <w:sz w:val="20"/>
          <w:szCs w:val="20"/>
          <w:vertAlign w:val="superscript"/>
          <w:lang w:val="en-GB" w:eastAsia="en-US"/>
        </w:rPr>
        <w:t>7</w:t>
      </w:r>
      <w:r w:rsidRPr="00FD545B">
        <w:rPr>
          <w:rFonts w:ascii="Calibri" w:hAnsi="Calibri"/>
          <w:sz w:val="20"/>
          <w:szCs w:val="20"/>
          <w:lang w:val="en-GB" w:eastAsia="en-US"/>
        </w:rPr>
        <w:t xml:space="preserve"> shows what concerns were evoked by the text of the law</w:t>
      </w:r>
      <w:r w:rsidRPr="00FD545B">
        <w:rPr>
          <w:rFonts w:ascii="Calibri" w:hAnsi="Calibri"/>
          <w:sz w:val="20"/>
          <w:szCs w:val="20"/>
          <w:vertAlign w:val="superscript"/>
          <w:lang w:val="en-GB" w:eastAsia="en-US"/>
        </w:rPr>
        <w:t>2</w:t>
      </w:r>
      <w:r w:rsidRPr="00FD545B">
        <w:rPr>
          <w:rFonts w:ascii="Calibri" w:hAnsi="Calibri"/>
          <w:sz w:val="20"/>
          <w:szCs w:val="20"/>
          <w:lang w:val="en-GB" w:eastAsia="en-US"/>
        </w:rPr>
        <w:t>. “Contemporary requirements of the law in the area of so called risk assessment are partly purposeless and generally poorly understandable. They are ready rather to cause protracted conflicts between operators and government agencies than to contribute effectively to improving the prevention of major accidents.”</w:t>
      </w:r>
    </w:p>
    <w:p w:rsidR="0057697C" w:rsidRPr="00FD545B" w:rsidRDefault="0057697C" w:rsidP="00E8708B">
      <w:pPr>
        <w:jc w:val="both"/>
        <w:rPr>
          <w:rFonts w:ascii="Calibri" w:hAnsi="Calibri"/>
          <w:sz w:val="20"/>
          <w:szCs w:val="20"/>
          <w:lang w:val="en-GB" w:eastAsia="en-US"/>
        </w:rPr>
      </w:pPr>
      <w:r w:rsidRPr="00FD545B">
        <w:rPr>
          <w:rFonts w:ascii="Calibri" w:hAnsi="Calibri"/>
          <w:sz w:val="20"/>
          <w:szCs w:val="20"/>
          <w:lang w:val="en-GB" w:eastAsia="en-US"/>
        </w:rPr>
        <w:t xml:space="preserve">The law entered the unprepared social environment. The participants affected by the law did not focus their attention on the way how to prevent major accidents. They focused mostly on the fact that the government required fairly extensive information about companies, including a kind of risk assessment, and that such an information would be made available to the public. Much more attention was concentrated on the mitigation than on the prevention. </w:t>
      </w:r>
    </w:p>
    <w:p w:rsidR="0057697C" w:rsidRPr="00FD545B" w:rsidRDefault="0057697C" w:rsidP="009C4AAC">
      <w:pPr>
        <w:jc w:val="both"/>
        <w:rPr>
          <w:rFonts w:ascii="Calibri" w:hAnsi="Calibri"/>
          <w:sz w:val="20"/>
          <w:szCs w:val="20"/>
          <w:lang w:val="en-GB" w:eastAsia="en-US"/>
        </w:rPr>
      </w:pPr>
      <w:r w:rsidRPr="00FD545B">
        <w:rPr>
          <w:rFonts w:ascii="Calibri" w:hAnsi="Calibri"/>
          <w:sz w:val="20"/>
          <w:szCs w:val="20"/>
          <w:lang w:val="en-GB" w:eastAsia="en-US"/>
        </w:rPr>
        <w:t>In terms of the purpose of the law, however, these topics are secondary. Documented risk assessment does not play an important role in itself, but as a part of integrated system of managerial measures. The most important thing stayed misunderstood and fell into the background. In the eyes of companies, the law reduced to a new bureaucratic rule that required writing a sort of new documents.</w:t>
      </w:r>
    </w:p>
    <w:p w:rsidR="0057697C" w:rsidRPr="00FD545B" w:rsidRDefault="0057697C" w:rsidP="00CA3130">
      <w:pPr>
        <w:jc w:val="both"/>
        <w:rPr>
          <w:rFonts w:ascii="Calibri" w:hAnsi="Calibri"/>
          <w:sz w:val="20"/>
          <w:szCs w:val="20"/>
          <w:lang w:val="en-GB" w:eastAsia="en-US"/>
        </w:rPr>
      </w:pPr>
      <w:r w:rsidRPr="00FD545B">
        <w:rPr>
          <w:rFonts w:ascii="Calibri" w:hAnsi="Calibri"/>
          <w:sz w:val="20"/>
          <w:szCs w:val="20"/>
          <w:lang w:val="en-GB" w:eastAsia="en-US"/>
        </w:rPr>
        <w:t>Such a way, we all accepted the unacceptable situation. Regulator proposed the text of the law in a hurry. Legislator issued the law under time pressure from reasons other than main purpose of the law and did not include necessary support for regulator and evaluator. Evaluator started to evaluate companies without necessary tools. Companies received new duties without necessary guidelines and started to respond without necessary understanding. Consultants started to support companies without necessary guidelines. Not only that all the participants of the process did not have necessary knowledge and experience, but also a feedback and support from a professional society was missing.</w:t>
      </w:r>
    </w:p>
    <w:p w:rsidR="0057697C" w:rsidRPr="00FD545B" w:rsidRDefault="0057697C" w:rsidP="00E8708B">
      <w:pPr>
        <w:jc w:val="both"/>
        <w:rPr>
          <w:rFonts w:ascii="Calibri" w:hAnsi="Calibri"/>
          <w:sz w:val="20"/>
          <w:szCs w:val="20"/>
          <w:lang w:val="en-GB" w:eastAsia="en-US"/>
        </w:rPr>
      </w:pPr>
      <w:r w:rsidRPr="00FD545B">
        <w:rPr>
          <w:rFonts w:ascii="Calibri" w:hAnsi="Calibri"/>
          <w:sz w:val="20"/>
          <w:szCs w:val="20"/>
          <w:lang w:val="en-GB" w:eastAsia="en-US"/>
        </w:rPr>
        <w:t>Since that, Seveso Directive and the law have been amended several times. Terminological deficiencies were removed. The latest version of European directive called Seveso III</w:t>
      </w:r>
      <w:r w:rsidRPr="00FD545B">
        <w:rPr>
          <w:rFonts w:ascii="Calibri" w:hAnsi="Calibri"/>
          <w:sz w:val="20"/>
          <w:szCs w:val="20"/>
          <w:vertAlign w:val="superscript"/>
          <w:lang w:val="en-GB" w:eastAsia="en-US"/>
        </w:rPr>
        <w:t>8</w:t>
      </w:r>
      <w:r w:rsidRPr="00FD545B">
        <w:rPr>
          <w:rFonts w:ascii="Calibri" w:hAnsi="Calibri"/>
          <w:sz w:val="20"/>
          <w:szCs w:val="20"/>
          <w:lang w:val="en-GB" w:eastAsia="en-US"/>
        </w:rPr>
        <w:t xml:space="preserve"> is converted into the Czech law</w:t>
      </w:r>
      <w:r w:rsidRPr="00FD545B">
        <w:rPr>
          <w:rFonts w:ascii="Calibri" w:hAnsi="Calibri"/>
          <w:sz w:val="20"/>
          <w:szCs w:val="20"/>
          <w:vertAlign w:val="superscript"/>
          <w:lang w:val="en-GB" w:eastAsia="en-US"/>
        </w:rPr>
        <w:t>1</w:t>
      </w:r>
      <w:r w:rsidRPr="00FD545B">
        <w:rPr>
          <w:rFonts w:ascii="Calibri" w:hAnsi="Calibri"/>
          <w:sz w:val="20"/>
          <w:szCs w:val="20"/>
          <w:lang w:val="en-GB" w:eastAsia="en-US"/>
        </w:rPr>
        <w:t>. The law is followed by six executive decrees 225-229/2015 Sb. But the absence of deep discussion about the concept of the law persists.</w:t>
      </w:r>
    </w:p>
    <w:p w:rsidR="0057697C" w:rsidRPr="00FD545B" w:rsidRDefault="0057697C" w:rsidP="00A379B3">
      <w:pPr>
        <w:jc w:val="both"/>
        <w:rPr>
          <w:rFonts w:ascii="Calibri" w:hAnsi="Calibri"/>
          <w:sz w:val="20"/>
          <w:szCs w:val="20"/>
          <w:lang w:val="en-GB" w:eastAsia="en-US"/>
        </w:rPr>
      </w:pPr>
    </w:p>
    <w:p w:rsidR="0057697C" w:rsidRPr="00FD545B" w:rsidRDefault="0057697C" w:rsidP="00D14C93">
      <w:pPr>
        <w:pStyle w:val="Nadpis2"/>
        <w:rPr>
          <w:rFonts w:ascii="Calibri" w:hAnsi="Calibri"/>
          <w:sz w:val="24"/>
          <w:szCs w:val="24"/>
        </w:rPr>
      </w:pPr>
      <w:r w:rsidRPr="00FD545B">
        <w:rPr>
          <w:rFonts w:ascii="Calibri" w:hAnsi="Calibri"/>
          <w:sz w:val="24"/>
          <w:szCs w:val="24"/>
        </w:rPr>
        <w:t>Main concept standing behind the law</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Two most important changes shall be introduced in facilities affected by the law in order to improve prevention of major accidents:</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 xml:space="preserve">1) Establish risk analysis, evaluation and assessment. </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2) Project the approach and results of risk analysis into the elements of safety management system.</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Seveso II and III identifies seven elements of safety management system: (</w:t>
      </w:r>
      <w:proofErr w:type="spellStart"/>
      <w:r w:rsidRPr="00FD545B">
        <w:rPr>
          <w:rFonts w:ascii="Calibri" w:hAnsi="Calibri"/>
          <w:sz w:val="20"/>
          <w:szCs w:val="20"/>
          <w:lang w:val="en-GB" w:eastAsia="en-US"/>
        </w:rPr>
        <w:t>i</w:t>
      </w:r>
      <w:proofErr w:type="spellEnd"/>
      <w:r w:rsidRPr="00FD545B">
        <w:rPr>
          <w:rFonts w:ascii="Calibri" w:hAnsi="Calibri"/>
          <w:sz w:val="20"/>
          <w:szCs w:val="20"/>
          <w:lang w:val="en-GB" w:eastAsia="en-US"/>
        </w:rPr>
        <w:t>) organisation and personnel, (ii)°identification and evaluation of major hazards, (iii) operational control, (iv) management of change, (v)°planning for emergencies, (vi) monitoring performance, and (vii) audit and review. (Similarly, the American regulation 29CFR 1910.119 identifies fourteen elements of process safety management.)</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Following citations confirm the presence of this concept both in Seveso III</w:t>
      </w:r>
      <w:r w:rsidRPr="00FD545B">
        <w:rPr>
          <w:rFonts w:ascii="Calibri" w:hAnsi="Calibri"/>
          <w:sz w:val="20"/>
          <w:szCs w:val="20"/>
          <w:vertAlign w:val="superscript"/>
          <w:lang w:val="en-GB" w:eastAsia="en-US"/>
        </w:rPr>
        <w:t>8</w:t>
      </w:r>
      <w:r w:rsidRPr="00FD545B">
        <w:rPr>
          <w:rFonts w:ascii="Calibri" w:hAnsi="Calibri"/>
          <w:sz w:val="20"/>
          <w:szCs w:val="20"/>
          <w:lang w:val="en-GB" w:eastAsia="en-US"/>
        </w:rPr>
        <w:t>, and in Decree 227/15 Sb.</w:t>
      </w:r>
      <w:r w:rsidRPr="00FD545B">
        <w:rPr>
          <w:rFonts w:ascii="Calibri" w:hAnsi="Calibri"/>
          <w:sz w:val="20"/>
          <w:szCs w:val="20"/>
          <w:vertAlign w:val="superscript"/>
          <w:lang w:val="en-GB" w:eastAsia="en-US"/>
        </w:rPr>
        <w:t>9</w:t>
      </w:r>
      <w:r w:rsidRPr="00FD545B">
        <w:rPr>
          <w:rFonts w:ascii="Calibri" w:hAnsi="Calibri"/>
          <w:sz w:val="20"/>
          <w:szCs w:val="20"/>
          <w:lang w:val="en-GB" w:eastAsia="en-US"/>
        </w:rPr>
        <w:t xml:space="preserve"> connected to the Czech law on prevention of major accidents</w:t>
      </w:r>
      <w:r w:rsidRPr="00FD545B">
        <w:rPr>
          <w:rFonts w:ascii="Calibri" w:hAnsi="Calibri"/>
          <w:sz w:val="20"/>
          <w:szCs w:val="20"/>
          <w:vertAlign w:val="superscript"/>
          <w:lang w:val="en-GB" w:eastAsia="en-US"/>
        </w:rPr>
        <w:t>1</w:t>
      </w:r>
      <w:r w:rsidRPr="00FD545B">
        <w:rPr>
          <w:rFonts w:ascii="Calibri" w:hAnsi="Calibri"/>
          <w:sz w:val="20"/>
          <w:szCs w:val="20"/>
          <w:lang w:val="en-GB" w:eastAsia="en-US"/>
        </w:rPr>
        <w:t>.</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Seveso III, Preamble (12): “The operator should also draw up and, where required by national law, send to the competent authority a major accident prevention policy (MAPP) setting out the operator’s overall approach and measures, including appropriate safety management systems, for controlling major accident hazards.”</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Seveso III, Article 8, point 5: “The MAPP shall be implemented by appropriate means, structures and by a safety management system, in accordance with Annex III, proportionate to the major-accident hazards, and the complexity of the organisation or the activities of the establishment.”</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Seveso III, Article 10, point 1(a): “demonstrating that a MAPP and a safety management system for implementing it have been put into effect in accordance with the information set out in Annex III.”</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Decree 227/15, §4, point (1): “The safety management system must be proportional to the danger of major accident, operated activities, and complexity of the control within the object. It must be based on an assessment of risk of a major accident.”</w:t>
      </w:r>
    </w:p>
    <w:p w:rsidR="0057697C" w:rsidRPr="00FD545B" w:rsidRDefault="0057697C" w:rsidP="00C574C6">
      <w:pPr>
        <w:jc w:val="both"/>
        <w:rPr>
          <w:rFonts w:ascii="Calibri" w:hAnsi="Calibri"/>
          <w:sz w:val="20"/>
          <w:szCs w:val="20"/>
          <w:lang w:val="en-GB" w:eastAsia="en-US"/>
        </w:rPr>
      </w:pPr>
      <w:r w:rsidRPr="00FD545B">
        <w:rPr>
          <w:rFonts w:ascii="Calibri" w:hAnsi="Calibri"/>
          <w:sz w:val="20"/>
          <w:szCs w:val="20"/>
          <w:lang w:val="en-GB" w:eastAsia="en-US"/>
        </w:rPr>
        <w:t xml:space="preserve">Such a way, the main concept standing in the background of the law on prevention of major accidents states that the fundamental tool capable to prevent major accidents is risk assessment which is widely exploited in </w:t>
      </w:r>
      <w:r w:rsidRPr="00FD545B">
        <w:rPr>
          <w:rFonts w:ascii="Calibri" w:hAnsi="Calibri"/>
          <w:sz w:val="20"/>
          <w:szCs w:val="20"/>
          <w:lang w:val="en-GB" w:eastAsia="en-US"/>
        </w:rPr>
        <w:lastRenderedPageBreak/>
        <w:t>the safety management system. As it is shown in Figure 1, risk assessment influences six of seven elements of safety management system and is influenced by at least three of them.</w:t>
      </w:r>
    </w:p>
    <w:p w:rsidR="0057697C" w:rsidRPr="00FD545B" w:rsidRDefault="0057697C" w:rsidP="003F0572">
      <w:pPr>
        <w:jc w:val="both"/>
        <w:rPr>
          <w:rFonts w:ascii="Calibri" w:hAnsi="Calibri"/>
          <w:sz w:val="20"/>
          <w:szCs w:val="20"/>
          <w:lang w:val="en-GB"/>
        </w:rPr>
      </w:pPr>
    </w:p>
    <w:p w:rsidR="0057697C" w:rsidRPr="00FD545B" w:rsidRDefault="00CA6945" w:rsidP="003F0572">
      <w:pPr>
        <w:rPr>
          <w:rFonts w:ascii="Calibri" w:hAnsi="Calibri"/>
          <w:sz w:val="20"/>
          <w:szCs w:val="20"/>
          <w:lang w:val="en-GB"/>
        </w:rPr>
      </w:pPr>
      <w:r>
        <w:rPr>
          <w:rFonts w:ascii="Calibri" w:hAnsi="Calibri"/>
          <w:noProof/>
          <w:sz w:val="20"/>
          <w:szCs w:val="20"/>
          <w:lang w:val="en-GB"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4" o:spid="_x0000_i1025" type="#_x0000_t75" style="width:317.9pt;height:101.2pt;visibility:visible">
            <v:imagedata r:id="rId8" o:title="" croptop="9912f" cropbottom="-1323f"/>
          </v:shape>
        </w:pict>
      </w:r>
    </w:p>
    <w:p w:rsidR="0057697C" w:rsidRPr="00FD545B" w:rsidRDefault="0057697C" w:rsidP="003F0572">
      <w:pPr>
        <w:jc w:val="both"/>
        <w:rPr>
          <w:rFonts w:ascii="Calibri" w:hAnsi="Calibri"/>
          <w:sz w:val="20"/>
          <w:szCs w:val="20"/>
          <w:lang w:val="en-GB"/>
        </w:rPr>
      </w:pPr>
      <w:r w:rsidRPr="00FD545B">
        <w:rPr>
          <w:rFonts w:ascii="Calibri" w:hAnsi="Calibri"/>
          <w:sz w:val="20"/>
          <w:szCs w:val="20"/>
          <w:lang w:val="en-GB"/>
        </w:rPr>
        <w:t>Figure 1. Role of risk assessment within the safety management system.</w:t>
      </w:r>
    </w:p>
    <w:p w:rsidR="0057697C" w:rsidRPr="00FD545B" w:rsidRDefault="0057697C" w:rsidP="003F0572">
      <w:pPr>
        <w:jc w:val="both"/>
        <w:rPr>
          <w:rFonts w:ascii="Calibri" w:hAnsi="Calibri"/>
          <w:sz w:val="20"/>
          <w:szCs w:val="20"/>
          <w:lang w:val="en-GB"/>
        </w:rPr>
      </w:pPr>
    </w:p>
    <w:p w:rsidR="0057697C" w:rsidRPr="00FD545B" w:rsidRDefault="0057697C" w:rsidP="003F0572">
      <w:pPr>
        <w:jc w:val="both"/>
        <w:rPr>
          <w:rFonts w:ascii="Calibri" w:hAnsi="Calibri"/>
          <w:sz w:val="20"/>
          <w:szCs w:val="20"/>
          <w:lang w:val="en-GB"/>
        </w:rPr>
      </w:pPr>
      <w:r w:rsidRPr="00FD545B">
        <w:rPr>
          <w:rFonts w:ascii="Calibri" w:hAnsi="Calibri"/>
          <w:sz w:val="20"/>
          <w:szCs w:val="20"/>
          <w:lang w:val="en-GB"/>
        </w:rPr>
        <w:t xml:space="preserve">Risk assessment standing in the centre of Fig. 1 (and in the centre of safety documentation) should not be an isolated result only intended to satisfy the requirements of the law. It should be supported by the identification and evaluation of major hazards at all important activities in the company. Hazard identification and risk analysis should become a standard part of thinking about safety. </w:t>
      </w:r>
    </w:p>
    <w:p w:rsidR="0057697C" w:rsidRPr="00FD545B" w:rsidRDefault="0057697C" w:rsidP="003F0572">
      <w:pPr>
        <w:jc w:val="both"/>
        <w:rPr>
          <w:rFonts w:ascii="Calibri" w:hAnsi="Calibri"/>
          <w:sz w:val="20"/>
          <w:szCs w:val="20"/>
          <w:lang w:val="en-GB"/>
        </w:rPr>
      </w:pPr>
      <w:r w:rsidRPr="00FD545B">
        <w:rPr>
          <w:rFonts w:ascii="Calibri" w:hAnsi="Calibri"/>
          <w:sz w:val="20"/>
          <w:szCs w:val="20"/>
          <w:lang w:val="en-GB"/>
        </w:rPr>
        <w:t>E.g. the identification of training needs within (</w:t>
      </w:r>
      <w:proofErr w:type="spellStart"/>
      <w:r w:rsidRPr="00FD545B">
        <w:rPr>
          <w:rFonts w:ascii="Calibri" w:hAnsi="Calibri"/>
          <w:sz w:val="20"/>
          <w:szCs w:val="20"/>
          <w:lang w:val="en-GB"/>
        </w:rPr>
        <w:t>i</w:t>
      </w:r>
      <w:proofErr w:type="spellEnd"/>
      <w:r w:rsidRPr="00FD545B">
        <w:rPr>
          <w:rFonts w:ascii="Calibri" w:hAnsi="Calibri"/>
          <w:sz w:val="20"/>
          <w:szCs w:val="20"/>
          <w:lang w:val="en-GB"/>
        </w:rPr>
        <w:t xml:space="preserve">) organisation and personnel should be performed based on the risk assessment. Results of the risk assessment and (ii) identification and evaluation of major hazards should be projected into procedures and instructions for safe operation within (iii) operational control. Risk assessment should play an extremely important role within (iv) management of change - adoption and implementation of procedures for planning modifications to, or the design of new installations, processes or storage facilities. Use of (ii) identification and evaluation of major hazards and of risk assessment are considered to be irreplaceable tools with ability to warrant minimum probability of major safety problems after a change. Element (v) planning for emergencies represents a tool with </w:t>
      </w:r>
      <w:proofErr w:type="spellStart"/>
      <w:r w:rsidRPr="00FD545B">
        <w:rPr>
          <w:rFonts w:ascii="Calibri" w:hAnsi="Calibri"/>
          <w:sz w:val="20"/>
          <w:szCs w:val="20"/>
          <w:lang w:val="en-GB"/>
        </w:rPr>
        <w:t>mitigative</w:t>
      </w:r>
      <w:proofErr w:type="spellEnd"/>
      <w:r w:rsidRPr="00FD545B">
        <w:rPr>
          <w:rFonts w:ascii="Calibri" w:hAnsi="Calibri"/>
          <w:sz w:val="20"/>
          <w:szCs w:val="20"/>
          <w:lang w:val="en-GB"/>
        </w:rPr>
        <w:t xml:space="preserve"> potential. Identification of foreseeable emergencies has to be based on a systematic analysis. Risk assessment seems to be the most natural option. Results of risk assessment should be also used to identify the most important areas to which the element (vi) monitoring performance should be applied. And on the contrary, results from (vi) monitoring performance should be projected back into (ii) identification and evaluation of major hazards and risk assessment.</w:t>
      </w:r>
    </w:p>
    <w:p w:rsidR="0057697C" w:rsidRPr="00FD545B" w:rsidRDefault="0057697C" w:rsidP="003F0572">
      <w:pPr>
        <w:jc w:val="both"/>
        <w:rPr>
          <w:rFonts w:ascii="Calibri" w:hAnsi="Calibri"/>
          <w:sz w:val="20"/>
          <w:szCs w:val="20"/>
          <w:lang w:val="en-GB"/>
        </w:rPr>
      </w:pPr>
    </w:p>
    <w:p w:rsidR="0057697C" w:rsidRPr="00FD545B" w:rsidRDefault="0057697C" w:rsidP="00D14C93">
      <w:pPr>
        <w:pStyle w:val="Nadpis2"/>
        <w:rPr>
          <w:rFonts w:ascii="Calibri" w:hAnsi="Calibri"/>
          <w:sz w:val="24"/>
          <w:szCs w:val="24"/>
        </w:rPr>
      </w:pPr>
      <w:r w:rsidRPr="00FD545B">
        <w:rPr>
          <w:rFonts w:ascii="Calibri" w:hAnsi="Calibri"/>
          <w:sz w:val="24"/>
          <w:szCs w:val="24"/>
        </w:rPr>
        <w:t>Is it possible to test the effectiveness of prevention?</w:t>
      </w:r>
    </w:p>
    <w:p w:rsidR="0057697C" w:rsidRPr="00FD545B" w:rsidRDefault="0057697C" w:rsidP="00A50C84">
      <w:pPr>
        <w:jc w:val="both"/>
        <w:rPr>
          <w:rFonts w:ascii="Calibri" w:hAnsi="Calibri"/>
          <w:sz w:val="20"/>
          <w:szCs w:val="20"/>
          <w:lang w:val="en-GB" w:eastAsia="en-US"/>
        </w:rPr>
      </w:pPr>
      <w:r w:rsidRPr="00FD545B">
        <w:rPr>
          <w:rFonts w:ascii="Calibri" w:hAnsi="Calibri"/>
          <w:sz w:val="20"/>
          <w:szCs w:val="20"/>
          <w:lang w:val="en-GB" w:eastAsia="en-US"/>
        </w:rPr>
        <w:t>After more than fifteen years of validity of the law, can it be said that it is fulfilling its purpose? Main purpose of the law is to prevent major industrial accidents. Convincing test would show how many accidents were prevented due to the new law. But this cannot be answered on the basis of statistics. We cannot keep track of accidents which were prevented due to the law.</w:t>
      </w:r>
    </w:p>
    <w:p w:rsidR="0057697C" w:rsidRPr="00FD545B" w:rsidRDefault="0057697C" w:rsidP="008D753F">
      <w:pPr>
        <w:jc w:val="both"/>
        <w:rPr>
          <w:rFonts w:ascii="Calibri" w:hAnsi="Calibri"/>
          <w:sz w:val="20"/>
          <w:szCs w:val="20"/>
          <w:lang w:val="en-GB" w:eastAsia="en-US"/>
        </w:rPr>
      </w:pPr>
      <w:r w:rsidRPr="00FD545B">
        <w:rPr>
          <w:rFonts w:ascii="Calibri" w:hAnsi="Calibri"/>
          <w:sz w:val="20"/>
          <w:szCs w:val="20"/>
          <w:lang w:val="en-GB" w:eastAsia="en-US"/>
        </w:rPr>
        <w:t>Since prevented accidents cannot be identified, it is impossible to directly test whether the law meets its purpose. Another test can be based on the fact that the law is to improve elements of safety management system (SMS). We would like to prove that the improvement of prevention flows from the improvement of elements of SMS. But again: It is impossible to prove that the fact that no accident occur flows from the improvement of elements of SMS.</w:t>
      </w:r>
    </w:p>
    <w:p w:rsidR="0057697C" w:rsidRPr="00FD545B" w:rsidRDefault="0057697C" w:rsidP="00D14C93">
      <w:pPr>
        <w:jc w:val="both"/>
        <w:rPr>
          <w:rFonts w:ascii="Calibri" w:hAnsi="Calibri"/>
          <w:sz w:val="20"/>
          <w:szCs w:val="20"/>
          <w:lang w:val="en-GB" w:eastAsia="en-US"/>
        </w:rPr>
      </w:pPr>
      <w:r w:rsidRPr="00FD545B">
        <w:rPr>
          <w:rFonts w:ascii="Calibri" w:hAnsi="Calibri"/>
          <w:sz w:val="20"/>
          <w:szCs w:val="20"/>
          <w:lang w:val="en-GB" w:eastAsia="en-US"/>
        </w:rPr>
        <w:t xml:space="preserve">Nevertheless, we can test the reverse implication: the fact that an accident occurs flows from the non-improvement of elements of SMS. If this can be shown, then the main concept behind the law is justified. </w:t>
      </w:r>
    </w:p>
    <w:p w:rsidR="0057697C" w:rsidRPr="00FD545B" w:rsidRDefault="0057697C" w:rsidP="00D14C93">
      <w:pPr>
        <w:jc w:val="both"/>
        <w:rPr>
          <w:rFonts w:ascii="Calibri" w:hAnsi="Calibri"/>
          <w:sz w:val="20"/>
          <w:szCs w:val="20"/>
          <w:lang w:val="en-GB" w:eastAsia="en-US"/>
        </w:rPr>
      </w:pPr>
    </w:p>
    <w:p w:rsidR="0057697C" w:rsidRPr="00FD545B" w:rsidRDefault="0057697C" w:rsidP="00D14C93">
      <w:pPr>
        <w:pStyle w:val="Nadpis2"/>
        <w:rPr>
          <w:rFonts w:ascii="Calibri" w:hAnsi="Calibri"/>
          <w:sz w:val="24"/>
          <w:szCs w:val="24"/>
        </w:rPr>
      </w:pPr>
      <w:r w:rsidRPr="00FD545B">
        <w:rPr>
          <w:rFonts w:ascii="Calibri" w:hAnsi="Calibri"/>
          <w:sz w:val="24"/>
          <w:szCs w:val="24"/>
        </w:rPr>
        <w:t>Results of the test</w:t>
      </w:r>
    </w:p>
    <w:p w:rsidR="0057697C" w:rsidRPr="00FD545B" w:rsidRDefault="0057697C" w:rsidP="005B0F34">
      <w:pPr>
        <w:jc w:val="both"/>
        <w:rPr>
          <w:rFonts w:ascii="Calibri" w:hAnsi="Calibri"/>
          <w:sz w:val="20"/>
          <w:szCs w:val="20"/>
          <w:lang w:val="en-GB" w:eastAsia="en-US"/>
        </w:rPr>
      </w:pPr>
      <w:r w:rsidRPr="00FD545B">
        <w:rPr>
          <w:rFonts w:ascii="Calibri" w:hAnsi="Calibri"/>
          <w:sz w:val="20"/>
          <w:szCs w:val="20"/>
          <w:lang w:val="en-GB" w:eastAsia="en-US"/>
        </w:rPr>
        <w:t xml:space="preserve">The law affects approximately two hundreds of facilities in the Czech Republic. The authors have some information about the application of the law in not more than fifteen of the affected companies. The authors collected descriptions of eight accidents within five facilities affected by the law on the prevention of major accidents. Risk assessment existed for all five facilities, but only in one case the real accident followed a scenario forecasted within a risk analysis. Typically the risk assessment was produced by a consulting company and included only a limited number of activities, hazards, and scenarios. </w:t>
      </w:r>
    </w:p>
    <w:p w:rsidR="0057697C" w:rsidRPr="00FD545B" w:rsidRDefault="0057697C" w:rsidP="00DB1A42">
      <w:pPr>
        <w:jc w:val="both"/>
        <w:rPr>
          <w:rFonts w:ascii="Calibri" w:hAnsi="Calibri"/>
          <w:sz w:val="20"/>
          <w:szCs w:val="20"/>
          <w:lang w:val="en-GB" w:eastAsia="en-US"/>
        </w:rPr>
      </w:pPr>
      <w:r w:rsidRPr="00FD545B">
        <w:rPr>
          <w:rFonts w:ascii="Calibri" w:hAnsi="Calibri"/>
          <w:sz w:val="20"/>
          <w:szCs w:val="20"/>
          <w:lang w:val="en-GB" w:eastAsia="en-US"/>
        </w:rPr>
        <w:t xml:space="preserve">Following Table 1 summarizes collected information about the accidents. In the last column, it lists the elements of safety management system which improvement due to the law on the prevention were identified by the authors to be deficient. It is visible from Table 1 that in all eight cases the deficiencies of the improvement of the SMS elements are present. Thus the results show for limited number of examples that the improvement of prevention flows from the improvement of elements of SMS. </w:t>
      </w:r>
    </w:p>
    <w:p w:rsidR="0057697C" w:rsidRPr="00FD545B" w:rsidRDefault="0057697C" w:rsidP="00690D76">
      <w:pPr>
        <w:jc w:val="both"/>
        <w:rPr>
          <w:rFonts w:ascii="Calibri" w:hAnsi="Calibri"/>
          <w:sz w:val="20"/>
          <w:szCs w:val="20"/>
          <w:lang w:val="en-GB" w:eastAsia="en-US"/>
        </w:rPr>
      </w:pPr>
      <w:r w:rsidRPr="00FD545B">
        <w:rPr>
          <w:rFonts w:ascii="Calibri" w:hAnsi="Calibri"/>
          <w:sz w:val="20"/>
          <w:szCs w:val="20"/>
          <w:lang w:val="en-GB" w:eastAsia="en-US"/>
        </w:rPr>
        <w:lastRenderedPageBreak/>
        <w:t>Such a result is not surprising. Much more interesting is the additional information that was obtained during the investigation of root causes of accidents: It is shown that in these facilities regulated by the law the introduction of the law did not change much in the prevention of major accidents.</w:t>
      </w:r>
    </w:p>
    <w:p w:rsidR="0057697C" w:rsidRPr="00FD545B" w:rsidRDefault="0057697C" w:rsidP="00DB1A42">
      <w:pPr>
        <w:jc w:val="both"/>
        <w:rPr>
          <w:rFonts w:ascii="Calibri" w:hAnsi="Calibri"/>
          <w:sz w:val="20"/>
          <w:szCs w:val="20"/>
          <w:lang w:val="en-GB" w:eastAsia="en-US"/>
        </w:rPr>
      </w:pPr>
    </w:p>
    <w:p w:rsidR="0057697C" w:rsidRPr="00FD545B" w:rsidRDefault="0057697C" w:rsidP="00EA75B4">
      <w:pPr>
        <w:jc w:val="both"/>
        <w:rPr>
          <w:rFonts w:ascii="Calibri" w:hAnsi="Calibri"/>
          <w:sz w:val="20"/>
          <w:szCs w:val="20"/>
          <w:lang w:val="en-GB" w:eastAsia="en-US"/>
        </w:rPr>
      </w:pPr>
      <w:r w:rsidRPr="00FD545B">
        <w:rPr>
          <w:rFonts w:ascii="Calibri" w:hAnsi="Calibri"/>
          <w:sz w:val="20"/>
          <w:szCs w:val="20"/>
          <w:lang w:val="en-GB" w:eastAsia="en-US"/>
        </w:rPr>
        <w:t>Table I</w:t>
      </w:r>
    </w:p>
    <w:p w:rsidR="0057697C" w:rsidRPr="00FD545B" w:rsidRDefault="0057697C" w:rsidP="00EA75B4">
      <w:pPr>
        <w:jc w:val="both"/>
        <w:rPr>
          <w:rFonts w:ascii="Calibri" w:hAnsi="Calibri"/>
          <w:sz w:val="20"/>
          <w:szCs w:val="20"/>
          <w:lang w:val="en-GB" w:eastAsia="en-US"/>
        </w:rPr>
      </w:pPr>
      <w:r w:rsidRPr="00FD545B">
        <w:rPr>
          <w:rFonts w:ascii="Calibri" w:hAnsi="Calibri"/>
          <w:sz w:val="20"/>
          <w:szCs w:val="20"/>
          <w:lang w:val="en-GB" w:eastAsia="en-US"/>
        </w:rPr>
        <w:t>Eight accidents in facilities affected by the law</w:t>
      </w:r>
    </w:p>
    <w:tbl>
      <w:tblPr>
        <w:tblW w:w="4924" w:type="pct"/>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1018"/>
        <w:gridCol w:w="1174"/>
        <w:gridCol w:w="1061"/>
        <w:gridCol w:w="5819"/>
      </w:tblGrid>
      <w:tr w:rsidR="0057697C" w:rsidRPr="00FD545B" w:rsidTr="00EA75B4">
        <w:trPr>
          <w:tblHeader/>
        </w:trPr>
        <w:tc>
          <w:tcPr>
            <w:tcW w:w="561" w:type="pct"/>
            <w:tcBorders>
              <w:top w:val="single" w:sz="4" w:space="0" w:color="auto"/>
              <w:bottom w:val="single" w:sz="4" w:space="0" w:color="auto"/>
            </w:tcBorders>
            <w:vAlign w:val="center"/>
          </w:tcPr>
          <w:p w:rsidR="0057697C" w:rsidRPr="00FD545B" w:rsidRDefault="0057697C" w:rsidP="00FA081F">
            <w:pPr>
              <w:tabs>
                <w:tab w:val="left" w:pos="567"/>
              </w:tabs>
              <w:jc w:val="center"/>
              <w:rPr>
                <w:rFonts w:ascii="Calibri" w:hAnsi="Calibri"/>
                <w:bCs/>
                <w:sz w:val="20"/>
                <w:szCs w:val="20"/>
                <w:lang w:val="en-GB"/>
              </w:rPr>
            </w:pPr>
            <w:r w:rsidRPr="00FD545B">
              <w:rPr>
                <w:rFonts w:ascii="Calibri" w:hAnsi="Calibri"/>
                <w:bCs/>
                <w:sz w:val="20"/>
                <w:szCs w:val="20"/>
                <w:lang w:val="en-GB"/>
              </w:rPr>
              <w:t>Facility B</w:t>
            </w:r>
          </w:p>
        </w:tc>
        <w:tc>
          <w:tcPr>
            <w:tcW w:w="647" w:type="pct"/>
            <w:tcBorders>
              <w:top w:val="single" w:sz="4" w:space="0" w:color="auto"/>
              <w:bottom w:val="single" w:sz="4" w:space="0" w:color="auto"/>
            </w:tcBorders>
            <w:vAlign w:val="center"/>
          </w:tcPr>
          <w:p w:rsidR="0057697C" w:rsidRPr="00FD545B" w:rsidRDefault="0057697C" w:rsidP="00FA081F">
            <w:pPr>
              <w:pStyle w:val="Hlavikarejstku"/>
              <w:tabs>
                <w:tab w:val="left" w:pos="567"/>
              </w:tabs>
              <w:spacing w:before="0" w:after="0" w:line="240" w:lineRule="auto"/>
              <w:rPr>
                <w:rFonts w:ascii="Calibri" w:hAnsi="Calibri"/>
                <w:b w:val="0"/>
                <w:szCs w:val="20"/>
                <w:lang w:val="en-GB"/>
              </w:rPr>
            </w:pPr>
            <w:r w:rsidRPr="00FD545B">
              <w:rPr>
                <w:rFonts w:ascii="Calibri" w:hAnsi="Calibri"/>
                <w:b w:val="0"/>
                <w:szCs w:val="20"/>
                <w:lang w:val="en-GB"/>
              </w:rPr>
              <w:t>Activity</w:t>
            </w:r>
          </w:p>
        </w:tc>
        <w:tc>
          <w:tcPr>
            <w:tcW w:w="585" w:type="pct"/>
            <w:tcBorders>
              <w:top w:val="single" w:sz="4" w:space="0" w:color="auto"/>
              <w:bottom w:val="single" w:sz="4" w:space="0" w:color="auto"/>
            </w:tcBorders>
            <w:vAlign w:val="center"/>
          </w:tcPr>
          <w:p w:rsidR="0057697C" w:rsidRPr="00FD545B" w:rsidRDefault="0057697C" w:rsidP="00FA081F">
            <w:pPr>
              <w:tabs>
                <w:tab w:val="left" w:pos="567"/>
              </w:tabs>
              <w:jc w:val="center"/>
              <w:rPr>
                <w:rFonts w:ascii="Calibri" w:hAnsi="Calibri"/>
                <w:bCs/>
                <w:sz w:val="20"/>
                <w:szCs w:val="20"/>
                <w:lang w:val="en-GB"/>
              </w:rPr>
            </w:pPr>
            <w:r w:rsidRPr="00FD545B">
              <w:rPr>
                <w:rFonts w:ascii="Calibri" w:hAnsi="Calibri"/>
                <w:bCs/>
                <w:sz w:val="20"/>
                <w:szCs w:val="20"/>
                <w:lang w:val="en-GB"/>
              </w:rPr>
              <w:t>Accident</w:t>
            </w:r>
          </w:p>
        </w:tc>
        <w:tc>
          <w:tcPr>
            <w:tcW w:w="3207" w:type="pct"/>
            <w:tcBorders>
              <w:top w:val="single" w:sz="4" w:space="0" w:color="auto"/>
              <w:bottom w:val="single" w:sz="4" w:space="0" w:color="auto"/>
            </w:tcBorders>
            <w:vAlign w:val="center"/>
          </w:tcPr>
          <w:p w:rsidR="0057697C" w:rsidRPr="00FD545B" w:rsidRDefault="0057697C" w:rsidP="00FA081F">
            <w:pPr>
              <w:tabs>
                <w:tab w:val="left" w:pos="567"/>
              </w:tabs>
              <w:jc w:val="center"/>
              <w:rPr>
                <w:rFonts w:ascii="Calibri" w:hAnsi="Calibri"/>
                <w:bCs/>
                <w:sz w:val="20"/>
                <w:szCs w:val="20"/>
                <w:lang w:val="en-GB"/>
              </w:rPr>
            </w:pPr>
            <w:r w:rsidRPr="00FD545B">
              <w:rPr>
                <w:rFonts w:ascii="Calibri" w:hAnsi="Calibri"/>
                <w:bCs/>
                <w:sz w:val="20"/>
                <w:szCs w:val="20"/>
                <w:lang w:val="en-GB"/>
              </w:rPr>
              <w:t>Non-improved element</w:t>
            </w:r>
          </w:p>
        </w:tc>
      </w:tr>
      <w:tr w:rsidR="0057697C" w:rsidRPr="00FD545B" w:rsidTr="002A0D55">
        <w:tc>
          <w:tcPr>
            <w:tcW w:w="561" w:type="pct"/>
            <w:tcBorders>
              <w:top w:val="single" w:sz="4" w:space="0" w:color="auto"/>
            </w:tcBorders>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A</w:t>
            </w:r>
          </w:p>
        </w:tc>
        <w:tc>
          <w:tcPr>
            <w:tcW w:w="647" w:type="pct"/>
            <w:tcBorders>
              <w:top w:val="single" w:sz="4" w:space="0" w:color="auto"/>
            </w:tcBorders>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storage</w:t>
            </w:r>
          </w:p>
        </w:tc>
        <w:tc>
          <w:tcPr>
            <w:tcW w:w="585" w:type="pct"/>
            <w:tcBorders>
              <w:top w:val="single" w:sz="4" w:space="0" w:color="auto"/>
            </w:tcBorders>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fire</w:t>
            </w:r>
          </w:p>
        </w:tc>
        <w:tc>
          <w:tcPr>
            <w:tcW w:w="3207" w:type="pct"/>
            <w:tcBorders>
              <w:top w:val="single" w:sz="4" w:space="0" w:color="auto"/>
            </w:tcBorders>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(ii) identification and evaluation of major hazards, (iv) management of change</w:t>
            </w:r>
          </w:p>
        </w:tc>
      </w:tr>
      <w:tr w:rsidR="0057697C" w:rsidRPr="00FD545B" w:rsidTr="002A0D55">
        <w:tc>
          <w:tcPr>
            <w:tcW w:w="561" w:type="pct"/>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A</w:t>
            </w:r>
          </w:p>
        </w:tc>
        <w:tc>
          <w:tcPr>
            <w:tcW w:w="64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purging</w:t>
            </w:r>
          </w:p>
        </w:tc>
        <w:tc>
          <w:tcPr>
            <w:tcW w:w="585"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fire</w:t>
            </w:r>
          </w:p>
        </w:tc>
        <w:tc>
          <w:tcPr>
            <w:tcW w:w="320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w:t>
            </w:r>
            <w:proofErr w:type="spellStart"/>
            <w:r w:rsidRPr="00FD545B">
              <w:rPr>
                <w:rFonts w:ascii="Calibri" w:hAnsi="Calibri"/>
                <w:sz w:val="20"/>
                <w:szCs w:val="20"/>
                <w:lang w:val="en-GB"/>
              </w:rPr>
              <w:t>i</w:t>
            </w:r>
            <w:proofErr w:type="spellEnd"/>
            <w:r w:rsidRPr="00FD545B">
              <w:rPr>
                <w:rFonts w:ascii="Calibri" w:hAnsi="Calibri"/>
                <w:sz w:val="20"/>
                <w:szCs w:val="20"/>
                <w:lang w:val="en-GB"/>
              </w:rPr>
              <w:t>) organisation and personnel, (ii) identification and evaluation of major hazards</w:t>
            </w:r>
          </w:p>
        </w:tc>
      </w:tr>
      <w:tr w:rsidR="0057697C" w:rsidRPr="00FD545B" w:rsidTr="002A0D55">
        <w:tc>
          <w:tcPr>
            <w:tcW w:w="561" w:type="pct"/>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B</w:t>
            </w:r>
          </w:p>
        </w:tc>
        <w:tc>
          <w:tcPr>
            <w:tcW w:w="64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separation</w:t>
            </w:r>
          </w:p>
        </w:tc>
        <w:tc>
          <w:tcPr>
            <w:tcW w:w="585"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explosion</w:t>
            </w:r>
          </w:p>
        </w:tc>
        <w:tc>
          <w:tcPr>
            <w:tcW w:w="320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(ii) identification and evaluation of major hazards, (iv) management of change, (iii) operational control</w:t>
            </w:r>
          </w:p>
        </w:tc>
      </w:tr>
      <w:tr w:rsidR="0057697C" w:rsidRPr="00FD545B" w:rsidTr="002A0D55">
        <w:tc>
          <w:tcPr>
            <w:tcW w:w="561" w:type="pct"/>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C</w:t>
            </w:r>
          </w:p>
        </w:tc>
        <w:tc>
          <w:tcPr>
            <w:tcW w:w="64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washing</w:t>
            </w:r>
          </w:p>
        </w:tc>
        <w:tc>
          <w:tcPr>
            <w:tcW w:w="585"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fire</w:t>
            </w:r>
          </w:p>
        </w:tc>
        <w:tc>
          <w:tcPr>
            <w:tcW w:w="320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(ii) identification and evaluation of major hazards, (iv) management of change</w:t>
            </w:r>
          </w:p>
        </w:tc>
      </w:tr>
      <w:tr w:rsidR="0057697C" w:rsidRPr="00FD545B" w:rsidTr="002A0D55">
        <w:tc>
          <w:tcPr>
            <w:tcW w:w="561" w:type="pct"/>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C</w:t>
            </w:r>
          </w:p>
        </w:tc>
        <w:tc>
          <w:tcPr>
            <w:tcW w:w="64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connecting</w:t>
            </w:r>
          </w:p>
        </w:tc>
        <w:tc>
          <w:tcPr>
            <w:tcW w:w="585"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dispersion</w:t>
            </w:r>
          </w:p>
        </w:tc>
        <w:tc>
          <w:tcPr>
            <w:tcW w:w="320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(iii) operational control</w:t>
            </w:r>
          </w:p>
        </w:tc>
      </w:tr>
      <w:tr w:rsidR="0057697C" w:rsidRPr="00FD545B" w:rsidTr="002A0D55">
        <w:tc>
          <w:tcPr>
            <w:tcW w:w="561" w:type="pct"/>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C</w:t>
            </w:r>
          </w:p>
        </w:tc>
        <w:tc>
          <w:tcPr>
            <w:tcW w:w="64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filtration</w:t>
            </w:r>
          </w:p>
        </w:tc>
        <w:tc>
          <w:tcPr>
            <w:tcW w:w="585"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fire</w:t>
            </w:r>
          </w:p>
        </w:tc>
        <w:tc>
          <w:tcPr>
            <w:tcW w:w="320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(ii) identification and evaluation of major hazards, (vi) monitoring performance</w:t>
            </w:r>
          </w:p>
        </w:tc>
      </w:tr>
      <w:tr w:rsidR="0057697C" w:rsidRPr="00FD545B" w:rsidTr="002A0D55">
        <w:tc>
          <w:tcPr>
            <w:tcW w:w="561" w:type="pct"/>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D</w:t>
            </w:r>
          </w:p>
        </w:tc>
        <w:tc>
          <w:tcPr>
            <w:tcW w:w="647" w:type="pct"/>
          </w:tcPr>
          <w:p w:rsidR="0057697C" w:rsidRPr="00FD545B" w:rsidRDefault="0057697C" w:rsidP="00EA75B4">
            <w:pPr>
              <w:tabs>
                <w:tab w:val="left" w:pos="567"/>
              </w:tabs>
              <w:jc w:val="center"/>
              <w:rPr>
                <w:rFonts w:ascii="Calibri" w:hAnsi="Calibri"/>
                <w:sz w:val="20"/>
                <w:szCs w:val="20"/>
                <w:lang w:val="en-GB"/>
              </w:rPr>
            </w:pPr>
            <w:proofErr w:type="spellStart"/>
            <w:r w:rsidRPr="00FD545B">
              <w:rPr>
                <w:rFonts w:ascii="Calibri" w:hAnsi="Calibri"/>
                <w:sz w:val="20"/>
                <w:szCs w:val="20"/>
                <w:lang w:val="en-GB"/>
              </w:rPr>
              <w:t>dedusting</w:t>
            </w:r>
            <w:proofErr w:type="spellEnd"/>
          </w:p>
        </w:tc>
        <w:tc>
          <w:tcPr>
            <w:tcW w:w="585"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fire</w:t>
            </w:r>
          </w:p>
        </w:tc>
        <w:tc>
          <w:tcPr>
            <w:tcW w:w="3207" w:type="pct"/>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(iv) management of change</w:t>
            </w:r>
          </w:p>
        </w:tc>
      </w:tr>
      <w:tr w:rsidR="0057697C" w:rsidRPr="00FD545B" w:rsidTr="002A0D55">
        <w:tc>
          <w:tcPr>
            <w:tcW w:w="561" w:type="pct"/>
            <w:tcBorders>
              <w:bottom w:val="single" w:sz="4" w:space="0" w:color="auto"/>
            </w:tcBorders>
            <w:vAlign w:val="center"/>
          </w:tcPr>
          <w:p w:rsidR="0057697C" w:rsidRPr="00FD545B" w:rsidRDefault="0057697C" w:rsidP="00FA081F">
            <w:pPr>
              <w:tabs>
                <w:tab w:val="left" w:pos="567"/>
              </w:tabs>
              <w:jc w:val="center"/>
              <w:rPr>
                <w:rFonts w:ascii="Calibri" w:hAnsi="Calibri"/>
                <w:sz w:val="20"/>
                <w:szCs w:val="20"/>
                <w:lang w:val="en-GB"/>
              </w:rPr>
            </w:pPr>
            <w:r w:rsidRPr="00FD545B">
              <w:rPr>
                <w:rFonts w:ascii="Calibri" w:hAnsi="Calibri"/>
                <w:sz w:val="20"/>
                <w:szCs w:val="20"/>
                <w:lang w:val="en-GB"/>
              </w:rPr>
              <w:t>E</w:t>
            </w:r>
          </w:p>
        </w:tc>
        <w:tc>
          <w:tcPr>
            <w:tcW w:w="647" w:type="pct"/>
            <w:tcBorders>
              <w:bottom w:val="single" w:sz="4" w:space="0" w:color="auto"/>
            </w:tcBorders>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cleaning</w:t>
            </w:r>
          </w:p>
        </w:tc>
        <w:tc>
          <w:tcPr>
            <w:tcW w:w="585" w:type="pct"/>
            <w:tcBorders>
              <w:bottom w:val="single" w:sz="4" w:space="0" w:color="auto"/>
            </w:tcBorders>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explosion</w:t>
            </w:r>
          </w:p>
        </w:tc>
        <w:tc>
          <w:tcPr>
            <w:tcW w:w="3207" w:type="pct"/>
            <w:tcBorders>
              <w:bottom w:val="single" w:sz="4" w:space="0" w:color="auto"/>
            </w:tcBorders>
          </w:tcPr>
          <w:p w:rsidR="0057697C" w:rsidRPr="00FD545B" w:rsidRDefault="0057697C" w:rsidP="00EA75B4">
            <w:pPr>
              <w:tabs>
                <w:tab w:val="left" w:pos="567"/>
              </w:tabs>
              <w:jc w:val="center"/>
              <w:rPr>
                <w:rFonts w:ascii="Calibri" w:hAnsi="Calibri"/>
                <w:sz w:val="20"/>
                <w:szCs w:val="20"/>
                <w:lang w:val="en-GB"/>
              </w:rPr>
            </w:pPr>
            <w:r w:rsidRPr="00FD545B">
              <w:rPr>
                <w:rFonts w:ascii="Calibri" w:hAnsi="Calibri"/>
                <w:sz w:val="20"/>
                <w:szCs w:val="20"/>
                <w:lang w:val="en-GB"/>
              </w:rPr>
              <w:t>(ii) identification and evaluation of major hazards, (iv) management of change, (iii) operational control</w:t>
            </w:r>
          </w:p>
        </w:tc>
      </w:tr>
    </w:tbl>
    <w:p w:rsidR="0057697C" w:rsidRPr="00FD545B" w:rsidRDefault="0057697C" w:rsidP="00EA75B4">
      <w:pPr>
        <w:jc w:val="both"/>
        <w:rPr>
          <w:rFonts w:ascii="Calibri" w:hAnsi="Calibri"/>
          <w:sz w:val="20"/>
          <w:szCs w:val="20"/>
          <w:highlight w:val="yellow"/>
          <w:lang w:val="en-GB"/>
        </w:rPr>
      </w:pPr>
    </w:p>
    <w:p w:rsidR="0057697C" w:rsidRPr="00FD545B" w:rsidRDefault="0057697C" w:rsidP="00EA75B4">
      <w:pPr>
        <w:jc w:val="both"/>
        <w:rPr>
          <w:rFonts w:ascii="Calibri" w:hAnsi="Calibri"/>
          <w:sz w:val="20"/>
          <w:szCs w:val="20"/>
          <w:lang w:val="en-GB" w:eastAsia="en-US"/>
        </w:rPr>
      </w:pPr>
      <w:r w:rsidRPr="00FD545B">
        <w:rPr>
          <w:rFonts w:ascii="Calibri" w:hAnsi="Calibri"/>
          <w:sz w:val="20"/>
          <w:szCs w:val="20"/>
          <w:lang w:val="en-GB" w:eastAsia="en-US"/>
        </w:rPr>
        <w:t>Collectively, the above examples show that the fulfilment of the law on prevention of major accidents is reported, but the prevention of major accidents is not improved sufficiently.</w:t>
      </w:r>
    </w:p>
    <w:p w:rsidR="0057697C" w:rsidRPr="00FD545B" w:rsidRDefault="0057697C" w:rsidP="00DB1A42">
      <w:pPr>
        <w:jc w:val="both"/>
        <w:rPr>
          <w:rFonts w:ascii="Calibri" w:hAnsi="Calibri"/>
          <w:sz w:val="20"/>
          <w:szCs w:val="20"/>
          <w:lang w:val="en-GB" w:eastAsia="en-US"/>
        </w:rPr>
      </w:pPr>
      <w:r w:rsidRPr="00FD545B">
        <w:rPr>
          <w:rFonts w:ascii="Calibri" w:hAnsi="Calibri"/>
          <w:sz w:val="20"/>
          <w:szCs w:val="20"/>
          <w:lang w:val="en-GB" w:eastAsia="en-US"/>
        </w:rPr>
        <w:t>A problem can be found in the word “sufficiently”. It can be argued that hopefully some improvement of prevention was reached in above facilities, although not sufficient. And that our evaluation is excessively demanding.</w:t>
      </w:r>
    </w:p>
    <w:p w:rsidR="0057697C" w:rsidRPr="00FD545B" w:rsidRDefault="0057697C" w:rsidP="00EA75B4">
      <w:pPr>
        <w:jc w:val="both"/>
        <w:rPr>
          <w:rFonts w:ascii="Calibri" w:hAnsi="Calibri"/>
          <w:sz w:val="20"/>
          <w:szCs w:val="20"/>
          <w:lang w:val="en-GB" w:eastAsia="en-US"/>
        </w:rPr>
      </w:pPr>
      <w:r w:rsidRPr="00FD545B">
        <w:rPr>
          <w:rFonts w:ascii="Calibri" w:hAnsi="Calibri"/>
          <w:sz w:val="20"/>
          <w:szCs w:val="20"/>
          <w:lang w:val="en-GB" w:eastAsia="en-US"/>
        </w:rPr>
        <w:t xml:space="preserve">But also facility F was found where extreme non-improvement had been reached. Relatively complex risk analysis had been performed by a consultant. But the analysis was only delivered to the regulator and was not used within the facility for any other purpose at all. This risk analysis was not adopted, understood and even read by the operator. Consequently, it was not projected into the elements of SMS, and the elements of SMS were not introduced in everyday operation. In company F the application of the law changed nothing. Management practices in the company were not transformed at all and the prevention of accidents was not improved at all, although relatively sophisticated risk assessment existed. </w:t>
      </w:r>
    </w:p>
    <w:p w:rsidR="0057697C" w:rsidRPr="00FD545B" w:rsidRDefault="0057697C" w:rsidP="00EA75B4">
      <w:pPr>
        <w:jc w:val="both"/>
        <w:rPr>
          <w:rFonts w:ascii="Calibri" w:hAnsi="Calibri"/>
          <w:sz w:val="20"/>
          <w:szCs w:val="20"/>
          <w:lang w:val="en-GB" w:eastAsia="en-US"/>
        </w:rPr>
      </w:pPr>
      <w:r w:rsidRPr="00FD545B">
        <w:rPr>
          <w:rFonts w:ascii="Calibri" w:hAnsi="Calibri"/>
          <w:sz w:val="20"/>
          <w:szCs w:val="20"/>
          <w:lang w:val="en-GB" w:eastAsia="en-US"/>
        </w:rPr>
        <w:t>So another example was found showing that the fulfilment of the law on prevention of major accidents is reported, but the prevention of major accidents is not improved at all.</w:t>
      </w:r>
    </w:p>
    <w:p w:rsidR="0057697C" w:rsidRPr="00FD545B" w:rsidRDefault="0057697C" w:rsidP="00EA75B4">
      <w:pPr>
        <w:jc w:val="both"/>
        <w:rPr>
          <w:rFonts w:ascii="Calibri" w:hAnsi="Calibri"/>
          <w:sz w:val="20"/>
          <w:szCs w:val="20"/>
          <w:lang w:val="en-GB" w:eastAsia="en-US"/>
        </w:rPr>
      </w:pPr>
      <w:r w:rsidRPr="00FD545B">
        <w:rPr>
          <w:rFonts w:ascii="Calibri" w:hAnsi="Calibri"/>
          <w:sz w:val="20"/>
          <w:szCs w:val="20"/>
          <w:lang w:val="en-GB" w:eastAsia="en-US"/>
        </w:rPr>
        <w:t>The above examples lead authors to the hypothesis: The purpose of the law is fulfilled in much lesser extent than was intended by creators of the original directive.</w:t>
      </w:r>
    </w:p>
    <w:p w:rsidR="0057697C" w:rsidRPr="00FD545B" w:rsidRDefault="0057697C" w:rsidP="00EA75B4">
      <w:pPr>
        <w:jc w:val="both"/>
        <w:rPr>
          <w:rFonts w:ascii="Calibri" w:hAnsi="Calibri"/>
          <w:sz w:val="20"/>
          <w:szCs w:val="20"/>
          <w:lang w:val="en-GB" w:eastAsia="en-US"/>
        </w:rPr>
      </w:pPr>
    </w:p>
    <w:p w:rsidR="0057697C" w:rsidRPr="00FD545B" w:rsidRDefault="0057697C" w:rsidP="00D14C93">
      <w:pPr>
        <w:pStyle w:val="Nadpis2"/>
        <w:rPr>
          <w:rFonts w:ascii="Calibri" w:hAnsi="Calibri"/>
          <w:sz w:val="24"/>
          <w:szCs w:val="24"/>
        </w:rPr>
      </w:pPr>
      <w:r w:rsidRPr="00FD545B">
        <w:rPr>
          <w:rFonts w:ascii="Calibri" w:hAnsi="Calibri"/>
          <w:sz w:val="24"/>
          <w:szCs w:val="24"/>
        </w:rPr>
        <w:t>Background of the ineffectiveness of prevention</w:t>
      </w:r>
    </w:p>
    <w:p w:rsidR="0057697C" w:rsidRPr="00FD545B" w:rsidRDefault="0057697C" w:rsidP="00DB1A42">
      <w:pPr>
        <w:jc w:val="both"/>
        <w:rPr>
          <w:rFonts w:ascii="Calibri" w:hAnsi="Calibri"/>
          <w:sz w:val="20"/>
          <w:szCs w:val="20"/>
          <w:lang w:val="en-GB" w:eastAsia="en-US"/>
        </w:rPr>
      </w:pPr>
      <w:r w:rsidRPr="00FD545B">
        <w:rPr>
          <w:rFonts w:ascii="Calibri" w:hAnsi="Calibri"/>
          <w:sz w:val="20"/>
          <w:szCs w:val="20"/>
          <w:lang w:val="en-GB" w:eastAsia="en-US"/>
        </w:rPr>
        <w:t>Results of the test show that in all above cases the accidents could be prevented or mitigated by routinely performed risk analysis, its projection into documentation, use of its results for training and for management of change. It is hardly understandable why a risk analysis is performed, but its results are not reasonably used. Company managers admit spending resources that lacks efficiency and technical logic. How is it possible that they do not know such a quite clear thing? This is a good question for the authors and for all other safety engineering teachers. What did we teach? How is it possible that the operators of facilities do not consider necessary to perform risk analysis for every repeated activity, perform it by themselves, and project its results into controlled documents and into the elements of SMS?</w:t>
      </w:r>
    </w:p>
    <w:p w:rsidR="0057697C" w:rsidRPr="00FD545B" w:rsidRDefault="0057697C" w:rsidP="00DB1A42">
      <w:pPr>
        <w:jc w:val="both"/>
        <w:rPr>
          <w:rFonts w:ascii="Calibri" w:hAnsi="Calibri"/>
          <w:sz w:val="20"/>
          <w:szCs w:val="20"/>
          <w:lang w:val="en-GB" w:eastAsia="en-US"/>
        </w:rPr>
      </w:pPr>
      <w:r w:rsidRPr="00FD545B">
        <w:rPr>
          <w:rFonts w:ascii="Calibri" w:hAnsi="Calibri"/>
          <w:sz w:val="20"/>
          <w:szCs w:val="20"/>
          <w:lang w:val="en-GB" w:eastAsia="en-US"/>
        </w:rPr>
        <w:t xml:space="preserve">Some companies obviously do not project the results of risk analysis into safety management system because they do not believe that the requirements of the law have a technical meaning. They do not consider the requirements of the law similarly as other technical problems. They are trying just to have fulfilled their duties with minimal effort. </w:t>
      </w:r>
    </w:p>
    <w:p w:rsidR="0057697C" w:rsidRPr="00FD545B" w:rsidRDefault="0057697C" w:rsidP="00DB1A42">
      <w:pPr>
        <w:jc w:val="both"/>
        <w:rPr>
          <w:rFonts w:ascii="Calibri" w:hAnsi="Calibri"/>
          <w:sz w:val="20"/>
          <w:szCs w:val="20"/>
          <w:lang w:val="en-GB" w:eastAsia="en-US"/>
        </w:rPr>
      </w:pPr>
      <w:r w:rsidRPr="00FD545B">
        <w:rPr>
          <w:rFonts w:ascii="Calibri" w:hAnsi="Calibri"/>
          <w:sz w:val="20"/>
          <w:szCs w:val="20"/>
          <w:lang w:val="en-GB" w:eastAsia="en-US"/>
        </w:rPr>
        <w:t>The ineffectiveness started at the moment when the law started to be introduced. Good intentions stayed misunderstood. The main concept behind the law was not understood/applied/propagated. The situation, in which the law was originally introduced, tends to stay in background and keep its influence.</w:t>
      </w:r>
    </w:p>
    <w:p w:rsidR="0057697C" w:rsidRPr="00FD545B" w:rsidRDefault="0057697C" w:rsidP="00FE3B08">
      <w:pPr>
        <w:jc w:val="both"/>
        <w:rPr>
          <w:rFonts w:ascii="Calibri" w:hAnsi="Calibri"/>
          <w:sz w:val="20"/>
          <w:szCs w:val="20"/>
          <w:lang w:val="en-GB" w:eastAsia="en-US"/>
        </w:rPr>
      </w:pPr>
      <w:r w:rsidRPr="00FD545B">
        <w:rPr>
          <w:rFonts w:ascii="Calibri" w:hAnsi="Calibri"/>
          <w:sz w:val="20"/>
          <w:szCs w:val="20"/>
          <w:lang w:val="en-GB" w:eastAsia="en-US"/>
        </w:rPr>
        <w:lastRenderedPageBreak/>
        <w:t>Bad start created a bad continuation. Bad start continued as falling disaster. Regulator proposed the text of the law in a hurry. Legislator issued the law under time pressure from reasons other than main purpose of the law and did not include necessary support for regulator and evaluator. Evaluator started to evaluate companies without necessary tools. Companies received new duties without necessary guidelines and started to respond without necessary understanding. Consultants started to support companies without necessary guidelines.</w:t>
      </w:r>
    </w:p>
    <w:p w:rsidR="0057697C" w:rsidRPr="00FD545B" w:rsidRDefault="0057697C" w:rsidP="00FE3B08">
      <w:pPr>
        <w:jc w:val="both"/>
        <w:rPr>
          <w:rFonts w:ascii="Calibri" w:hAnsi="Calibri"/>
          <w:sz w:val="20"/>
          <w:szCs w:val="20"/>
          <w:lang w:val="en-GB" w:eastAsia="en-US"/>
        </w:rPr>
      </w:pPr>
      <w:r w:rsidRPr="00FD545B">
        <w:rPr>
          <w:rFonts w:ascii="Calibri" w:hAnsi="Calibri"/>
          <w:sz w:val="20"/>
          <w:szCs w:val="20"/>
          <w:lang w:val="en-GB" w:eastAsia="en-US"/>
        </w:rPr>
        <w:t>Each of above participants decided to fulfil the requirements of the law without questions, but with minimal effort. It can be called servant‘s mentality. The servant’s mentality manifests itself in trying to do what is required by nobility without grumbling and as easily as possible. Understanding, motivation, and agreement are not considered to be necessary. Such an approach makes impossible to see the meaning of activity and leads to the state when essential things are marginalized.</w:t>
      </w:r>
    </w:p>
    <w:p w:rsidR="0057697C" w:rsidRPr="00FD545B" w:rsidRDefault="0057697C" w:rsidP="00FE3B08">
      <w:pPr>
        <w:jc w:val="both"/>
        <w:rPr>
          <w:rFonts w:ascii="Calibri" w:hAnsi="Calibri"/>
          <w:sz w:val="20"/>
          <w:szCs w:val="20"/>
          <w:lang w:val="en-GB" w:eastAsia="en-US"/>
        </w:rPr>
      </w:pPr>
      <w:r w:rsidRPr="00FD545B">
        <w:rPr>
          <w:rFonts w:ascii="Calibri" w:hAnsi="Calibri"/>
          <w:sz w:val="20"/>
          <w:szCs w:val="20"/>
          <w:lang w:val="en-GB" w:eastAsia="en-US"/>
        </w:rPr>
        <w:t>In the end such a distorted application of the law leads to three dangerous forms of dissatisfaction. First of them is anger due to wasting resources on useless targets. Second of them is group hatred towards European Union, since the EU is considered to be the origin of above-mentioned wasting. And the third of them is personal frustration of those engaged in the application of the law.</w:t>
      </w:r>
    </w:p>
    <w:p w:rsidR="0057697C" w:rsidRPr="00FD545B" w:rsidRDefault="0057697C" w:rsidP="00FE3B08">
      <w:pPr>
        <w:jc w:val="both"/>
        <w:rPr>
          <w:rFonts w:ascii="Calibri" w:hAnsi="Calibri"/>
          <w:sz w:val="20"/>
          <w:szCs w:val="20"/>
          <w:lang w:val="en-GB" w:eastAsia="en-US"/>
        </w:rPr>
      </w:pPr>
    </w:p>
    <w:p w:rsidR="0057697C" w:rsidRPr="00FD545B" w:rsidRDefault="0057697C" w:rsidP="00D14C93">
      <w:pPr>
        <w:pStyle w:val="Nadpis2"/>
        <w:rPr>
          <w:rFonts w:ascii="Calibri" w:hAnsi="Calibri"/>
          <w:sz w:val="24"/>
          <w:szCs w:val="24"/>
        </w:rPr>
      </w:pPr>
      <w:r w:rsidRPr="00FD545B">
        <w:rPr>
          <w:rFonts w:ascii="Calibri" w:hAnsi="Calibri"/>
          <w:sz w:val="24"/>
          <w:szCs w:val="24"/>
        </w:rPr>
        <w:t>Great leap forward</w:t>
      </w:r>
    </w:p>
    <w:p w:rsidR="0057697C" w:rsidRPr="00FD545B" w:rsidRDefault="0057697C" w:rsidP="00FE3B08">
      <w:pPr>
        <w:jc w:val="both"/>
        <w:rPr>
          <w:rFonts w:ascii="Calibri" w:hAnsi="Calibri"/>
          <w:sz w:val="20"/>
          <w:szCs w:val="20"/>
          <w:lang w:val="en-GB" w:eastAsia="en-US"/>
        </w:rPr>
      </w:pPr>
      <w:r w:rsidRPr="00FD545B">
        <w:rPr>
          <w:rFonts w:ascii="Calibri" w:hAnsi="Calibri"/>
          <w:sz w:val="20"/>
          <w:szCs w:val="20"/>
          <w:lang w:val="en-GB" w:eastAsia="en-US"/>
        </w:rPr>
        <w:t>We should admit that our problem was not created externally. We, not the EU, attempted to catch up the developed world some seventeen years ago. We, not the EU, attempted to make something similar to Mao Zedong‘s Great Leap Forward. Fortunately, our leap did not have such destructive consequences for society as its great predecessor, but three forms of dissatisfaction hit all the participants of the game.</w:t>
      </w:r>
    </w:p>
    <w:p w:rsidR="0057697C" w:rsidRPr="00FD545B" w:rsidRDefault="0057697C" w:rsidP="00D14C93">
      <w:pPr>
        <w:jc w:val="both"/>
        <w:rPr>
          <w:rFonts w:ascii="Calibri" w:hAnsi="Calibri"/>
          <w:sz w:val="20"/>
          <w:szCs w:val="20"/>
          <w:lang w:val="en-GB" w:eastAsia="en-US"/>
        </w:rPr>
      </w:pPr>
      <w:r w:rsidRPr="00FD545B">
        <w:rPr>
          <w:rFonts w:ascii="Calibri" w:hAnsi="Calibri"/>
          <w:sz w:val="20"/>
          <w:szCs w:val="20"/>
          <w:lang w:val="en-GB" w:eastAsia="en-US"/>
        </w:rPr>
        <w:t xml:space="preserve">The law did not grow from the demands of society and from the debate of the legislators about how to </w:t>
      </w:r>
      <w:r w:rsidR="00CA6945" w:rsidRPr="00FD545B">
        <w:rPr>
          <w:rFonts w:ascii="Calibri" w:hAnsi="Calibri"/>
          <w:sz w:val="20"/>
          <w:szCs w:val="20"/>
          <w:lang w:val="en-GB" w:eastAsia="en-US"/>
        </w:rPr>
        <w:t>fulfil</w:t>
      </w:r>
      <w:bookmarkStart w:id="0" w:name="_GoBack"/>
      <w:bookmarkEnd w:id="0"/>
      <w:r w:rsidRPr="00FD545B">
        <w:rPr>
          <w:rFonts w:ascii="Calibri" w:hAnsi="Calibri"/>
          <w:sz w:val="20"/>
          <w:szCs w:val="20"/>
          <w:lang w:val="en-GB" w:eastAsia="en-US"/>
        </w:rPr>
        <w:t xml:space="preserve"> the demands the best. Legislators did not understand the meaning of the law well. The regulator did not understand it too and did not get the time to think through and explain it to legislators. The legislators did not provide the regulator with the options required to implement the meaning of the law, which, moreover, the regulator did not include in the draft text of the law. The evaluator evaluates only formal requirements. Companies submit only formal descriptions unrelated to the actual management practice. Academics detest the law. Consultants are forced to do prostitutes. And insurance companies which should bring a feedback to the whole process, probably do not understand their role. We have created a demoralizing mechanism.</w:t>
      </w:r>
    </w:p>
    <w:p w:rsidR="0057697C" w:rsidRPr="00FD545B" w:rsidRDefault="0057697C" w:rsidP="00D14C93">
      <w:pPr>
        <w:jc w:val="both"/>
        <w:rPr>
          <w:rFonts w:ascii="Calibri" w:hAnsi="Calibri"/>
          <w:sz w:val="20"/>
          <w:szCs w:val="20"/>
          <w:lang w:val="en-GB" w:eastAsia="en-US"/>
        </w:rPr>
      </w:pPr>
    </w:p>
    <w:p w:rsidR="0057697C" w:rsidRPr="00FD545B" w:rsidRDefault="0057697C" w:rsidP="00D14C93">
      <w:pPr>
        <w:pStyle w:val="Nadpis2"/>
        <w:rPr>
          <w:rFonts w:ascii="Calibri" w:hAnsi="Calibri"/>
          <w:sz w:val="24"/>
          <w:szCs w:val="24"/>
        </w:rPr>
      </w:pPr>
      <w:r w:rsidRPr="00FD545B">
        <w:rPr>
          <w:rFonts w:ascii="Calibri" w:hAnsi="Calibri"/>
          <w:sz w:val="24"/>
          <w:szCs w:val="24"/>
        </w:rPr>
        <w:t>Conclusions. What can we do?</w:t>
      </w:r>
    </w:p>
    <w:p w:rsidR="0057697C" w:rsidRPr="00FD545B" w:rsidRDefault="0057697C" w:rsidP="00E01FBC">
      <w:pPr>
        <w:jc w:val="both"/>
        <w:rPr>
          <w:rFonts w:ascii="Calibri" w:hAnsi="Calibri"/>
          <w:sz w:val="20"/>
          <w:szCs w:val="20"/>
          <w:lang w:val="en-GB" w:eastAsia="en-US"/>
        </w:rPr>
      </w:pPr>
      <w:r w:rsidRPr="00FD545B">
        <w:rPr>
          <w:rFonts w:ascii="Calibri" w:hAnsi="Calibri"/>
          <w:sz w:val="20"/>
          <w:szCs w:val="20"/>
          <w:lang w:val="en-GB" w:eastAsia="en-US"/>
        </w:rPr>
        <w:t>Intentions of creators of original Seveso directive failed to be fully implemented. This problem is not known only from the Czech Republic. One objective of modifications leading to Seveso III directive is the improvement of the implementation and enforceability of directive. New Czech law on the prevention of major accidents</w:t>
      </w:r>
      <w:r w:rsidRPr="00FD545B">
        <w:rPr>
          <w:rFonts w:ascii="Calibri" w:hAnsi="Calibri"/>
          <w:sz w:val="20"/>
          <w:szCs w:val="20"/>
          <w:vertAlign w:val="superscript"/>
          <w:lang w:val="en-GB" w:eastAsia="en-US"/>
        </w:rPr>
        <w:t>1</w:t>
      </w:r>
      <w:r w:rsidRPr="00FD545B">
        <w:rPr>
          <w:rFonts w:ascii="Calibri" w:hAnsi="Calibri"/>
          <w:sz w:val="20"/>
          <w:szCs w:val="20"/>
          <w:lang w:val="en-GB" w:eastAsia="en-US"/>
        </w:rPr>
        <w:t xml:space="preserve"> builds on these efforts and states the following:</w:t>
      </w:r>
    </w:p>
    <w:p w:rsidR="0057697C" w:rsidRPr="00FD545B" w:rsidRDefault="0057697C" w:rsidP="00E01FBC">
      <w:pPr>
        <w:jc w:val="both"/>
        <w:rPr>
          <w:rFonts w:ascii="Calibri" w:hAnsi="Calibri"/>
          <w:sz w:val="20"/>
          <w:szCs w:val="20"/>
          <w:lang w:val="en-GB" w:eastAsia="en-US"/>
        </w:rPr>
      </w:pPr>
      <w:r w:rsidRPr="00FD545B">
        <w:rPr>
          <w:rFonts w:ascii="Calibri" w:hAnsi="Calibri"/>
          <w:sz w:val="20"/>
          <w:szCs w:val="20"/>
          <w:lang w:val="en-GB" w:eastAsia="en-US"/>
        </w:rPr>
        <w:t>224/2015, § 39, point 3a): “Subject to control exercised under this law are in particular the assessments whether the information contained in the safety program or safety report corresponds with actual conditions in object.”</w:t>
      </w:r>
    </w:p>
    <w:p w:rsidR="0057697C" w:rsidRPr="00FD545B" w:rsidRDefault="0057697C" w:rsidP="00043C45">
      <w:pPr>
        <w:jc w:val="both"/>
        <w:rPr>
          <w:rFonts w:ascii="Calibri" w:hAnsi="Calibri"/>
          <w:sz w:val="20"/>
          <w:szCs w:val="20"/>
          <w:lang w:val="en-GB" w:eastAsia="en-US"/>
        </w:rPr>
      </w:pPr>
      <w:r w:rsidRPr="00FD545B">
        <w:rPr>
          <w:rFonts w:ascii="Calibri" w:hAnsi="Calibri"/>
          <w:sz w:val="20"/>
          <w:szCs w:val="20"/>
          <w:lang w:val="en-GB" w:eastAsia="en-US"/>
        </w:rPr>
        <w:t>Decree</w:t>
      </w:r>
      <w:r w:rsidRPr="00FD545B">
        <w:rPr>
          <w:rFonts w:ascii="Calibri" w:hAnsi="Calibri"/>
          <w:sz w:val="20"/>
          <w:szCs w:val="20"/>
          <w:vertAlign w:val="superscript"/>
          <w:lang w:val="en-GB" w:eastAsia="en-US"/>
        </w:rPr>
        <w:t>9</w:t>
      </w:r>
      <w:r w:rsidRPr="00FD545B">
        <w:rPr>
          <w:rFonts w:ascii="Calibri" w:hAnsi="Calibri"/>
          <w:sz w:val="20"/>
          <w:szCs w:val="20"/>
          <w:lang w:val="en-GB" w:eastAsia="en-US"/>
        </w:rPr>
        <w:t xml:space="preserve"> describes in detail what shall be contained in safety documents. The decree states about the safety management system:</w:t>
      </w:r>
    </w:p>
    <w:p w:rsidR="0057697C" w:rsidRPr="00FD545B" w:rsidRDefault="0057697C" w:rsidP="00043C45">
      <w:pPr>
        <w:jc w:val="both"/>
        <w:rPr>
          <w:rFonts w:ascii="Calibri" w:hAnsi="Calibri"/>
          <w:sz w:val="20"/>
          <w:szCs w:val="20"/>
          <w:lang w:val="en-GB" w:eastAsia="en-US"/>
        </w:rPr>
      </w:pPr>
      <w:r w:rsidRPr="00FD545B">
        <w:rPr>
          <w:rFonts w:ascii="Calibri" w:hAnsi="Calibri"/>
          <w:sz w:val="20"/>
          <w:szCs w:val="20"/>
          <w:lang w:val="en-GB" w:eastAsia="en-US"/>
        </w:rPr>
        <w:t>227/2015, § 4 (to § 10 point 6 from the law): “(1) Safety management system means the sum of planning, decision-making, organizational, management, coordination, motivation, information, monitoring and evaluation activities. The safety management system must be proportional to the risk of major accident, operated activities, and complexity of the organization and management within the object. It must be based on an assessment of risk of a major accident. Safety management system contains a part of the general management system that includes setting the appropriate organizational structure of obligations and responsibilities and defines the rules, methods and procedures and the provision of resources for identifying, implementing and verifying the correctness of the MAPP.”</w:t>
      </w:r>
    </w:p>
    <w:p w:rsidR="0057697C" w:rsidRPr="00FD545B" w:rsidRDefault="0057697C" w:rsidP="00E01FBC">
      <w:pPr>
        <w:jc w:val="both"/>
        <w:rPr>
          <w:rFonts w:ascii="Calibri" w:hAnsi="Calibri"/>
          <w:sz w:val="20"/>
          <w:szCs w:val="20"/>
          <w:lang w:val="en-GB" w:eastAsia="en-US"/>
        </w:rPr>
      </w:pPr>
      <w:r w:rsidRPr="00FD545B">
        <w:rPr>
          <w:rFonts w:ascii="Calibri" w:hAnsi="Calibri"/>
          <w:sz w:val="20"/>
          <w:szCs w:val="20"/>
          <w:lang w:val="en-GB" w:eastAsia="en-US"/>
        </w:rPr>
        <w:t xml:space="preserve">Previous quotes show that the Czech regulator (ME) recognizes the problems of the law and is trying to respond to them. He uses the tools at its disposal, which are basically instruments of bureaucratic control. It can be, however, doubt that the only means of bureaucratic control succeed to effectively change the dismal status of implementation of the law on companies, disgusted and demoralized by past experience. It seems to be very difficult. It would be more fruitful to combine bureaucratic pressure with stimulating change on the part of companies. It will be impossible to delete our accumulated experience with the law using a mere amendment of the law. </w:t>
      </w:r>
    </w:p>
    <w:p w:rsidR="0057697C" w:rsidRPr="00FD545B" w:rsidRDefault="0057697C" w:rsidP="00D14C93">
      <w:pPr>
        <w:jc w:val="both"/>
        <w:rPr>
          <w:rFonts w:ascii="Calibri" w:hAnsi="Calibri"/>
          <w:sz w:val="20"/>
          <w:szCs w:val="20"/>
          <w:lang w:val="en-GB" w:eastAsia="en-US"/>
        </w:rPr>
      </w:pPr>
      <w:r w:rsidRPr="00FD545B">
        <w:rPr>
          <w:rFonts w:ascii="Calibri" w:hAnsi="Calibri"/>
          <w:sz w:val="20"/>
          <w:szCs w:val="20"/>
          <w:lang w:val="en-GB" w:eastAsia="en-US"/>
        </w:rPr>
        <w:lastRenderedPageBreak/>
        <w:t xml:space="preserve">Let it be a lesson for us. We accepted unacceptable. We applied servant‘s mentality in situations where we should be partners. We created unfavourable reality. In </w:t>
      </w:r>
      <w:r>
        <w:rPr>
          <w:rFonts w:ascii="Calibri" w:hAnsi="Calibri"/>
          <w:sz w:val="20"/>
          <w:szCs w:val="20"/>
          <w:lang w:val="en-GB" w:eastAsia="en-US"/>
        </w:rPr>
        <w:t>some</w:t>
      </w:r>
      <w:r w:rsidRPr="00FD545B">
        <w:rPr>
          <w:rFonts w:ascii="Calibri" w:hAnsi="Calibri"/>
          <w:sz w:val="20"/>
          <w:szCs w:val="20"/>
          <w:lang w:val="en-GB" w:eastAsia="en-US"/>
        </w:rPr>
        <w:t xml:space="preserve"> cases the fulfilment of the law on prevention of major accidents is reported, but real prevention of major accidents is not improved. </w:t>
      </w:r>
    </w:p>
    <w:p w:rsidR="0057697C" w:rsidRPr="00FD545B" w:rsidRDefault="0057697C" w:rsidP="00FE3B08">
      <w:pPr>
        <w:jc w:val="both"/>
        <w:rPr>
          <w:rFonts w:ascii="Calibri" w:hAnsi="Calibri"/>
          <w:sz w:val="20"/>
          <w:szCs w:val="20"/>
          <w:lang w:val="en-GB" w:eastAsia="en-US"/>
        </w:rPr>
      </w:pPr>
      <w:r w:rsidRPr="00FD545B">
        <w:rPr>
          <w:rFonts w:ascii="Calibri" w:hAnsi="Calibri"/>
          <w:sz w:val="20"/>
          <w:szCs w:val="20"/>
          <w:lang w:val="en-GB" w:eastAsia="en-US"/>
        </w:rPr>
        <w:t xml:space="preserve">Never, however, is there a reason to fall into disappointment. Always it is possible to achieve a change. </w:t>
      </w:r>
    </w:p>
    <w:p w:rsidR="0057697C" w:rsidRPr="00FD545B" w:rsidRDefault="0057697C" w:rsidP="00FD545B">
      <w:pPr>
        <w:jc w:val="both"/>
        <w:rPr>
          <w:rFonts w:ascii="Calibri" w:hAnsi="Calibri"/>
          <w:sz w:val="20"/>
          <w:szCs w:val="20"/>
          <w:lang w:val="en-GB" w:eastAsia="en-US"/>
        </w:rPr>
      </w:pPr>
      <w:r w:rsidRPr="00FD545B">
        <w:rPr>
          <w:rFonts w:ascii="Calibri" w:hAnsi="Calibri"/>
          <w:sz w:val="20"/>
          <w:szCs w:val="20"/>
          <w:lang w:val="en-GB" w:eastAsia="en-US"/>
        </w:rPr>
        <w:t>We can imagine a set of recommendations resulting from the above-described experience. Operating companies are recommended to recognize and take seriously the concept standing behind the text of the law. It is stressed that the concept is logical and its implementation deserves operator’s effort. Try to accept the main idea behind the law. Test it. Ask questions. Provide feedback and require feedback. Do not use servant‘s mentality.</w:t>
      </w:r>
    </w:p>
    <w:p w:rsidR="0057697C" w:rsidRPr="00FD545B" w:rsidRDefault="0057697C" w:rsidP="00FD545B">
      <w:pPr>
        <w:jc w:val="both"/>
        <w:rPr>
          <w:rFonts w:ascii="Calibri" w:hAnsi="Calibri"/>
          <w:sz w:val="20"/>
          <w:szCs w:val="20"/>
          <w:lang w:val="en-GB" w:eastAsia="en-US"/>
        </w:rPr>
      </w:pPr>
      <w:r w:rsidRPr="00FD545B">
        <w:rPr>
          <w:rFonts w:ascii="Calibri" w:hAnsi="Calibri"/>
          <w:sz w:val="20"/>
          <w:szCs w:val="20"/>
          <w:lang w:val="en-GB" w:eastAsia="en-US"/>
        </w:rPr>
        <w:t>Teachers and interpreters of the law are being urged to lay aside the administrative details of the law and focus on the promotion of the concept of the law. The legislators are encouraged to highlight often invisible connections of the law to the above main concept. In the Czech current development was no place for a professional society. Learn from the experience abroad. In GB or US, professional societies play substantial role in the prevention of major accidents.</w:t>
      </w:r>
    </w:p>
    <w:p w:rsidR="0057697C" w:rsidRPr="00FD545B" w:rsidRDefault="0057697C" w:rsidP="007E1513">
      <w:pPr>
        <w:jc w:val="both"/>
        <w:rPr>
          <w:rFonts w:ascii="Calibri" w:hAnsi="Calibri"/>
          <w:sz w:val="20"/>
          <w:szCs w:val="20"/>
          <w:lang w:val="en-GB" w:eastAsia="en-US"/>
        </w:rPr>
      </w:pPr>
      <w:r w:rsidRPr="00FD545B">
        <w:rPr>
          <w:rFonts w:ascii="Calibri" w:hAnsi="Calibri"/>
          <w:sz w:val="20"/>
          <w:szCs w:val="20"/>
          <w:lang w:val="en-GB" w:eastAsia="en-US"/>
        </w:rPr>
        <w:t>The authors hope that such a way the gap between the real prevention of major accidents and the law on prevention may be narrowed and removed.</w:t>
      </w:r>
    </w:p>
    <w:p w:rsidR="0057697C" w:rsidRPr="00FD545B" w:rsidRDefault="0057697C" w:rsidP="00D14C93">
      <w:pPr>
        <w:jc w:val="both"/>
        <w:rPr>
          <w:rFonts w:ascii="Calibri" w:hAnsi="Calibri"/>
          <w:sz w:val="20"/>
          <w:szCs w:val="20"/>
          <w:lang w:val="en-GB" w:eastAsia="en-US"/>
        </w:rPr>
      </w:pPr>
    </w:p>
    <w:p w:rsidR="0057697C" w:rsidRPr="000D2957" w:rsidRDefault="0057697C" w:rsidP="00AF3CA2">
      <w:pPr>
        <w:pStyle w:val="Nadpis2"/>
        <w:rPr>
          <w:rFonts w:ascii="Calibri" w:hAnsi="Calibri"/>
          <w:sz w:val="24"/>
          <w:szCs w:val="24"/>
          <w:lang w:val="en-US"/>
        </w:rPr>
      </w:pPr>
      <w:r w:rsidRPr="000D2957">
        <w:rPr>
          <w:rFonts w:ascii="Calibri" w:hAnsi="Calibri"/>
          <w:sz w:val="24"/>
          <w:szCs w:val="24"/>
          <w:lang w:val="en-US"/>
        </w:rPr>
        <w:t xml:space="preserve">References </w:t>
      </w:r>
    </w:p>
    <w:p w:rsidR="0057697C" w:rsidRPr="00A379B3" w:rsidRDefault="0057697C" w:rsidP="00AF3CA2">
      <w:pPr>
        <w:jc w:val="both"/>
        <w:rPr>
          <w:rFonts w:ascii="Calibri" w:hAnsi="Calibri"/>
          <w:sz w:val="20"/>
          <w:szCs w:val="20"/>
          <w:highlight w:val="yellow"/>
          <w:lang w:val="en-US"/>
        </w:rPr>
      </w:pPr>
    </w:p>
    <w:p w:rsidR="0057697C" w:rsidRDefault="0057697C" w:rsidP="00E01FBC">
      <w:pPr>
        <w:ind w:left="360" w:hanging="360"/>
        <w:jc w:val="both"/>
        <w:rPr>
          <w:rFonts w:ascii="Calibri" w:hAnsi="Calibri"/>
          <w:sz w:val="20"/>
          <w:szCs w:val="20"/>
          <w:lang w:val="en-US"/>
        </w:rPr>
      </w:pPr>
      <w:r>
        <w:rPr>
          <w:rFonts w:ascii="Calibri" w:hAnsi="Calibri"/>
          <w:sz w:val="20"/>
          <w:szCs w:val="20"/>
          <w:lang w:val="en-US"/>
        </w:rPr>
        <w:t>1.</w:t>
      </w:r>
      <w:r>
        <w:rPr>
          <w:rFonts w:ascii="Calibri" w:hAnsi="Calibri"/>
          <w:sz w:val="20"/>
          <w:szCs w:val="20"/>
          <w:lang w:val="en-US"/>
        </w:rPr>
        <w:tab/>
      </w:r>
      <w:proofErr w:type="spellStart"/>
      <w:r w:rsidRPr="00E01FBC">
        <w:rPr>
          <w:rFonts w:ascii="Calibri" w:hAnsi="Calibri"/>
          <w:sz w:val="20"/>
          <w:szCs w:val="20"/>
          <w:lang w:val="en-US"/>
        </w:rPr>
        <w:t>Zákon</w:t>
      </w:r>
      <w:proofErr w:type="spellEnd"/>
      <w:r w:rsidRPr="00E01FBC">
        <w:rPr>
          <w:rFonts w:ascii="Calibri" w:hAnsi="Calibri"/>
          <w:sz w:val="20"/>
          <w:szCs w:val="20"/>
          <w:lang w:val="en-US"/>
        </w:rPr>
        <w:t xml:space="preserve"> č. 224/2015 Sb., o </w:t>
      </w:r>
      <w:proofErr w:type="spellStart"/>
      <w:r w:rsidRPr="00E01FBC">
        <w:rPr>
          <w:rFonts w:ascii="Calibri" w:hAnsi="Calibri"/>
          <w:sz w:val="20"/>
          <w:szCs w:val="20"/>
          <w:lang w:val="en-US"/>
        </w:rPr>
        <w:t>prevenci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závažných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havárií</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způsobených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vybranými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nebezpečnými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chemickými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látkami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nebo</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chemickými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směsmi</w:t>
      </w:r>
      <w:proofErr w:type="spellEnd"/>
      <w:r w:rsidRPr="00E01FBC">
        <w:rPr>
          <w:rFonts w:ascii="Calibri" w:hAnsi="Calibri"/>
          <w:sz w:val="20"/>
          <w:szCs w:val="20"/>
          <w:lang w:val="en-US"/>
        </w:rPr>
        <w:t xml:space="preserve"> a o </w:t>
      </w:r>
      <w:proofErr w:type="spellStart"/>
      <w:r w:rsidRPr="00E01FBC">
        <w:rPr>
          <w:rFonts w:ascii="Calibri" w:hAnsi="Calibri"/>
          <w:sz w:val="20"/>
          <w:szCs w:val="20"/>
          <w:lang w:val="en-US"/>
        </w:rPr>
        <w:t>změně</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zákona</w:t>
      </w:r>
      <w:proofErr w:type="spellEnd"/>
      <w:r w:rsidRPr="00E01FBC">
        <w:rPr>
          <w:rFonts w:ascii="Calibri" w:hAnsi="Calibri"/>
          <w:sz w:val="20"/>
          <w:szCs w:val="20"/>
          <w:lang w:val="en-US"/>
        </w:rPr>
        <w:t xml:space="preserve"> č. 634/2004 Sb., o </w:t>
      </w:r>
      <w:proofErr w:type="spellStart"/>
      <w:r w:rsidRPr="00E01FBC">
        <w:rPr>
          <w:rFonts w:ascii="Calibri" w:hAnsi="Calibri"/>
          <w:sz w:val="20"/>
          <w:szCs w:val="20"/>
          <w:lang w:val="en-US"/>
        </w:rPr>
        <w:t>správních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poplatcích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ve</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znění</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pozdějších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předpisů</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zákon</w:t>
      </w:r>
      <w:proofErr w:type="spellEnd"/>
      <w:r w:rsidRPr="00E01FBC">
        <w:rPr>
          <w:rFonts w:ascii="Calibri" w:hAnsi="Calibri"/>
          <w:sz w:val="20"/>
          <w:szCs w:val="20"/>
          <w:lang w:val="en-US"/>
        </w:rPr>
        <w:t xml:space="preserve"> o </w:t>
      </w:r>
      <w:proofErr w:type="spellStart"/>
      <w:r w:rsidRPr="00E01FBC">
        <w:rPr>
          <w:rFonts w:ascii="Calibri" w:hAnsi="Calibri"/>
          <w:sz w:val="20"/>
          <w:szCs w:val="20"/>
          <w:lang w:val="en-US"/>
        </w:rPr>
        <w:t>prevenci</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závažných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havárií</w:t>
      </w:r>
      <w:proofErr w:type="spellEnd"/>
      <w:r w:rsidRPr="00E01FBC">
        <w:rPr>
          <w:rFonts w:ascii="Calibri" w:hAnsi="Calibri"/>
          <w:sz w:val="20"/>
          <w:szCs w:val="20"/>
          <w:lang w:val="en-US"/>
        </w:rPr>
        <w:t>)</w:t>
      </w:r>
      <w:r>
        <w:rPr>
          <w:rFonts w:ascii="Calibri" w:hAnsi="Calibri"/>
          <w:sz w:val="20"/>
          <w:szCs w:val="20"/>
          <w:lang w:val="en-US"/>
        </w:rPr>
        <w:t>.</w:t>
      </w:r>
    </w:p>
    <w:p w:rsidR="0057697C" w:rsidRPr="005114B4" w:rsidRDefault="0057697C" w:rsidP="00E01FBC">
      <w:pPr>
        <w:ind w:left="360" w:hanging="360"/>
        <w:jc w:val="both"/>
        <w:rPr>
          <w:rFonts w:ascii="Calibri" w:hAnsi="Calibri"/>
          <w:sz w:val="20"/>
          <w:szCs w:val="20"/>
          <w:lang w:val="en-US"/>
        </w:rPr>
      </w:pPr>
      <w:r>
        <w:rPr>
          <w:rFonts w:ascii="Calibri" w:hAnsi="Calibri"/>
          <w:sz w:val="20"/>
          <w:szCs w:val="20"/>
          <w:lang w:val="en-US"/>
        </w:rPr>
        <w:t>2.</w:t>
      </w:r>
      <w:r>
        <w:rPr>
          <w:rFonts w:ascii="Calibri" w:hAnsi="Calibri"/>
          <w:sz w:val="20"/>
          <w:szCs w:val="20"/>
          <w:lang w:val="en-US"/>
        </w:rPr>
        <w:tab/>
      </w:r>
      <w:proofErr w:type="spellStart"/>
      <w:r w:rsidRPr="005114B4">
        <w:rPr>
          <w:rFonts w:ascii="Calibri" w:hAnsi="Calibri"/>
          <w:sz w:val="20"/>
          <w:szCs w:val="20"/>
          <w:lang w:val="en-US"/>
        </w:rPr>
        <w:t>Zákon</w:t>
      </w:r>
      <w:proofErr w:type="spellEnd"/>
      <w:r w:rsidRPr="005114B4">
        <w:rPr>
          <w:rFonts w:ascii="Calibri" w:hAnsi="Calibri"/>
          <w:sz w:val="20"/>
          <w:szCs w:val="20"/>
          <w:lang w:val="en-US"/>
        </w:rPr>
        <w:t xml:space="preserve"> č. 353/1999 Sb. </w:t>
      </w:r>
      <w:proofErr w:type="spellStart"/>
      <w:r w:rsidRPr="005114B4">
        <w:rPr>
          <w:rFonts w:ascii="Calibri" w:hAnsi="Calibri"/>
          <w:sz w:val="20"/>
          <w:szCs w:val="20"/>
          <w:lang w:val="en-US"/>
        </w:rPr>
        <w:t>ze</w:t>
      </w:r>
      <w:proofErr w:type="spellEnd"/>
      <w:r w:rsidRPr="005114B4">
        <w:rPr>
          <w:rFonts w:ascii="Calibri" w:hAnsi="Calibri"/>
          <w:sz w:val="20"/>
          <w:szCs w:val="20"/>
          <w:lang w:val="en-US"/>
        </w:rPr>
        <w:t xml:space="preserve"> </w:t>
      </w:r>
      <w:proofErr w:type="spellStart"/>
      <w:r w:rsidRPr="005114B4">
        <w:rPr>
          <w:rFonts w:ascii="Calibri" w:hAnsi="Calibri"/>
          <w:sz w:val="20"/>
          <w:szCs w:val="20"/>
          <w:lang w:val="en-US"/>
        </w:rPr>
        <w:t>dne</w:t>
      </w:r>
      <w:proofErr w:type="spellEnd"/>
      <w:r w:rsidRPr="005114B4">
        <w:rPr>
          <w:rFonts w:ascii="Calibri" w:hAnsi="Calibri"/>
          <w:sz w:val="20"/>
          <w:szCs w:val="20"/>
          <w:lang w:val="en-US"/>
        </w:rPr>
        <w:t xml:space="preserve"> 9. </w:t>
      </w:r>
      <w:proofErr w:type="spellStart"/>
      <w:r w:rsidRPr="005114B4">
        <w:rPr>
          <w:rFonts w:ascii="Calibri" w:hAnsi="Calibri"/>
          <w:sz w:val="20"/>
          <w:szCs w:val="20"/>
          <w:lang w:val="en-US"/>
        </w:rPr>
        <w:t>prosince</w:t>
      </w:r>
      <w:proofErr w:type="spellEnd"/>
      <w:r w:rsidRPr="005114B4">
        <w:rPr>
          <w:rFonts w:ascii="Calibri" w:hAnsi="Calibri"/>
          <w:sz w:val="20"/>
          <w:szCs w:val="20"/>
          <w:lang w:val="en-US"/>
        </w:rPr>
        <w:t xml:space="preserve"> 1999 o </w:t>
      </w:r>
      <w:proofErr w:type="spellStart"/>
      <w:r w:rsidRPr="005114B4">
        <w:rPr>
          <w:rFonts w:ascii="Calibri" w:hAnsi="Calibri"/>
          <w:sz w:val="20"/>
          <w:szCs w:val="20"/>
          <w:lang w:val="en-US"/>
        </w:rPr>
        <w:t>prevenci</w:t>
      </w:r>
      <w:proofErr w:type="spellEnd"/>
      <w:r w:rsidRPr="005114B4">
        <w:rPr>
          <w:rFonts w:ascii="Calibri" w:hAnsi="Calibri"/>
          <w:sz w:val="20"/>
          <w:szCs w:val="20"/>
          <w:lang w:val="en-US"/>
        </w:rPr>
        <w:t xml:space="preserve"> </w:t>
      </w:r>
      <w:proofErr w:type="spellStart"/>
      <w:r w:rsidRPr="005114B4">
        <w:rPr>
          <w:rFonts w:ascii="Calibri" w:hAnsi="Calibri"/>
          <w:sz w:val="20"/>
          <w:szCs w:val="20"/>
          <w:lang w:val="en-US"/>
        </w:rPr>
        <w:t>závažných</w:t>
      </w:r>
      <w:proofErr w:type="spellEnd"/>
      <w:r w:rsidRPr="005114B4">
        <w:rPr>
          <w:rFonts w:ascii="Calibri" w:hAnsi="Calibri"/>
          <w:sz w:val="20"/>
          <w:szCs w:val="20"/>
          <w:lang w:val="en-US"/>
        </w:rPr>
        <w:t xml:space="preserve"> </w:t>
      </w:r>
      <w:proofErr w:type="spellStart"/>
      <w:r w:rsidRPr="005114B4">
        <w:rPr>
          <w:rFonts w:ascii="Calibri" w:hAnsi="Calibri"/>
          <w:sz w:val="20"/>
          <w:szCs w:val="20"/>
          <w:lang w:val="en-US"/>
        </w:rPr>
        <w:t>havárií</w:t>
      </w:r>
      <w:proofErr w:type="spellEnd"/>
      <w:r>
        <w:rPr>
          <w:rFonts w:ascii="Calibri" w:hAnsi="Calibri"/>
          <w:sz w:val="20"/>
          <w:szCs w:val="20"/>
          <w:lang w:val="en-US"/>
        </w:rPr>
        <w:t>.</w:t>
      </w:r>
    </w:p>
    <w:p w:rsidR="0057697C" w:rsidRDefault="0057697C" w:rsidP="00E27ECB">
      <w:pPr>
        <w:ind w:left="360" w:hanging="360"/>
        <w:jc w:val="both"/>
        <w:rPr>
          <w:rFonts w:ascii="Calibri" w:hAnsi="Calibri"/>
          <w:sz w:val="20"/>
          <w:szCs w:val="20"/>
          <w:lang w:val="en-US"/>
        </w:rPr>
      </w:pPr>
      <w:r>
        <w:rPr>
          <w:rFonts w:ascii="Calibri" w:hAnsi="Calibri"/>
          <w:sz w:val="20"/>
          <w:szCs w:val="20"/>
          <w:lang w:val="en-US"/>
        </w:rPr>
        <w:t>3.</w:t>
      </w:r>
      <w:r>
        <w:rPr>
          <w:rFonts w:ascii="Calibri" w:hAnsi="Calibri"/>
          <w:sz w:val="20"/>
          <w:szCs w:val="20"/>
          <w:lang w:val="en-US"/>
        </w:rPr>
        <w:tab/>
      </w:r>
      <w:r w:rsidRPr="001A6EF3">
        <w:rPr>
          <w:rFonts w:ascii="Calibri" w:hAnsi="Calibri"/>
          <w:sz w:val="20"/>
          <w:szCs w:val="20"/>
          <w:lang w:val="en-US"/>
        </w:rPr>
        <w:t>Council Directive 96/82/EC of 9 December 1996 on the control of major-accident hazards involving dangerous substances, Official Journal of the European Communities, L10, 1997</w:t>
      </w:r>
      <w:r>
        <w:rPr>
          <w:rFonts w:ascii="Calibri" w:hAnsi="Calibri"/>
          <w:sz w:val="20"/>
          <w:szCs w:val="20"/>
          <w:lang w:val="en-US"/>
        </w:rPr>
        <w:t>.</w:t>
      </w:r>
    </w:p>
    <w:p w:rsidR="0057697C" w:rsidRDefault="0057697C" w:rsidP="00C34026">
      <w:pPr>
        <w:ind w:left="360" w:hanging="360"/>
        <w:jc w:val="both"/>
        <w:rPr>
          <w:rFonts w:ascii="Calibri" w:hAnsi="Calibri"/>
          <w:sz w:val="20"/>
          <w:szCs w:val="20"/>
          <w:lang w:val="en-US"/>
        </w:rPr>
      </w:pPr>
      <w:r>
        <w:rPr>
          <w:rFonts w:ascii="Calibri" w:hAnsi="Calibri"/>
          <w:sz w:val="20"/>
          <w:szCs w:val="20"/>
          <w:lang w:val="en-US"/>
        </w:rPr>
        <w:t>4.</w:t>
      </w:r>
      <w:r>
        <w:rPr>
          <w:rFonts w:ascii="Calibri" w:hAnsi="Calibri"/>
          <w:sz w:val="20"/>
          <w:szCs w:val="20"/>
          <w:lang w:val="en-US"/>
        </w:rPr>
        <w:tab/>
      </w:r>
      <w:r w:rsidRPr="003D6F25">
        <w:rPr>
          <w:rFonts w:ascii="Calibri" w:hAnsi="Calibri"/>
          <w:sz w:val="20"/>
          <w:szCs w:val="20"/>
          <w:lang w:val="en-US"/>
        </w:rPr>
        <w:t xml:space="preserve">Council Directive </w:t>
      </w:r>
      <w:r>
        <w:rPr>
          <w:rFonts w:ascii="Calibri" w:hAnsi="Calibri"/>
          <w:sz w:val="20"/>
          <w:szCs w:val="20"/>
          <w:lang w:val="en-US"/>
        </w:rPr>
        <w:t>82</w:t>
      </w:r>
      <w:r w:rsidRPr="003D6F25">
        <w:rPr>
          <w:rFonts w:ascii="Calibri" w:hAnsi="Calibri"/>
          <w:sz w:val="20"/>
          <w:szCs w:val="20"/>
          <w:lang w:val="en-US"/>
        </w:rPr>
        <w:t>/</w:t>
      </w:r>
      <w:r>
        <w:rPr>
          <w:rFonts w:ascii="Calibri" w:hAnsi="Calibri"/>
          <w:sz w:val="20"/>
          <w:szCs w:val="20"/>
          <w:lang w:val="en-US"/>
        </w:rPr>
        <w:t>501</w:t>
      </w:r>
      <w:r w:rsidRPr="003D6F25">
        <w:rPr>
          <w:rFonts w:ascii="Calibri" w:hAnsi="Calibri"/>
          <w:sz w:val="20"/>
          <w:szCs w:val="20"/>
          <w:lang w:val="en-US"/>
        </w:rPr>
        <w:t>/</w:t>
      </w:r>
      <w:r>
        <w:rPr>
          <w:rFonts w:ascii="Calibri" w:hAnsi="Calibri"/>
          <w:sz w:val="20"/>
          <w:szCs w:val="20"/>
          <w:lang w:val="en-US"/>
        </w:rPr>
        <w:t>E</w:t>
      </w:r>
      <w:r w:rsidRPr="003D6F25">
        <w:rPr>
          <w:rFonts w:ascii="Calibri" w:hAnsi="Calibri"/>
          <w:sz w:val="20"/>
          <w:szCs w:val="20"/>
          <w:lang w:val="en-US"/>
        </w:rPr>
        <w:t xml:space="preserve">EC of </w:t>
      </w:r>
      <w:r>
        <w:rPr>
          <w:rFonts w:ascii="Calibri" w:hAnsi="Calibri"/>
          <w:sz w:val="20"/>
          <w:szCs w:val="20"/>
          <w:lang w:val="en-US"/>
        </w:rPr>
        <w:t>24 June 1982</w:t>
      </w:r>
      <w:r w:rsidRPr="003D6F25">
        <w:rPr>
          <w:rFonts w:ascii="Calibri" w:hAnsi="Calibri"/>
          <w:sz w:val="20"/>
          <w:szCs w:val="20"/>
          <w:lang w:val="en-US"/>
        </w:rPr>
        <w:t xml:space="preserve"> on the major-accident hazards </w:t>
      </w:r>
      <w:r>
        <w:rPr>
          <w:rFonts w:ascii="Calibri" w:hAnsi="Calibri"/>
          <w:sz w:val="20"/>
          <w:szCs w:val="20"/>
          <w:lang w:val="en-US"/>
        </w:rPr>
        <w:t>of certain industrial activities</w:t>
      </w:r>
      <w:r w:rsidRPr="003D6F25">
        <w:rPr>
          <w:rFonts w:ascii="Calibri" w:hAnsi="Calibri"/>
          <w:sz w:val="20"/>
          <w:szCs w:val="20"/>
          <w:lang w:val="en-US"/>
        </w:rPr>
        <w:t>, Official Journal of the European Communities, L</w:t>
      </w:r>
      <w:r>
        <w:rPr>
          <w:rFonts w:ascii="Calibri" w:hAnsi="Calibri"/>
          <w:sz w:val="20"/>
          <w:szCs w:val="20"/>
          <w:lang w:val="en-US"/>
        </w:rPr>
        <w:t>230</w:t>
      </w:r>
      <w:r w:rsidRPr="003D6F25">
        <w:rPr>
          <w:rFonts w:ascii="Calibri" w:hAnsi="Calibri"/>
          <w:sz w:val="20"/>
          <w:szCs w:val="20"/>
          <w:lang w:val="en-US"/>
        </w:rPr>
        <w:t>, 19</w:t>
      </w:r>
      <w:r>
        <w:rPr>
          <w:rFonts w:ascii="Calibri" w:hAnsi="Calibri"/>
          <w:sz w:val="20"/>
          <w:szCs w:val="20"/>
          <w:lang w:val="en-US"/>
        </w:rPr>
        <w:t>82.</w:t>
      </w:r>
    </w:p>
    <w:p w:rsidR="0057697C" w:rsidRDefault="0057697C" w:rsidP="00C34026">
      <w:pPr>
        <w:ind w:left="360" w:hanging="360"/>
        <w:jc w:val="both"/>
        <w:rPr>
          <w:rFonts w:ascii="Calibri" w:hAnsi="Calibri"/>
          <w:sz w:val="20"/>
          <w:szCs w:val="20"/>
          <w:lang w:val="en-US"/>
        </w:rPr>
      </w:pPr>
      <w:r>
        <w:rPr>
          <w:rFonts w:ascii="Calibri" w:hAnsi="Calibri"/>
          <w:sz w:val="20"/>
          <w:szCs w:val="20"/>
          <w:lang w:val="en-US"/>
        </w:rPr>
        <w:t>5.</w:t>
      </w:r>
      <w:r>
        <w:rPr>
          <w:rFonts w:ascii="Calibri" w:hAnsi="Calibri"/>
          <w:sz w:val="20"/>
          <w:szCs w:val="20"/>
          <w:lang w:val="en-US"/>
        </w:rPr>
        <w:tab/>
        <w:t>OSHA’s Regulation on Process Safety Management of Highly Hazardous Chemicals, 29CFR 1910.119, Federal Register, Washington, 57, No. 36, 6356-6417, 1992.</w:t>
      </w:r>
    </w:p>
    <w:p w:rsidR="0057697C" w:rsidRDefault="0057697C" w:rsidP="00C34026">
      <w:pPr>
        <w:ind w:left="360" w:hanging="360"/>
        <w:jc w:val="both"/>
        <w:rPr>
          <w:rFonts w:ascii="Calibri" w:hAnsi="Calibri"/>
          <w:sz w:val="20"/>
          <w:szCs w:val="20"/>
          <w:lang w:val="en-US"/>
        </w:rPr>
      </w:pPr>
      <w:r>
        <w:rPr>
          <w:rFonts w:ascii="Calibri" w:hAnsi="Calibri"/>
          <w:sz w:val="20"/>
          <w:szCs w:val="20"/>
          <w:lang w:val="en-US"/>
        </w:rPr>
        <w:t xml:space="preserve">6. </w:t>
      </w:r>
      <w:r>
        <w:rPr>
          <w:rFonts w:ascii="Calibri" w:hAnsi="Calibri"/>
          <w:sz w:val="20"/>
          <w:szCs w:val="20"/>
          <w:lang w:val="en-US"/>
        </w:rPr>
        <w:tab/>
      </w:r>
      <w:proofErr w:type="spellStart"/>
      <w:r w:rsidRPr="001A6EF3">
        <w:rPr>
          <w:rFonts w:ascii="Calibri" w:hAnsi="Calibri"/>
          <w:sz w:val="20"/>
          <w:szCs w:val="20"/>
          <w:lang w:val="en-US"/>
        </w:rPr>
        <w:t>Ferjenčík</w:t>
      </w:r>
      <w:proofErr w:type="spellEnd"/>
      <w:r w:rsidRPr="001A6EF3">
        <w:rPr>
          <w:rFonts w:ascii="Calibri" w:hAnsi="Calibri"/>
          <w:sz w:val="20"/>
          <w:szCs w:val="20"/>
          <w:lang w:val="en-US"/>
        </w:rPr>
        <w:t xml:space="preserve"> M.: </w:t>
      </w:r>
      <w:proofErr w:type="spellStart"/>
      <w:r w:rsidRPr="001A6EF3">
        <w:rPr>
          <w:rFonts w:ascii="Calibri" w:hAnsi="Calibri"/>
          <w:sz w:val="20"/>
          <w:szCs w:val="20"/>
          <w:lang w:val="en-US"/>
        </w:rPr>
        <w:t>Che</w:t>
      </w:r>
      <w:r>
        <w:rPr>
          <w:rFonts w:ascii="Calibri" w:hAnsi="Calibri"/>
          <w:sz w:val="20"/>
          <w:szCs w:val="20"/>
          <w:lang w:val="en-US"/>
        </w:rPr>
        <w:t>mický</w:t>
      </w:r>
      <w:proofErr w:type="spellEnd"/>
      <w:r>
        <w:rPr>
          <w:rFonts w:ascii="Calibri" w:hAnsi="Calibri"/>
          <w:sz w:val="20"/>
          <w:szCs w:val="20"/>
          <w:lang w:val="en-US"/>
        </w:rPr>
        <w:t xml:space="preserve"> </w:t>
      </w:r>
      <w:proofErr w:type="spellStart"/>
      <w:r>
        <w:rPr>
          <w:rFonts w:ascii="Calibri" w:hAnsi="Calibri"/>
          <w:sz w:val="20"/>
          <w:szCs w:val="20"/>
          <w:lang w:val="en-US"/>
        </w:rPr>
        <w:t>průmysl</w:t>
      </w:r>
      <w:proofErr w:type="spellEnd"/>
      <w:r>
        <w:rPr>
          <w:rFonts w:ascii="Calibri" w:hAnsi="Calibri"/>
          <w:sz w:val="20"/>
          <w:szCs w:val="20"/>
          <w:lang w:val="en-US"/>
        </w:rPr>
        <w:t xml:space="preserve">, </w:t>
      </w:r>
      <w:r w:rsidRPr="000D2957">
        <w:rPr>
          <w:rFonts w:ascii="Calibri" w:hAnsi="Calibri"/>
          <w:i/>
          <w:sz w:val="20"/>
          <w:szCs w:val="20"/>
          <w:lang w:val="en-US"/>
        </w:rPr>
        <w:t>73</w:t>
      </w:r>
      <w:r>
        <w:rPr>
          <w:rFonts w:ascii="Calibri" w:hAnsi="Calibri"/>
          <w:sz w:val="20"/>
          <w:szCs w:val="20"/>
          <w:lang w:val="en-US"/>
        </w:rPr>
        <w:t>, 2/18 (1998).</w:t>
      </w:r>
    </w:p>
    <w:p w:rsidR="0057697C" w:rsidRDefault="0057697C" w:rsidP="00C34026">
      <w:pPr>
        <w:ind w:left="360" w:hanging="360"/>
        <w:jc w:val="both"/>
        <w:rPr>
          <w:rFonts w:ascii="Calibri" w:hAnsi="Calibri"/>
          <w:sz w:val="20"/>
          <w:szCs w:val="20"/>
          <w:lang w:val="en-US"/>
        </w:rPr>
      </w:pPr>
      <w:r>
        <w:rPr>
          <w:rFonts w:ascii="Calibri" w:hAnsi="Calibri"/>
          <w:sz w:val="20"/>
          <w:szCs w:val="20"/>
          <w:lang w:val="en-US"/>
        </w:rPr>
        <w:t xml:space="preserve">7. </w:t>
      </w:r>
      <w:r>
        <w:rPr>
          <w:rFonts w:ascii="Calibri" w:hAnsi="Calibri"/>
          <w:sz w:val="20"/>
          <w:szCs w:val="20"/>
          <w:lang w:val="en-US"/>
        </w:rPr>
        <w:tab/>
      </w:r>
      <w:proofErr w:type="spellStart"/>
      <w:r>
        <w:rPr>
          <w:rFonts w:ascii="Calibri" w:hAnsi="Calibri"/>
          <w:sz w:val="20"/>
          <w:szCs w:val="20"/>
          <w:lang w:val="en-US"/>
        </w:rPr>
        <w:t>Ferjenčík</w:t>
      </w:r>
      <w:proofErr w:type="spellEnd"/>
      <w:r>
        <w:rPr>
          <w:rFonts w:ascii="Calibri" w:hAnsi="Calibri"/>
          <w:sz w:val="20"/>
          <w:szCs w:val="20"/>
          <w:lang w:val="en-US"/>
        </w:rPr>
        <w:t xml:space="preserve"> M.: </w:t>
      </w:r>
      <w:proofErr w:type="spellStart"/>
      <w:r>
        <w:rPr>
          <w:rFonts w:ascii="Calibri" w:hAnsi="Calibri"/>
          <w:sz w:val="20"/>
          <w:szCs w:val="20"/>
          <w:lang w:val="en-US"/>
        </w:rPr>
        <w:t>CheMagazín</w:t>
      </w:r>
      <w:proofErr w:type="spellEnd"/>
      <w:r>
        <w:rPr>
          <w:rFonts w:ascii="Calibri" w:hAnsi="Calibri"/>
          <w:sz w:val="20"/>
          <w:szCs w:val="20"/>
          <w:lang w:val="en-US"/>
        </w:rPr>
        <w:t xml:space="preserve">, </w:t>
      </w:r>
      <w:r w:rsidRPr="000D2957">
        <w:rPr>
          <w:rFonts w:ascii="Calibri" w:hAnsi="Calibri"/>
          <w:i/>
          <w:sz w:val="20"/>
          <w:szCs w:val="20"/>
          <w:lang w:val="en-US"/>
        </w:rPr>
        <w:t>10</w:t>
      </w:r>
      <w:r>
        <w:rPr>
          <w:rFonts w:ascii="Calibri" w:hAnsi="Calibri"/>
          <w:sz w:val="20"/>
          <w:szCs w:val="20"/>
          <w:lang w:val="en-US"/>
        </w:rPr>
        <w:t>, 6/14 (2000).</w:t>
      </w:r>
    </w:p>
    <w:p w:rsidR="0057697C" w:rsidRDefault="0057697C" w:rsidP="00C34026">
      <w:pPr>
        <w:ind w:left="360" w:hanging="360"/>
        <w:jc w:val="both"/>
        <w:rPr>
          <w:rFonts w:ascii="Calibri" w:hAnsi="Calibri"/>
          <w:sz w:val="20"/>
          <w:szCs w:val="20"/>
          <w:lang w:val="en-US"/>
        </w:rPr>
      </w:pPr>
      <w:r>
        <w:rPr>
          <w:rFonts w:ascii="Calibri" w:hAnsi="Calibri"/>
          <w:sz w:val="20"/>
          <w:szCs w:val="20"/>
          <w:lang w:val="en-US"/>
        </w:rPr>
        <w:t xml:space="preserve">8. </w:t>
      </w:r>
      <w:r>
        <w:rPr>
          <w:rFonts w:ascii="Calibri" w:hAnsi="Calibri"/>
          <w:sz w:val="20"/>
          <w:szCs w:val="20"/>
          <w:lang w:val="en-US"/>
        </w:rPr>
        <w:tab/>
        <w:t xml:space="preserve">Seveso III </w:t>
      </w:r>
      <w:proofErr w:type="spellStart"/>
      <w:r w:rsidRPr="00E01FBC">
        <w:rPr>
          <w:rFonts w:ascii="Calibri" w:hAnsi="Calibri"/>
          <w:sz w:val="20"/>
          <w:szCs w:val="20"/>
          <w:lang w:val="en-US"/>
        </w:rPr>
        <w:t>Směrnice</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Evropského</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parlamentu</w:t>
      </w:r>
      <w:proofErr w:type="spellEnd"/>
      <w:r w:rsidRPr="00E01FBC">
        <w:rPr>
          <w:rFonts w:ascii="Calibri" w:hAnsi="Calibri"/>
          <w:sz w:val="20"/>
          <w:szCs w:val="20"/>
          <w:lang w:val="en-US"/>
        </w:rPr>
        <w:t xml:space="preserve"> a </w:t>
      </w:r>
      <w:proofErr w:type="spellStart"/>
      <w:r w:rsidRPr="00E01FBC">
        <w:rPr>
          <w:rFonts w:ascii="Calibri" w:hAnsi="Calibri"/>
          <w:sz w:val="20"/>
          <w:szCs w:val="20"/>
          <w:lang w:val="en-US"/>
        </w:rPr>
        <w:t>Rady</w:t>
      </w:r>
      <w:proofErr w:type="spellEnd"/>
      <w:r w:rsidRPr="00E01FBC">
        <w:rPr>
          <w:rFonts w:ascii="Calibri" w:hAnsi="Calibri"/>
          <w:sz w:val="20"/>
          <w:szCs w:val="20"/>
          <w:lang w:val="en-US"/>
        </w:rPr>
        <w:t xml:space="preserve"> 2012/18/EU </w:t>
      </w:r>
      <w:proofErr w:type="spellStart"/>
      <w:r w:rsidRPr="00E01FBC">
        <w:rPr>
          <w:rFonts w:ascii="Calibri" w:hAnsi="Calibri"/>
          <w:sz w:val="20"/>
          <w:szCs w:val="20"/>
          <w:lang w:val="en-US"/>
        </w:rPr>
        <w:t>ze</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dne</w:t>
      </w:r>
      <w:proofErr w:type="spellEnd"/>
      <w:r w:rsidRPr="00E01FBC">
        <w:rPr>
          <w:rFonts w:ascii="Calibri" w:hAnsi="Calibri"/>
          <w:sz w:val="20"/>
          <w:szCs w:val="20"/>
          <w:lang w:val="en-US"/>
        </w:rPr>
        <w:t xml:space="preserve"> 4. 7. 2012, o </w:t>
      </w:r>
      <w:proofErr w:type="spellStart"/>
      <w:r w:rsidRPr="00E01FBC">
        <w:rPr>
          <w:rFonts w:ascii="Calibri" w:hAnsi="Calibri"/>
          <w:sz w:val="20"/>
          <w:szCs w:val="20"/>
          <w:lang w:val="en-US"/>
        </w:rPr>
        <w:t>kontrole</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nebezpečí</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závažných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havárií</w:t>
      </w:r>
      <w:proofErr w:type="spellEnd"/>
      <w:r w:rsidRPr="00E01FBC">
        <w:rPr>
          <w:rFonts w:ascii="Calibri" w:hAnsi="Calibri"/>
          <w:sz w:val="20"/>
          <w:szCs w:val="20"/>
          <w:lang w:val="en-US"/>
        </w:rPr>
        <w:t xml:space="preserve"> s </w:t>
      </w:r>
      <w:proofErr w:type="spellStart"/>
      <w:r w:rsidRPr="00E01FBC">
        <w:rPr>
          <w:rFonts w:ascii="Calibri" w:hAnsi="Calibri"/>
          <w:sz w:val="20"/>
          <w:szCs w:val="20"/>
          <w:lang w:val="en-US"/>
        </w:rPr>
        <w:t>přítomností</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nebezpečných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chemických</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látek</w:t>
      </w:r>
      <w:proofErr w:type="spellEnd"/>
      <w:r w:rsidRPr="00E01FBC">
        <w:rPr>
          <w:rFonts w:ascii="Calibri" w:hAnsi="Calibri"/>
          <w:sz w:val="20"/>
          <w:szCs w:val="20"/>
          <w:lang w:val="en-US"/>
        </w:rPr>
        <w:t xml:space="preserve"> a o </w:t>
      </w:r>
      <w:proofErr w:type="spellStart"/>
      <w:r w:rsidRPr="00E01FBC">
        <w:rPr>
          <w:rFonts w:ascii="Calibri" w:hAnsi="Calibri"/>
          <w:sz w:val="20"/>
          <w:szCs w:val="20"/>
          <w:lang w:val="en-US"/>
        </w:rPr>
        <w:t>změně</w:t>
      </w:r>
      <w:proofErr w:type="spellEnd"/>
      <w:r w:rsidRPr="00E01FBC">
        <w:rPr>
          <w:rFonts w:ascii="Calibri" w:hAnsi="Calibri"/>
          <w:sz w:val="20"/>
          <w:szCs w:val="20"/>
          <w:lang w:val="en-US"/>
        </w:rPr>
        <w:t xml:space="preserve"> a </w:t>
      </w:r>
      <w:proofErr w:type="spellStart"/>
      <w:r w:rsidRPr="00E01FBC">
        <w:rPr>
          <w:rFonts w:ascii="Calibri" w:hAnsi="Calibri"/>
          <w:sz w:val="20"/>
          <w:szCs w:val="20"/>
          <w:lang w:val="en-US"/>
        </w:rPr>
        <w:t>následném</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zrušení</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směrnice</w:t>
      </w:r>
      <w:proofErr w:type="spellEnd"/>
      <w:r w:rsidRPr="00E01FBC">
        <w:rPr>
          <w:rFonts w:ascii="Calibri" w:hAnsi="Calibri"/>
          <w:sz w:val="20"/>
          <w:szCs w:val="20"/>
          <w:lang w:val="en-US"/>
        </w:rPr>
        <w:t xml:space="preserve"> </w:t>
      </w:r>
      <w:proofErr w:type="spellStart"/>
      <w:r w:rsidRPr="00E01FBC">
        <w:rPr>
          <w:rFonts w:ascii="Calibri" w:hAnsi="Calibri"/>
          <w:sz w:val="20"/>
          <w:szCs w:val="20"/>
          <w:lang w:val="en-US"/>
        </w:rPr>
        <w:t>Rady</w:t>
      </w:r>
      <w:proofErr w:type="spellEnd"/>
      <w:r w:rsidRPr="00E01FBC">
        <w:rPr>
          <w:rFonts w:ascii="Calibri" w:hAnsi="Calibri"/>
          <w:sz w:val="20"/>
          <w:szCs w:val="20"/>
          <w:lang w:val="en-US"/>
        </w:rPr>
        <w:t xml:space="preserve"> 96/82/ES</w:t>
      </w:r>
      <w:r>
        <w:rPr>
          <w:rFonts w:ascii="Calibri" w:hAnsi="Calibri"/>
          <w:sz w:val="20"/>
          <w:szCs w:val="20"/>
          <w:lang w:val="en-US"/>
        </w:rPr>
        <w:t>.</w:t>
      </w:r>
    </w:p>
    <w:p w:rsidR="0057697C" w:rsidRPr="00772045" w:rsidRDefault="0057697C" w:rsidP="00AB10A1">
      <w:pPr>
        <w:ind w:left="360" w:hanging="360"/>
        <w:jc w:val="both"/>
        <w:rPr>
          <w:rFonts w:ascii="Calibri" w:hAnsi="Calibri"/>
          <w:sz w:val="20"/>
          <w:szCs w:val="20"/>
          <w:lang w:val="en-US"/>
        </w:rPr>
      </w:pPr>
      <w:r>
        <w:rPr>
          <w:rFonts w:ascii="Calibri" w:hAnsi="Calibri"/>
          <w:sz w:val="20"/>
          <w:szCs w:val="20"/>
          <w:lang w:val="en-US"/>
        </w:rPr>
        <w:t>9</w:t>
      </w:r>
      <w:r w:rsidRPr="00772045">
        <w:rPr>
          <w:rFonts w:ascii="Calibri" w:hAnsi="Calibri"/>
          <w:sz w:val="20"/>
          <w:szCs w:val="20"/>
          <w:lang w:val="en-US"/>
        </w:rPr>
        <w:t xml:space="preserve">. </w:t>
      </w:r>
      <w:r w:rsidRPr="00772045">
        <w:rPr>
          <w:rFonts w:ascii="Calibri" w:hAnsi="Calibri"/>
          <w:sz w:val="20"/>
          <w:szCs w:val="20"/>
          <w:lang w:val="en-US"/>
        </w:rPr>
        <w:tab/>
      </w:r>
      <w:proofErr w:type="spellStart"/>
      <w:r w:rsidRPr="00772045">
        <w:rPr>
          <w:rFonts w:ascii="Calibri" w:hAnsi="Calibri"/>
          <w:sz w:val="20"/>
          <w:szCs w:val="20"/>
          <w:lang w:val="en-US"/>
        </w:rPr>
        <w:t>Vyhláška</w:t>
      </w:r>
      <w:proofErr w:type="spellEnd"/>
      <w:r w:rsidRPr="00772045">
        <w:rPr>
          <w:rFonts w:ascii="Calibri" w:hAnsi="Calibri"/>
          <w:sz w:val="20"/>
          <w:szCs w:val="20"/>
          <w:lang w:val="en-US"/>
        </w:rPr>
        <w:t xml:space="preserve"> č. 227/2015 Sb. </w:t>
      </w:r>
      <w:proofErr w:type="spellStart"/>
      <w:r w:rsidRPr="00772045">
        <w:rPr>
          <w:rFonts w:ascii="Calibri" w:hAnsi="Calibri"/>
          <w:sz w:val="20"/>
          <w:szCs w:val="20"/>
          <w:lang w:val="en-US"/>
        </w:rPr>
        <w:t>ze</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dne</w:t>
      </w:r>
      <w:proofErr w:type="spellEnd"/>
      <w:r w:rsidRPr="00772045">
        <w:rPr>
          <w:rFonts w:ascii="Calibri" w:hAnsi="Calibri"/>
          <w:sz w:val="20"/>
          <w:szCs w:val="20"/>
          <w:lang w:val="en-US"/>
        </w:rPr>
        <w:t xml:space="preserve"> 24. </w:t>
      </w:r>
      <w:proofErr w:type="spellStart"/>
      <w:r w:rsidRPr="00772045">
        <w:rPr>
          <w:rFonts w:ascii="Calibri" w:hAnsi="Calibri"/>
          <w:sz w:val="20"/>
          <w:szCs w:val="20"/>
          <w:lang w:val="en-US"/>
        </w:rPr>
        <w:t>srpna</w:t>
      </w:r>
      <w:proofErr w:type="spellEnd"/>
      <w:r w:rsidRPr="00772045">
        <w:rPr>
          <w:rFonts w:ascii="Calibri" w:hAnsi="Calibri"/>
          <w:sz w:val="20"/>
          <w:szCs w:val="20"/>
          <w:lang w:val="en-US"/>
        </w:rPr>
        <w:t xml:space="preserve"> 2015 o </w:t>
      </w:r>
      <w:proofErr w:type="spellStart"/>
      <w:r w:rsidRPr="00772045">
        <w:rPr>
          <w:rFonts w:ascii="Calibri" w:hAnsi="Calibri"/>
          <w:sz w:val="20"/>
          <w:szCs w:val="20"/>
          <w:lang w:val="en-US"/>
        </w:rPr>
        <w:t>náležitostech</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bezpečnostní</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dokumentace</w:t>
      </w:r>
      <w:proofErr w:type="spellEnd"/>
      <w:r w:rsidRPr="00772045">
        <w:rPr>
          <w:rFonts w:ascii="Calibri" w:hAnsi="Calibri"/>
          <w:sz w:val="20"/>
          <w:szCs w:val="20"/>
          <w:lang w:val="en-US"/>
        </w:rPr>
        <w:t xml:space="preserve"> a </w:t>
      </w:r>
      <w:proofErr w:type="spellStart"/>
      <w:r w:rsidRPr="00772045">
        <w:rPr>
          <w:rFonts w:ascii="Calibri" w:hAnsi="Calibri"/>
          <w:sz w:val="20"/>
          <w:szCs w:val="20"/>
          <w:lang w:val="en-US"/>
        </w:rPr>
        <w:t>rozsahu</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informací</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poskytovaných</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zpracovateli</w:t>
      </w:r>
      <w:proofErr w:type="spellEnd"/>
      <w:r w:rsidRPr="00772045">
        <w:rPr>
          <w:rFonts w:ascii="Calibri" w:hAnsi="Calibri"/>
          <w:sz w:val="20"/>
          <w:szCs w:val="20"/>
          <w:lang w:val="en-US"/>
        </w:rPr>
        <w:t xml:space="preserve"> </w:t>
      </w:r>
      <w:proofErr w:type="spellStart"/>
      <w:r w:rsidRPr="00772045">
        <w:rPr>
          <w:rFonts w:ascii="Calibri" w:hAnsi="Calibri"/>
          <w:sz w:val="20"/>
          <w:szCs w:val="20"/>
          <w:lang w:val="en-US"/>
        </w:rPr>
        <w:t>posudku</w:t>
      </w:r>
      <w:proofErr w:type="spellEnd"/>
      <w:r w:rsidRPr="00772045">
        <w:rPr>
          <w:rFonts w:ascii="Calibri" w:hAnsi="Calibri"/>
          <w:sz w:val="20"/>
          <w:szCs w:val="20"/>
          <w:lang w:val="en-US"/>
        </w:rPr>
        <w:t>.</w:t>
      </w:r>
    </w:p>
    <w:sectPr w:rsidR="0057697C" w:rsidRPr="00772045" w:rsidSect="00A47931">
      <w:headerReference w:type="default" r:id="rId9"/>
      <w:pgSz w:w="11906" w:h="16838" w:code="9"/>
      <w:pgMar w:top="1417" w:right="1417" w:bottom="1417" w:left="1417" w:header="709" w:footer="2260"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2019" w:rsidRDefault="00D02019">
      <w:r>
        <w:separator/>
      </w:r>
    </w:p>
  </w:endnote>
  <w:endnote w:type="continuationSeparator" w:id="0">
    <w:p w:rsidR="00D02019" w:rsidRDefault="00D020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2019" w:rsidRDefault="00D02019">
      <w:r>
        <w:separator/>
      </w:r>
    </w:p>
  </w:footnote>
  <w:footnote w:type="continuationSeparator" w:id="0">
    <w:p w:rsidR="00D02019" w:rsidRDefault="00D020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97C" w:rsidRPr="00360515" w:rsidRDefault="0057697C">
    <w:pPr>
      <w:pStyle w:val="Zhlav"/>
      <w:tabs>
        <w:tab w:val="clear" w:pos="9072"/>
        <w:tab w:val="right" w:pos="9720"/>
      </w:tabs>
      <w:rPr>
        <w:rFonts w:ascii="Calibri" w:hAnsi="Calibri"/>
        <w:sz w:val="20"/>
        <w:szCs w:val="20"/>
        <w:lang w:val="en-US"/>
      </w:rPr>
    </w:pPr>
    <w:proofErr w:type="spellStart"/>
    <w:r w:rsidRPr="00383013">
      <w:rPr>
        <w:rFonts w:ascii="Calibri" w:hAnsi="Calibri"/>
        <w:sz w:val="20"/>
        <w:szCs w:val="20"/>
        <w:lang w:val="cs-CZ"/>
      </w:rPr>
      <w:t>P</w:t>
    </w:r>
    <w:r>
      <w:rPr>
        <w:rFonts w:ascii="Calibri" w:hAnsi="Calibri"/>
        <w:sz w:val="20"/>
        <w:szCs w:val="20"/>
        <w:lang w:val="cs-CZ"/>
      </w:rPr>
      <w:t>roceedings</w:t>
    </w:r>
    <w:proofErr w:type="spellEnd"/>
    <w:r>
      <w:rPr>
        <w:rFonts w:ascii="Calibri" w:hAnsi="Calibri"/>
        <w:sz w:val="20"/>
        <w:szCs w:val="20"/>
        <w:lang w:val="cs-CZ"/>
      </w:rPr>
      <w:t xml:space="preserve"> </w:t>
    </w:r>
    <w:proofErr w:type="spellStart"/>
    <w:r>
      <w:rPr>
        <w:rFonts w:ascii="Calibri" w:hAnsi="Calibri"/>
        <w:sz w:val="20"/>
        <w:szCs w:val="20"/>
        <w:lang w:val="cs-CZ"/>
      </w:rPr>
      <w:t>of</w:t>
    </w:r>
    <w:proofErr w:type="spellEnd"/>
    <w:r>
      <w:rPr>
        <w:rFonts w:ascii="Calibri" w:hAnsi="Calibri"/>
        <w:sz w:val="20"/>
        <w:szCs w:val="20"/>
        <w:lang w:val="cs-CZ"/>
      </w:rPr>
      <w:t xml:space="preserve"> </w:t>
    </w:r>
    <w:proofErr w:type="spellStart"/>
    <w:r>
      <w:rPr>
        <w:rFonts w:ascii="Calibri" w:hAnsi="Calibri"/>
        <w:sz w:val="20"/>
        <w:szCs w:val="20"/>
        <w:lang w:val="cs-CZ"/>
      </w:rPr>
      <w:t>the</w:t>
    </w:r>
    <w:proofErr w:type="spellEnd"/>
    <w:r>
      <w:rPr>
        <w:rFonts w:ascii="Calibri" w:hAnsi="Calibri"/>
        <w:sz w:val="20"/>
        <w:szCs w:val="20"/>
        <w:lang w:val="cs-CZ"/>
      </w:rPr>
      <w:t xml:space="preserve"> 4th I</w:t>
    </w:r>
    <w:r w:rsidRPr="00383013">
      <w:rPr>
        <w:rFonts w:ascii="Calibri" w:hAnsi="Calibri"/>
        <w:sz w:val="20"/>
        <w:szCs w:val="20"/>
        <w:lang w:val="cs-CZ"/>
      </w:rPr>
      <w:t xml:space="preserve">nternational </w:t>
    </w:r>
    <w:proofErr w:type="spellStart"/>
    <w:r>
      <w:rPr>
        <w:rFonts w:ascii="Calibri" w:hAnsi="Calibri"/>
        <w:sz w:val="20"/>
        <w:szCs w:val="20"/>
        <w:lang w:val="cs-CZ"/>
      </w:rPr>
      <w:t>C</w:t>
    </w:r>
    <w:r w:rsidRPr="00383013">
      <w:rPr>
        <w:rFonts w:ascii="Calibri" w:hAnsi="Calibri"/>
        <w:sz w:val="20"/>
        <w:szCs w:val="20"/>
        <w:lang w:val="cs-CZ"/>
      </w:rPr>
      <w:t>onference</w:t>
    </w:r>
    <w:proofErr w:type="spellEnd"/>
    <w:r w:rsidRPr="00383013">
      <w:rPr>
        <w:rFonts w:ascii="Calibri" w:hAnsi="Calibri"/>
        <w:sz w:val="20"/>
        <w:szCs w:val="20"/>
        <w:lang w:val="cs-CZ"/>
      </w:rPr>
      <w:t xml:space="preserve"> on </w:t>
    </w:r>
    <w:proofErr w:type="spellStart"/>
    <w:r>
      <w:rPr>
        <w:rFonts w:ascii="Calibri" w:hAnsi="Calibri"/>
        <w:sz w:val="20"/>
        <w:szCs w:val="20"/>
        <w:lang w:val="cs-CZ"/>
      </w:rPr>
      <w:t>C</w:t>
    </w:r>
    <w:r w:rsidRPr="00383013">
      <w:rPr>
        <w:rFonts w:ascii="Calibri" w:hAnsi="Calibri"/>
        <w:sz w:val="20"/>
        <w:szCs w:val="20"/>
        <w:lang w:val="cs-CZ"/>
      </w:rPr>
      <w:t>hemical</w:t>
    </w:r>
    <w:proofErr w:type="spellEnd"/>
    <w:r w:rsidRPr="00383013">
      <w:rPr>
        <w:rFonts w:ascii="Calibri" w:hAnsi="Calibri"/>
        <w:sz w:val="20"/>
        <w:szCs w:val="20"/>
        <w:lang w:val="cs-CZ"/>
      </w:rPr>
      <w:t xml:space="preserve"> </w:t>
    </w:r>
    <w:r>
      <w:rPr>
        <w:rFonts w:ascii="Calibri" w:hAnsi="Calibri"/>
        <w:sz w:val="20"/>
        <w:szCs w:val="20"/>
        <w:lang w:val="cs-CZ"/>
      </w:rPr>
      <w:t>T</w:t>
    </w:r>
    <w:r w:rsidRPr="00383013">
      <w:rPr>
        <w:rFonts w:ascii="Calibri" w:hAnsi="Calibri"/>
        <w:sz w:val="20"/>
        <w:szCs w:val="20"/>
        <w:lang w:val="cs-CZ"/>
      </w:rPr>
      <w:t>echnology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1">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A58F3"/>
    <w:rsid w:val="00001E65"/>
    <w:rsid w:val="00005179"/>
    <w:rsid w:val="000150D1"/>
    <w:rsid w:val="00025629"/>
    <w:rsid w:val="00041BB6"/>
    <w:rsid w:val="00043C45"/>
    <w:rsid w:val="0004619D"/>
    <w:rsid w:val="00052BC5"/>
    <w:rsid w:val="0006102A"/>
    <w:rsid w:val="00086904"/>
    <w:rsid w:val="000954D0"/>
    <w:rsid w:val="00095B73"/>
    <w:rsid w:val="000A1154"/>
    <w:rsid w:val="000B2A07"/>
    <w:rsid w:val="000C0152"/>
    <w:rsid w:val="000D2957"/>
    <w:rsid w:val="000D5D11"/>
    <w:rsid w:val="000D6392"/>
    <w:rsid w:val="000E7772"/>
    <w:rsid w:val="000F3B80"/>
    <w:rsid w:val="00105644"/>
    <w:rsid w:val="00106B42"/>
    <w:rsid w:val="00106E8F"/>
    <w:rsid w:val="001547E8"/>
    <w:rsid w:val="00173280"/>
    <w:rsid w:val="00174DC9"/>
    <w:rsid w:val="0019127D"/>
    <w:rsid w:val="001A6EF3"/>
    <w:rsid w:val="001B6186"/>
    <w:rsid w:val="001D5B70"/>
    <w:rsid w:val="001F64F9"/>
    <w:rsid w:val="0021277D"/>
    <w:rsid w:val="0025327D"/>
    <w:rsid w:val="002761EC"/>
    <w:rsid w:val="002775E4"/>
    <w:rsid w:val="002A0D55"/>
    <w:rsid w:val="002B0090"/>
    <w:rsid w:val="002D200E"/>
    <w:rsid w:val="002D2F5C"/>
    <w:rsid w:val="003350B6"/>
    <w:rsid w:val="00360515"/>
    <w:rsid w:val="00362B24"/>
    <w:rsid w:val="00367EA2"/>
    <w:rsid w:val="00383013"/>
    <w:rsid w:val="003C3226"/>
    <w:rsid w:val="003C45EA"/>
    <w:rsid w:val="003C7958"/>
    <w:rsid w:val="003D02CC"/>
    <w:rsid w:val="003D6F25"/>
    <w:rsid w:val="003D74C9"/>
    <w:rsid w:val="003F0572"/>
    <w:rsid w:val="003F4A9C"/>
    <w:rsid w:val="00417D7E"/>
    <w:rsid w:val="00421649"/>
    <w:rsid w:val="00433FE0"/>
    <w:rsid w:val="00444D4C"/>
    <w:rsid w:val="00444DFC"/>
    <w:rsid w:val="00472DA4"/>
    <w:rsid w:val="00490351"/>
    <w:rsid w:val="004A4C39"/>
    <w:rsid w:val="004A4E49"/>
    <w:rsid w:val="004E050A"/>
    <w:rsid w:val="004F362E"/>
    <w:rsid w:val="0050019E"/>
    <w:rsid w:val="005005E6"/>
    <w:rsid w:val="00510397"/>
    <w:rsid w:val="005114B4"/>
    <w:rsid w:val="005116AF"/>
    <w:rsid w:val="00512EC9"/>
    <w:rsid w:val="005230A4"/>
    <w:rsid w:val="0053288C"/>
    <w:rsid w:val="00536F4B"/>
    <w:rsid w:val="00567A8C"/>
    <w:rsid w:val="0057697C"/>
    <w:rsid w:val="00581746"/>
    <w:rsid w:val="00583117"/>
    <w:rsid w:val="005A105D"/>
    <w:rsid w:val="005A4E96"/>
    <w:rsid w:val="005B0F34"/>
    <w:rsid w:val="005D69CE"/>
    <w:rsid w:val="005F3E78"/>
    <w:rsid w:val="00600AF3"/>
    <w:rsid w:val="006030A7"/>
    <w:rsid w:val="00612C85"/>
    <w:rsid w:val="006168D3"/>
    <w:rsid w:val="00630327"/>
    <w:rsid w:val="00661B4D"/>
    <w:rsid w:val="0066529E"/>
    <w:rsid w:val="00671055"/>
    <w:rsid w:val="00690D76"/>
    <w:rsid w:val="006E6A26"/>
    <w:rsid w:val="00763355"/>
    <w:rsid w:val="00770C2D"/>
    <w:rsid w:val="00772045"/>
    <w:rsid w:val="00775CB6"/>
    <w:rsid w:val="007B0CB6"/>
    <w:rsid w:val="007E1513"/>
    <w:rsid w:val="00800BA8"/>
    <w:rsid w:val="00806671"/>
    <w:rsid w:val="0082225B"/>
    <w:rsid w:val="00867785"/>
    <w:rsid w:val="008A0B16"/>
    <w:rsid w:val="008B2810"/>
    <w:rsid w:val="008D52FC"/>
    <w:rsid w:val="008D753F"/>
    <w:rsid w:val="008F1506"/>
    <w:rsid w:val="00910A03"/>
    <w:rsid w:val="00943A6F"/>
    <w:rsid w:val="00947369"/>
    <w:rsid w:val="009601C2"/>
    <w:rsid w:val="00966EA9"/>
    <w:rsid w:val="00971A54"/>
    <w:rsid w:val="00981D5D"/>
    <w:rsid w:val="00993243"/>
    <w:rsid w:val="00995599"/>
    <w:rsid w:val="009A7878"/>
    <w:rsid w:val="009C4581"/>
    <w:rsid w:val="009C4AAC"/>
    <w:rsid w:val="009C69E9"/>
    <w:rsid w:val="009D1025"/>
    <w:rsid w:val="009F6627"/>
    <w:rsid w:val="00A06248"/>
    <w:rsid w:val="00A379B3"/>
    <w:rsid w:val="00A47931"/>
    <w:rsid w:val="00A50C84"/>
    <w:rsid w:val="00A61189"/>
    <w:rsid w:val="00A66353"/>
    <w:rsid w:val="00A80682"/>
    <w:rsid w:val="00A83F70"/>
    <w:rsid w:val="00A84B90"/>
    <w:rsid w:val="00AA58F3"/>
    <w:rsid w:val="00AB10A1"/>
    <w:rsid w:val="00AB1A50"/>
    <w:rsid w:val="00AB6625"/>
    <w:rsid w:val="00AF3CA2"/>
    <w:rsid w:val="00B31902"/>
    <w:rsid w:val="00B53B6A"/>
    <w:rsid w:val="00B7780B"/>
    <w:rsid w:val="00BD013E"/>
    <w:rsid w:val="00BD0F78"/>
    <w:rsid w:val="00BE1583"/>
    <w:rsid w:val="00C15BF2"/>
    <w:rsid w:val="00C17776"/>
    <w:rsid w:val="00C34026"/>
    <w:rsid w:val="00C574C6"/>
    <w:rsid w:val="00C5784C"/>
    <w:rsid w:val="00CA3130"/>
    <w:rsid w:val="00CA37A1"/>
    <w:rsid w:val="00CA6945"/>
    <w:rsid w:val="00CC2AE9"/>
    <w:rsid w:val="00CC67BE"/>
    <w:rsid w:val="00CC6D47"/>
    <w:rsid w:val="00D02019"/>
    <w:rsid w:val="00D10902"/>
    <w:rsid w:val="00D14C93"/>
    <w:rsid w:val="00D338C0"/>
    <w:rsid w:val="00D50B17"/>
    <w:rsid w:val="00D86D60"/>
    <w:rsid w:val="00D91B8B"/>
    <w:rsid w:val="00DB1A42"/>
    <w:rsid w:val="00DB1BD9"/>
    <w:rsid w:val="00DE4FAD"/>
    <w:rsid w:val="00E01FBC"/>
    <w:rsid w:val="00E0612B"/>
    <w:rsid w:val="00E27ECB"/>
    <w:rsid w:val="00E473F9"/>
    <w:rsid w:val="00E64F02"/>
    <w:rsid w:val="00E6755A"/>
    <w:rsid w:val="00E77202"/>
    <w:rsid w:val="00E83F60"/>
    <w:rsid w:val="00E8708B"/>
    <w:rsid w:val="00E92C23"/>
    <w:rsid w:val="00EA75B4"/>
    <w:rsid w:val="00EC098B"/>
    <w:rsid w:val="00EC4EAB"/>
    <w:rsid w:val="00EE28DE"/>
    <w:rsid w:val="00EF50B1"/>
    <w:rsid w:val="00F12E3E"/>
    <w:rsid w:val="00F15214"/>
    <w:rsid w:val="00F73297"/>
    <w:rsid w:val="00FA081F"/>
    <w:rsid w:val="00FA65B3"/>
    <w:rsid w:val="00FA7623"/>
    <w:rsid w:val="00FD516D"/>
    <w:rsid w:val="00FD545B"/>
    <w:rsid w:val="00FD5992"/>
    <w:rsid w:val="00FE3B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ersonName"/>
  <w:smartTagType w:namespaceuri="urn:schemas-microsoft-com:office:smarttags" w:name="place"/>
  <w:smartTagType w:namespaceuri="urn:schemas-microsoft-com:office:smarttags" w:name="City"/>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index heading"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rPr>
      <w:rFonts w:ascii="Times New Roman" w:eastAsia="Times New Roman" w:hAnsi="Times New Roman"/>
      <w:sz w:val="24"/>
      <w:szCs w:val="24"/>
      <w:lang w:val="de-DE" w:eastAsia="de-DE"/>
    </w:rPr>
  </w:style>
  <w:style w:type="paragraph" w:styleId="Nadpis2">
    <w:name w:val="heading 2"/>
    <w:basedOn w:val="Normln"/>
    <w:next w:val="Normln"/>
    <w:link w:val="Nadpis2Char"/>
    <w:uiPriority w:val="99"/>
    <w:qFormat/>
    <w:rsid w:val="0025327D"/>
    <w:pPr>
      <w:keepNext/>
      <w:spacing w:before="120" w:after="60"/>
      <w:outlineLvl w:val="1"/>
    </w:pPr>
    <w:rPr>
      <w:rFonts w:eastAsia="Calibri"/>
      <w:b/>
      <w:sz w:val="20"/>
      <w:szCs w:val="20"/>
      <w:lang w:val="en-GB"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link w:val="Nadpis2"/>
    <w:uiPriority w:val="99"/>
    <w:locked/>
    <w:rsid w:val="0025327D"/>
    <w:rPr>
      <w:rFonts w:ascii="Times New Roman" w:hAnsi="Times New Roman" w:cs="Times New Roman"/>
      <w:b/>
      <w:sz w:val="20"/>
      <w:lang w:val="en-GB"/>
    </w:rPr>
  </w:style>
  <w:style w:type="paragraph" w:customStyle="1" w:styleId="StylRadka">
    <w:name w:val="StylRadka"/>
    <w:basedOn w:val="Odstavecseseznamem"/>
    <w:uiPriority w:val="99"/>
    <w:rsid w:val="00E77202"/>
    <w:pPr>
      <w:ind w:left="0"/>
      <w:jc w:val="both"/>
    </w:pPr>
  </w:style>
  <w:style w:type="paragraph" w:styleId="Odstavecseseznamem">
    <w:name w:val="List Paragraph"/>
    <w:basedOn w:val="Normln"/>
    <w:uiPriority w:val="99"/>
    <w:qFormat/>
    <w:rsid w:val="00A83F70"/>
    <w:pPr>
      <w:ind w:left="720" w:firstLine="369"/>
      <w:contextualSpacing/>
    </w:pPr>
    <w:rPr>
      <w:rFonts w:eastAsia="Calibri"/>
      <w:szCs w:val="22"/>
      <w:lang w:val="cs-CZ" w:eastAsia="en-US"/>
    </w:rPr>
  </w:style>
  <w:style w:type="paragraph" w:styleId="Zhlav">
    <w:name w:val="header"/>
    <w:basedOn w:val="Normln"/>
    <w:link w:val="ZhlavChar"/>
    <w:uiPriority w:val="99"/>
    <w:rsid w:val="00AA58F3"/>
    <w:pPr>
      <w:tabs>
        <w:tab w:val="center" w:pos="4536"/>
        <w:tab w:val="right" w:pos="9072"/>
      </w:tabs>
    </w:pPr>
    <w:rPr>
      <w:rFonts w:eastAsia="Calibri"/>
    </w:rPr>
  </w:style>
  <w:style w:type="character" w:customStyle="1" w:styleId="ZhlavChar">
    <w:name w:val="Záhlaví Char"/>
    <w:link w:val="Zhlav"/>
    <w:uiPriority w:val="99"/>
    <w:locked/>
    <w:rsid w:val="00AA58F3"/>
    <w:rPr>
      <w:rFonts w:ascii="Times New Roman" w:hAnsi="Times New Roman" w:cs="Times New Roman"/>
      <w:sz w:val="24"/>
      <w:lang w:val="de-DE" w:eastAsia="de-DE"/>
    </w:rPr>
  </w:style>
  <w:style w:type="paragraph" w:styleId="Zpat">
    <w:name w:val="footer"/>
    <w:basedOn w:val="Normln"/>
    <w:link w:val="ZpatChar"/>
    <w:uiPriority w:val="99"/>
    <w:rsid w:val="00AA58F3"/>
    <w:pPr>
      <w:tabs>
        <w:tab w:val="center" w:pos="4536"/>
        <w:tab w:val="right" w:pos="9072"/>
      </w:tabs>
    </w:pPr>
    <w:rPr>
      <w:rFonts w:eastAsia="Calibri"/>
    </w:rPr>
  </w:style>
  <w:style w:type="character" w:customStyle="1" w:styleId="ZpatChar">
    <w:name w:val="Zápatí Char"/>
    <w:link w:val="Zpat"/>
    <w:uiPriority w:val="99"/>
    <w:locked/>
    <w:rsid w:val="00AA58F3"/>
    <w:rPr>
      <w:rFonts w:ascii="Times New Roman" w:hAnsi="Times New Roman" w:cs="Times New Roman"/>
      <w:sz w:val="24"/>
      <w:lang w:val="de-DE" w:eastAsia="de-DE"/>
    </w:rPr>
  </w:style>
  <w:style w:type="character" w:styleId="slostrnky">
    <w:name w:val="page number"/>
    <w:uiPriority w:val="99"/>
    <w:rsid w:val="00AA58F3"/>
    <w:rPr>
      <w:rFonts w:cs="Times New Roman"/>
    </w:rPr>
  </w:style>
  <w:style w:type="character" w:styleId="Siln">
    <w:name w:val="Strong"/>
    <w:uiPriority w:val="99"/>
    <w:qFormat/>
    <w:rsid w:val="00AA58F3"/>
    <w:rPr>
      <w:rFonts w:cs="Times New Roman"/>
      <w:b/>
    </w:rPr>
  </w:style>
  <w:style w:type="paragraph" w:styleId="Obsah2">
    <w:name w:val="toc 2"/>
    <w:basedOn w:val="Normln"/>
    <w:next w:val="Normln"/>
    <w:autoRedefine/>
    <w:uiPriority w:val="99"/>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rsid w:val="00AA58F3"/>
    <w:pPr>
      <w:ind w:left="240" w:hanging="240"/>
    </w:pPr>
  </w:style>
  <w:style w:type="paragraph" w:styleId="Hlavikarejstku">
    <w:name w:val="index heading"/>
    <w:basedOn w:val="Normln"/>
    <w:next w:val="Rejstk1"/>
    <w:uiPriority w:val="99"/>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rsid w:val="008B2810"/>
    <w:rPr>
      <w:rFonts w:ascii="Tahoma" w:eastAsia="Calibri" w:hAnsi="Tahoma"/>
      <w:sz w:val="16"/>
      <w:szCs w:val="16"/>
    </w:rPr>
  </w:style>
  <w:style w:type="character" w:customStyle="1" w:styleId="TextbublinyChar">
    <w:name w:val="Text bubliny Char"/>
    <w:link w:val="Textbubliny"/>
    <w:uiPriority w:val="99"/>
    <w:semiHidden/>
    <w:locked/>
    <w:rsid w:val="008B2810"/>
    <w:rPr>
      <w:rFonts w:ascii="Tahoma" w:hAnsi="Tahoma" w:cs="Times New Roman"/>
      <w:sz w:val="16"/>
      <w:lang w:val="de-DE" w:eastAsia="de-DE"/>
    </w:rPr>
  </w:style>
  <w:style w:type="paragraph" w:customStyle="1" w:styleId="CHISA">
    <w:name w:val="CHISA"/>
    <w:uiPriority w:val="99"/>
    <w:rsid w:val="0006102A"/>
    <w:rPr>
      <w:rFonts w:ascii="Arial" w:eastAsia="Times New Roman" w:hAnsi="Arial" w:cs="Arial"/>
      <w:sz w:val="22"/>
      <w:lang w:val="en-GB" w:eastAsia="en-US"/>
    </w:rPr>
  </w:style>
  <w:style w:type="paragraph" w:customStyle="1" w:styleId="Body">
    <w:name w:val="Body"/>
    <w:uiPriority w:val="99"/>
    <w:rsid w:val="0025327D"/>
    <w:pPr>
      <w:spacing w:before="60" w:after="60"/>
      <w:jc w:val="both"/>
    </w:pPr>
    <w:rPr>
      <w:rFonts w:ascii="Times New Roman" w:eastAsia="Times New Roman" w:hAnsi="Times New Roman"/>
      <w:noProof/>
      <w:lang w:val="en-US" w:eastAsia="en-US"/>
    </w:rPr>
  </w:style>
  <w:style w:type="paragraph" w:customStyle="1" w:styleId="Bulletwoindent">
    <w:name w:val="Bullet w/o indent"/>
    <w:basedOn w:val="Body"/>
    <w:uiPriority w:val="99"/>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uiPriority w:val="99"/>
    <w:rsid w:val="0025327D"/>
    <w:pPr>
      <w:numPr>
        <w:numId w:val="2"/>
      </w:numPr>
      <w:tabs>
        <w:tab w:val="clear" w:pos="360"/>
        <w:tab w:val="left" w:pos="340"/>
      </w:tabs>
      <w:spacing w:line="240" w:lineRule="exact"/>
      <w:ind w:left="680" w:hanging="340"/>
    </w:pPr>
  </w:style>
  <w:style w:type="character" w:customStyle="1" w:styleId="apple-converted-space">
    <w:name w:val="apple-converted-space"/>
    <w:uiPriority w:val="99"/>
    <w:rsid w:val="00C34026"/>
  </w:style>
  <w:style w:type="paragraph" w:styleId="Normlnweb">
    <w:name w:val="Normal (Web)"/>
    <w:basedOn w:val="Normln"/>
    <w:uiPriority w:val="99"/>
    <w:rsid w:val="00EA75B4"/>
    <w:pPr>
      <w:spacing w:before="100" w:beforeAutospacing="1" w:after="100" w:afterAutospacing="1"/>
    </w:pPr>
    <w:rPr>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1626</TotalTime>
  <Pages>1</Pages>
  <Words>3675</Words>
  <Characters>21687</Characters>
  <Application>Microsoft Office Word</Application>
  <DocSecurity>0</DocSecurity>
  <Lines>180</Lines>
  <Paragraphs>50</Paragraphs>
  <ScaleCrop>false</ScaleCrop>
  <Company/>
  <LinksUpToDate>false</LinksUpToDate>
  <CharactersWithSpaces>25312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Vesely</dc:creator>
  <cp:keywords/>
  <dc:description/>
  <cp:lastModifiedBy>spravce</cp:lastModifiedBy>
  <cp:revision>59</cp:revision>
  <cp:lastPrinted>2016-04-29T15:29:00Z</cp:lastPrinted>
  <dcterms:created xsi:type="dcterms:W3CDTF">2016-02-26T09:00:00Z</dcterms:created>
  <dcterms:modified xsi:type="dcterms:W3CDTF">2016-05-06T16:14:00Z</dcterms:modified>
</cp:coreProperties>
</file>