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8EB" w:rsidRPr="00557A62" w:rsidRDefault="002338EB" w:rsidP="002338EB">
      <w:pPr>
        <w:spacing w:line="288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 w:rsidRPr="00557A62">
        <w:rPr>
          <w:rFonts w:ascii="Garamond" w:hAnsi="Garamond"/>
          <w:sz w:val="24"/>
          <w:szCs w:val="24"/>
        </w:rPr>
        <w:t xml:space="preserve">Posudek vedoucího </w:t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 w:rsidR="00F9321C">
        <w:rPr>
          <w:rFonts w:ascii="Garamond" w:hAnsi="Garamond"/>
          <w:sz w:val="24"/>
          <w:szCs w:val="24"/>
        </w:rPr>
        <w:t>Kristýny Holé</w:t>
      </w:r>
    </w:p>
    <w:p w:rsidR="002338EB" w:rsidRPr="00F41CD2" w:rsidRDefault="00F9321C" w:rsidP="002338EB">
      <w:pPr>
        <w:spacing w:line="288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>Retenční chování umělých sladidel v chromatografii hydrofilních interakcí s ternárními mobilními fázemi</w:t>
      </w:r>
    </w:p>
    <w:p w:rsidR="00F9321C" w:rsidRDefault="00F9321C" w:rsidP="00B5056B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Zadání diplomové práce Bc. Kristýny Holé bylo inspirováno snahou o prozkoumání vlivu ternárních (třísložkových) mobilních fází na separaci v chromatografii hydrofilních interakcí, kdy z recentní literatury vyplývá, že kombinace acetonitrilu a metanolu v mobilní fázi může ovlivňovat charakter difuzní vodné vrstvy na povrchu HILIC stacionární fáze a tedy mít vliv na selektivitu separace. Jako modelové analyty byla zvolena právě umělá sladidla, která patří do kategorie vysoce polárních látek nevhodných pro separaci v RP systému. Vedlejší motivací pro vypracování práce pak bylo ověření možnosti využití rozptylové detekce v kombinaci s HILIC separací uvedených sladidel.</w:t>
      </w:r>
    </w:p>
    <w:p w:rsidR="00F9321C" w:rsidRDefault="00F9321C" w:rsidP="00B5056B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Diplomantka od začátku zadání práce přistupovala k jejímu vypracování aktivně a se zájmem. Podílela se na tvorbě samotné strategie výzkumu a i přes některé experimentální těžkosti, </w:t>
      </w:r>
      <w:r w:rsidR="0083086F">
        <w:rPr>
          <w:rFonts w:ascii="Garamond" w:hAnsi="Garamond"/>
          <w:sz w:val="24"/>
          <w:szCs w:val="24"/>
        </w:rPr>
        <w:t xml:space="preserve">které provázely </w:t>
      </w:r>
      <w:r>
        <w:rPr>
          <w:rFonts w:ascii="Garamond" w:hAnsi="Garamond"/>
          <w:sz w:val="24"/>
          <w:szCs w:val="24"/>
        </w:rPr>
        <w:t xml:space="preserve">zejména </w:t>
      </w:r>
      <w:r w:rsidR="0083086F">
        <w:rPr>
          <w:rFonts w:ascii="Garamond" w:hAnsi="Garamond"/>
          <w:sz w:val="24"/>
          <w:szCs w:val="24"/>
        </w:rPr>
        <w:t>po</w:t>
      </w:r>
      <w:r>
        <w:rPr>
          <w:rFonts w:ascii="Garamond" w:hAnsi="Garamond"/>
          <w:sz w:val="24"/>
          <w:szCs w:val="24"/>
        </w:rPr>
        <w:t xml:space="preserve">užití </w:t>
      </w:r>
      <w:r w:rsidR="0083086F">
        <w:rPr>
          <w:rFonts w:ascii="Garamond" w:hAnsi="Garamond"/>
          <w:sz w:val="24"/>
          <w:szCs w:val="24"/>
        </w:rPr>
        <w:t>rozptylové detekce, se aktivně snažila vzniklé problémy řešit. Jak při laboratorní práci samotné, tak i během vyhodnocování a zpracování získaných dat prokázala diplomantka vysokou míru samostatnosti a dobrou orientaci ve studované problematice. Na výsledné podobě práce byly z pohledu vedoucího provedeny pouze drobné korekce textu a diskuse k zadanému tématu. Samotná diplomová práce je pak zdařilým dílem, na základě kterého bude pokračovat další výzkum v oblasti využití ternárních mobilních fází v HILIC chromatografii</w:t>
      </w:r>
      <w:r>
        <w:rPr>
          <w:rFonts w:ascii="Garamond" w:hAnsi="Garamond"/>
          <w:sz w:val="24"/>
          <w:szCs w:val="24"/>
        </w:rPr>
        <w:t xml:space="preserve">. </w:t>
      </w:r>
    </w:p>
    <w:p w:rsidR="002338EB" w:rsidRPr="002011BD" w:rsidRDefault="00FD6E30" w:rsidP="00B5056B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 ohledem k výše uvedeným faktům</w:t>
      </w:r>
      <w:r w:rsidR="002338EB" w:rsidRPr="00F41CD2">
        <w:rPr>
          <w:rFonts w:ascii="Garamond" w:hAnsi="Garamond"/>
          <w:sz w:val="24"/>
          <w:szCs w:val="24"/>
        </w:rPr>
        <w:t xml:space="preserve"> </w:t>
      </w:r>
      <w:r w:rsidR="00F9321C">
        <w:rPr>
          <w:rFonts w:ascii="Garamond" w:hAnsi="Garamond"/>
          <w:sz w:val="24"/>
          <w:szCs w:val="24"/>
        </w:rPr>
        <w:t xml:space="preserve">mohu s potěšením ohodnotit </w:t>
      </w:r>
      <w:r>
        <w:rPr>
          <w:rFonts w:ascii="Garamond" w:hAnsi="Garamond"/>
          <w:sz w:val="24"/>
          <w:szCs w:val="24"/>
        </w:rPr>
        <w:t xml:space="preserve">diplomovou práci </w:t>
      </w:r>
      <w:r w:rsidR="002338EB" w:rsidRPr="00F41CD2">
        <w:rPr>
          <w:rFonts w:ascii="Garamond" w:hAnsi="Garamond"/>
          <w:sz w:val="24"/>
          <w:szCs w:val="24"/>
        </w:rPr>
        <w:t>známkou</w:t>
      </w:r>
    </w:p>
    <w:p w:rsidR="002338EB" w:rsidRPr="002011BD" w:rsidRDefault="002338EB" w:rsidP="002338EB">
      <w:pPr>
        <w:spacing w:line="288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</w:p>
    <w:p w:rsidR="002338EB" w:rsidRPr="00F75AFF" w:rsidRDefault="002338EB" w:rsidP="002338EB">
      <w:pPr>
        <w:spacing w:line="288" w:lineRule="auto"/>
        <w:ind w:firstLine="708"/>
        <w:jc w:val="both"/>
        <w:rPr>
          <w:rFonts w:ascii="Garamond" w:hAnsi="Garamond"/>
          <w:b/>
          <w:smallCaps/>
          <w:sz w:val="24"/>
          <w:szCs w:val="24"/>
        </w:rPr>
      </w:pP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 w:rsidR="00C171FB">
        <w:rPr>
          <w:rFonts w:ascii="Garamond" w:hAnsi="Garamond"/>
          <w:sz w:val="24"/>
          <w:szCs w:val="24"/>
        </w:rPr>
        <w:t>31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C171FB">
        <w:rPr>
          <w:rFonts w:ascii="Garamond" w:hAnsi="Garamond"/>
          <w:sz w:val="24"/>
          <w:szCs w:val="24"/>
        </w:rPr>
        <w:t xml:space="preserve">května </w:t>
      </w:r>
      <w:r w:rsidRPr="00557A62">
        <w:rPr>
          <w:rFonts w:ascii="Garamond" w:hAnsi="Garamond"/>
          <w:sz w:val="24"/>
          <w:szCs w:val="24"/>
        </w:rPr>
        <w:t>20</w:t>
      </w:r>
      <w:r>
        <w:rPr>
          <w:rFonts w:ascii="Garamond" w:hAnsi="Garamond"/>
          <w:sz w:val="24"/>
          <w:szCs w:val="24"/>
        </w:rPr>
        <w:t>2</w:t>
      </w:r>
      <w:r w:rsidR="00C171FB">
        <w:rPr>
          <w:rFonts w:ascii="Garamond" w:hAnsi="Garamond"/>
          <w:sz w:val="24"/>
          <w:szCs w:val="24"/>
        </w:rPr>
        <w:t>3</w:t>
      </w: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2338EB" w:rsidRPr="00D776A8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2338EB" w:rsidRDefault="002338EB" w:rsidP="002338EB"/>
    <w:p w:rsidR="002338EB" w:rsidRPr="009F167C" w:rsidRDefault="002338EB" w:rsidP="002338EB"/>
    <w:p w:rsidR="00617F65" w:rsidRDefault="00617F65"/>
    <w:sectPr w:rsidR="00617F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rS0sLSwMDUwNTU2tjBW0lEKTi0uzszPAykwrAUApyKlUCwAAAA="/>
  </w:docVars>
  <w:rsids>
    <w:rsidRoot w:val="002338EB"/>
    <w:rsid w:val="001F2E4B"/>
    <w:rsid w:val="002338EB"/>
    <w:rsid w:val="005B5344"/>
    <w:rsid w:val="00617F65"/>
    <w:rsid w:val="007235B6"/>
    <w:rsid w:val="007C6BA4"/>
    <w:rsid w:val="00814205"/>
    <w:rsid w:val="0083086F"/>
    <w:rsid w:val="008B33CD"/>
    <w:rsid w:val="00B5056B"/>
    <w:rsid w:val="00C171FB"/>
    <w:rsid w:val="00DA4118"/>
    <w:rsid w:val="00DB6005"/>
    <w:rsid w:val="00F9321C"/>
    <w:rsid w:val="00FD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F8E2BF-4813-454A-A245-C2F7B8279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338EB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8142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142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Cesla Petr</dc:creator>
  <cp:keywords/>
  <dc:description/>
  <cp:lastModifiedBy>Polednikova Miloslava</cp:lastModifiedBy>
  <cp:revision>2</cp:revision>
  <cp:lastPrinted>2023-05-31T07:12:00Z</cp:lastPrinted>
  <dcterms:created xsi:type="dcterms:W3CDTF">2023-05-31T11:26:00Z</dcterms:created>
  <dcterms:modified xsi:type="dcterms:W3CDTF">2023-05-31T11:26:00Z</dcterms:modified>
</cp:coreProperties>
</file>