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DE8D" w14:textId="4CFED0A0" w:rsidR="00A17B07" w:rsidRPr="00A17B07" w:rsidRDefault="00A17B07" w:rsidP="00627774">
      <w:pPr>
        <w:rPr>
          <w:b/>
          <w:bCs/>
          <w:snapToGrid w:val="0"/>
          <w:sz w:val="28"/>
          <w:szCs w:val="28"/>
        </w:rPr>
      </w:pPr>
      <w:r w:rsidRPr="00A17B07">
        <w:rPr>
          <w:b/>
          <w:bCs/>
          <w:snapToGrid w:val="0"/>
          <w:sz w:val="28"/>
          <w:szCs w:val="28"/>
        </w:rPr>
        <w:t>Michal Němeček: Osudy vybraných československých letců za 2. světové války a komunistické totality.</w:t>
      </w:r>
    </w:p>
    <w:p w14:paraId="38DECF5D" w14:textId="093A1C4C" w:rsidR="001A7C8F" w:rsidRPr="00A17B07" w:rsidRDefault="001A7C8F" w:rsidP="00627774">
      <w:pPr>
        <w:rPr>
          <w:snapToGrid w:val="0"/>
          <w:sz w:val="28"/>
          <w:szCs w:val="28"/>
        </w:rPr>
      </w:pPr>
      <w:r w:rsidRPr="00A17B07">
        <w:rPr>
          <w:snapToGrid w:val="0"/>
          <w:sz w:val="28"/>
          <w:szCs w:val="28"/>
        </w:rPr>
        <w:t xml:space="preserve">Diplomová práce. </w:t>
      </w:r>
      <w:r w:rsidR="003F36EE" w:rsidRPr="00A17B07">
        <w:rPr>
          <w:snapToGrid w:val="0"/>
          <w:sz w:val="28"/>
          <w:szCs w:val="28"/>
        </w:rPr>
        <w:t>Ústav</w:t>
      </w:r>
      <w:r w:rsidRPr="00A17B07">
        <w:rPr>
          <w:snapToGrid w:val="0"/>
          <w:sz w:val="28"/>
          <w:szCs w:val="28"/>
        </w:rPr>
        <w:t xml:space="preserve"> historických věd </w:t>
      </w:r>
      <w:r w:rsidR="00464E35" w:rsidRPr="00A17B07">
        <w:rPr>
          <w:snapToGrid w:val="0"/>
          <w:sz w:val="28"/>
          <w:szCs w:val="28"/>
        </w:rPr>
        <w:t>Filosofické f</w:t>
      </w:r>
      <w:r w:rsidRPr="00A17B07">
        <w:rPr>
          <w:snapToGrid w:val="0"/>
          <w:sz w:val="28"/>
          <w:szCs w:val="28"/>
        </w:rPr>
        <w:t>akulty University Pardubice, Pardubice 20</w:t>
      </w:r>
      <w:r w:rsidR="00F54094" w:rsidRPr="00A17B07">
        <w:rPr>
          <w:snapToGrid w:val="0"/>
          <w:sz w:val="28"/>
          <w:szCs w:val="28"/>
        </w:rPr>
        <w:t>2</w:t>
      </w:r>
      <w:r w:rsidR="00A17B07">
        <w:rPr>
          <w:snapToGrid w:val="0"/>
          <w:sz w:val="28"/>
          <w:szCs w:val="28"/>
        </w:rPr>
        <w:t>2</w:t>
      </w:r>
      <w:r w:rsidRPr="00A17B07">
        <w:rPr>
          <w:snapToGrid w:val="0"/>
          <w:sz w:val="28"/>
          <w:szCs w:val="28"/>
        </w:rPr>
        <w:t>.</w:t>
      </w:r>
    </w:p>
    <w:p w14:paraId="56C5FB0D" w14:textId="7E3A1838" w:rsidR="001A7C8F" w:rsidRPr="00A17B07" w:rsidRDefault="001A7C8F" w:rsidP="00627774">
      <w:pPr>
        <w:rPr>
          <w:snapToGrid w:val="0"/>
          <w:sz w:val="28"/>
          <w:szCs w:val="28"/>
        </w:rPr>
      </w:pPr>
      <w:r w:rsidRPr="00A17B07">
        <w:rPr>
          <w:snapToGrid w:val="0"/>
          <w:sz w:val="28"/>
          <w:szCs w:val="28"/>
        </w:rPr>
        <w:t>Posudek vedoucího práce</w:t>
      </w:r>
    </w:p>
    <w:p w14:paraId="043CFA84" w14:textId="77777777" w:rsidR="001A7C8F" w:rsidRPr="00A17B07" w:rsidRDefault="001A7C8F" w:rsidP="00627774">
      <w:pPr>
        <w:rPr>
          <w:snapToGrid w:val="0"/>
          <w:sz w:val="28"/>
          <w:szCs w:val="28"/>
        </w:rPr>
      </w:pPr>
    </w:p>
    <w:p w14:paraId="0616D868" w14:textId="064FFDBE" w:rsidR="00A17B07" w:rsidRPr="00A17B07" w:rsidRDefault="00A17B07" w:rsidP="00A65D17">
      <w:pPr>
        <w:jc w:val="both"/>
        <w:rPr>
          <w:bCs/>
          <w:snapToGrid w:val="0"/>
          <w:sz w:val="28"/>
          <w:szCs w:val="28"/>
        </w:rPr>
      </w:pPr>
      <w:r w:rsidRPr="00A17B07">
        <w:rPr>
          <w:bCs/>
          <w:snapToGrid w:val="0"/>
          <w:sz w:val="28"/>
          <w:szCs w:val="28"/>
        </w:rPr>
        <w:tab/>
        <w:t xml:space="preserve">Mohlo by se zdát, že téma československých bojových letců z 2. světové války bylo již bezezbytku zpracováno. Ukazuje se, že tomu tak není, stále je možno v archivech </w:t>
      </w:r>
      <w:r>
        <w:rPr>
          <w:bCs/>
          <w:snapToGrid w:val="0"/>
          <w:sz w:val="28"/>
          <w:szCs w:val="28"/>
        </w:rPr>
        <w:t xml:space="preserve">i u soukromníků </w:t>
      </w:r>
      <w:r w:rsidRPr="00A17B07">
        <w:rPr>
          <w:bCs/>
          <w:snapToGrid w:val="0"/>
          <w:sz w:val="28"/>
          <w:szCs w:val="28"/>
        </w:rPr>
        <w:t>nalézt nové údaje, a to zejména k pováleč</w:t>
      </w:r>
      <w:r w:rsidR="00A65D17">
        <w:rPr>
          <w:bCs/>
          <w:snapToGrid w:val="0"/>
          <w:sz w:val="28"/>
          <w:szCs w:val="28"/>
        </w:rPr>
        <w:softHyphen/>
      </w:r>
      <w:r w:rsidRPr="00A17B07">
        <w:rPr>
          <w:bCs/>
          <w:snapToGrid w:val="0"/>
          <w:sz w:val="28"/>
          <w:szCs w:val="28"/>
        </w:rPr>
        <w:t>nému a poúnorovému období, kdy byla tato skupina vojáků komunistickým reži</w:t>
      </w:r>
      <w:r w:rsidR="00A65D17">
        <w:rPr>
          <w:bCs/>
          <w:snapToGrid w:val="0"/>
          <w:sz w:val="28"/>
          <w:szCs w:val="28"/>
        </w:rPr>
        <w:softHyphen/>
      </w:r>
      <w:r w:rsidRPr="00A17B07">
        <w:rPr>
          <w:bCs/>
          <w:snapToGrid w:val="0"/>
          <w:sz w:val="28"/>
          <w:szCs w:val="28"/>
        </w:rPr>
        <w:t xml:space="preserve">mem pronásledována. </w:t>
      </w:r>
    </w:p>
    <w:p w14:paraId="3BE6E641" w14:textId="43CE91FC" w:rsidR="00A17B07" w:rsidRDefault="00A17B07" w:rsidP="00A65D17">
      <w:pPr>
        <w:jc w:val="both"/>
        <w:rPr>
          <w:bCs/>
          <w:snapToGrid w:val="0"/>
          <w:sz w:val="28"/>
          <w:szCs w:val="28"/>
        </w:rPr>
      </w:pPr>
      <w:r w:rsidRPr="00A17B07">
        <w:rPr>
          <w:bCs/>
          <w:snapToGrid w:val="0"/>
          <w:sz w:val="28"/>
          <w:szCs w:val="28"/>
        </w:rPr>
        <w:tab/>
        <w:t>Michal Němeček se danou otázkou zabývá dlouhodobě</w:t>
      </w:r>
      <w:r w:rsidR="00DC538C">
        <w:rPr>
          <w:bCs/>
          <w:snapToGrid w:val="0"/>
          <w:sz w:val="28"/>
          <w:szCs w:val="28"/>
        </w:rPr>
        <w:t>, navázal zde na svoji bakalářskou práci. V úvodu podává přehled dosavadního stavu bádání,</w:t>
      </w:r>
      <w:r w:rsidR="00627774">
        <w:rPr>
          <w:bCs/>
          <w:snapToGrid w:val="0"/>
          <w:sz w:val="28"/>
          <w:szCs w:val="28"/>
        </w:rPr>
        <w:t xml:space="preserve"> </w:t>
      </w:r>
      <w:r w:rsidR="00DC538C">
        <w:rPr>
          <w:bCs/>
          <w:snapToGrid w:val="0"/>
          <w:sz w:val="28"/>
          <w:szCs w:val="28"/>
        </w:rPr>
        <w:t>vy</w:t>
      </w:r>
      <w:r w:rsidR="00A65D17">
        <w:rPr>
          <w:bCs/>
          <w:snapToGrid w:val="0"/>
          <w:sz w:val="28"/>
          <w:szCs w:val="28"/>
        </w:rPr>
        <w:softHyphen/>
      </w:r>
      <w:r w:rsidR="00DC538C">
        <w:rPr>
          <w:bCs/>
          <w:snapToGrid w:val="0"/>
          <w:sz w:val="28"/>
          <w:szCs w:val="28"/>
        </w:rPr>
        <w:t>mezuje regionální záběr (východní Čechy), stavbu práce</w:t>
      </w:r>
      <w:r w:rsidR="00767F86">
        <w:rPr>
          <w:bCs/>
          <w:snapToGrid w:val="0"/>
          <w:sz w:val="28"/>
          <w:szCs w:val="28"/>
        </w:rPr>
        <w:t xml:space="preserve"> a její cíl. Použité zdroje jsou podrobně zhodnoceny v další části. Jedná se o řadu fondů Vojenského ústředního archivu Praha, Archivu bezpečnostních složek a Národního archivu Praha (co znamená pojem „</w:t>
      </w:r>
      <w:proofErr w:type="spellStart"/>
      <w:r w:rsidR="00767F86" w:rsidRPr="00767F86">
        <w:rPr>
          <w:bCs/>
          <w:i/>
          <w:iCs/>
          <w:snapToGrid w:val="0"/>
          <w:sz w:val="28"/>
          <w:szCs w:val="28"/>
        </w:rPr>
        <w:t>arbitroví</w:t>
      </w:r>
      <w:proofErr w:type="spellEnd"/>
      <w:r w:rsidR="00767F86" w:rsidRPr="00767F86">
        <w:rPr>
          <w:bCs/>
          <w:i/>
          <w:iCs/>
          <w:snapToGrid w:val="0"/>
          <w:sz w:val="28"/>
          <w:szCs w:val="28"/>
        </w:rPr>
        <w:t xml:space="preserve"> letci</w:t>
      </w:r>
      <w:r w:rsidR="00767F86">
        <w:rPr>
          <w:bCs/>
          <w:snapToGrid w:val="0"/>
          <w:sz w:val="28"/>
          <w:szCs w:val="28"/>
        </w:rPr>
        <w:t xml:space="preserve">“ na s. 4?), SOA Zámrsk a </w:t>
      </w:r>
      <w:proofErr w:type="spellStart"/>
      <w:r w:rsidR="00767F86">
        <w:rPr>
          <w:bCs/>
          <w:snapToGrid w:val="0"/>
          <w:sz w:val="28"/>
          <w:szCs w:val="28"/>
        </w:rPr>
        <w:t>SOkA</w:t>
      </w:r>
      <w:proofErr w:type="spellEnd"/>
      <w:r w:rsidR="00767F86">
        <w:rPr>
          <w:bCs/>
          <w:snapToGrid w:val="0"/>
          <w:sz w:val="28"/>
          <w:szCs w:val="28"/>
        </w:rPr>
        <w:t xml:space="preserve"> Par</w:t>
      </w:r>
      <w:r w:rsidR="00A65D17">
        <w:rPr>
          <w:bCs/>
          <w:snapToGrid w:val="0"/>
          <w:sz w:val="28"/>
          <w:szCs w:val="28"/>
        </w:rPr>
        <w:softHyphen/>
      </w:r>
      <w:r w:rsidR="00767F86">
        <w:rPr>
          <w:bCs/>
          <w:snapToGrid w:val="0"/>
          <w:sz w:val="28"/>
          <w:szCs w:val="28"/>
        </w:rPr>
        <w:t xml:space="preserve">dubice, </w:t>
      </w:r>
      <w:r w:rsidR="00627774">
        <w:rPr>
          <w:bCs/>
          <w:snapToGrid w:val="0"/>
          <w:sz w:val="28"/>
          <w:szCs w:val="28"/>
        </w:rPr>
        <w:t xml:space="preserve">jeden soukromý archiv, </w:t>
      </w:r>
      <w:r w:rsidR="00D42458">
        <w:rPr>
          <w:bCs/>
          <w:snapToGrid w:val="0"/>
          <w:sz w:val="28"/>
          <w:szCs w:val="28"/>
        </w:rPr>
        <w:t>dobový tisk, odborn</w:t>
      </w:r>
      <w:r w:rsidR="00627774">
        <w:rPr>
          <w:bCs/>
          <w:snapToGrid w:val="0"/>
          <w:sz w:val="28"/>
          <w:szCs w:val="28"/>
        </w:rPr>
        <w:t>ou</w:t>
      </w:r>
      <w:r w:rsidR="00D42458">
        <w:rPr>
          <w:bCs/>
          <w:snapToGrid w:val="0"/>
          <w:sz w:val="28"/>
          <w:szCs w:val="28"/>
        </w:rPr>
        <w:t xml:space="preserve"> i vzpomínkov</w:t>
      </w:r>
      <w:r w:rsidR="00627774">
        <w:rPr>
          <w:bCs/>
          <w:snapToGrid w:val="0"/>
          <w:sz w:val="28"/>
          <w:szCs w:val="28"/>
        </w:rPr>
        <w:t>ou</w:t>
      </w:r>
      <w:r w:rsidR="00D42458">
        <w:rPr>
          <w:bCs/>
          <w:snapToGrid w:val="0"/>
          <w:sz w:val="28"/>
          <w:szCs w:val="28"/>
        </w:rPr>
        <w:t xml:space="preserve"> litera</w:t>
      </w:r>
      <w:r w:rsidR="00A65D17">
        <w:rPr>
          <w:bCs/>
          <w:snapToGrid w:val="0"/>
          <w:sz w:val="28"/>
          <w:szCs w:val="28"/>
        </w:rPr>
        <w:softHyphen/>
      </w:r>
      <w:r w:rsidR="00D42458">
        <w:rPr>
          <w:bCs/>
          <w:snapToGrid w:val="0"/>
          <w:sz w:val="28"/>
          <w:szCs w:val="28"/>
        </w:rPr>
        <w:t xml:space="preserve">tura a rozhovory s pamětníky či jejich příbuznými. </w:t>
      </w:r>
      <w:r w:rsidR="00771650">
        <w:rPr>
          <w:bCs/>
          <w:snapToGrid w:val="0"/>
          <w:sz w:val="28"/>
          <w:szCs w:val="28"/>
        </w:rPr>
        <w:t>Autor nastiňuje také metodo</w:t>
      </w:r>
      <w:r w:rsidR="00A65D17">
        <w:rPr>
          <w:bCs/>
          <w:snapToGrid w:val="0"/>
          <w:sz w:val="28"/>
          <w:szCs w:val="28"/>
        </w:rPr>
        <w:softHyphen/>
      </w:r>
      <w:r w:rsidR="00771650">
        <w:rPr>
          <w:bCs/>
          <w:snapToGrid w:val="0"/>
          <w:sz w:val="28"/>
          <w:szCs w:val="28"/>
        </w:rPr>
        <w:t xml:space="preserve">logii, využil mimo jiné oral </w:t>
      </w:r>
      <w:proofErr w:type="spellStart"/>
      <w:r w:rsidR="00771650">
        <w:rPr>
          <w:bCs/>
          <w:snapToGrid w:val="0"/>
          <w:sz w:val="28"/>
          <w:szCs w:val="28"/>
        </w:rPr>
        <w:t>history</w:t>
      </w:r>
      <w:proofErr w:type="spellEnd"/>
      <w:r w:rsidR="00771650">
        <w:rPr>
          <w:bCs/>
          <w:snapToGrid w:val="0"/>
          <w:sz w:val="28"/>
          <w:szCs w:val="28"/>
        </w:rPr>
        <w:t>, metodu mikrohistorie, metodu srovnávací a bio</w:t>
      </w:r>
      <w:r w:rsidR="00A65D17">
        <w:rPr>
          <w:bCs/>
          <w:snapToGrid w:val="0"/>
          <w:sz w:val="28"/>
          <w:szCs w:val="28"/>
        </w:rPr>
        <w:t>-</w:t>
      </w:r>
      <w:r w:rsidR="00771650">
        <w:rPr>
          <w:bCs/>
          <w:snapToGrid w:val="0"/>
          <w:sz w:val="28"/>
          <w:szCs w:val="28"/>
        </w:rPr>
        <w:t xml:space="preserve">grafickou. Zdůrazňuje nutnost kritického přístupu. </w:t>
      </w:r>
    </w:p>
    <w:p w14:paraId="28E74315" w14:textId="4CC5CE9D" w:rsidR="00771650" w:rsidRPr="00A17B07" w:rsidRDefault="00771650" w:rsidP="00A65D17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Vlastní text uvozuje </w:t>
      </w:r>
      <w:r w:rsidR="009C70CB">
        <w:rPr>
          <w:bCs/>
          <w:snapToGrid w:val="0"/>
          <w:sz w:val="28"/>
          <w:szCs w:val="28"/>
        </w:rPr>
        <w:t xml:space="preserve">velice stručná </w:t>
      </w:r>
      <w:r>
        <w:rPr>
          <w:bCs/>
          <w:snapToGrid w:val="0"/>
          <w:sz w:val="28"/>
          <w:szCs w:val="28"/>
        </w:rPr>
        <w:t>obecná kapitola o ČSR v předváleč</w:t>
      </w:r>
      <w:r w:rsidR="00A65D1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ném období</w:t>
      </w:r>
      <w:r w:rsidR="009C70CB">
        <w:rPr>
          <w:bCs/>
          <w:snapToGrid w:val="0"/>
          <w:sz w:val="28"/>
          <w:szCs w:val="28"/>
        </w:rPr>
        <w:t xml:space="preserve">, následující je pak věnována útěkům čs. letců </w:t>
      </w:r>
      <w:r w:rsidR="00E30653">
        <w:rPr>
          <w:bCs/>
          <w:snapToGrid w:val="0"/>
          <w:sz w:val="28"/>
          <w:szCs w:val="28"/>
        </w:rPr>
        <w:t>z protektorátu do za</w:t>
      </w:r>
      <w:r w:rsidR="00A65D17">
        <w:rPr>
          <w:bCs/>
          <w:snapToGrid w:val="0"/>
          <w:sz w:val="28"/>
          <w:szCs w:val="28"/>
        </w:rPr>
        <w:softHyphen/>
      </w:r>
      <w:r w:rsidR="00E30653">
        <w:rPr>
          <w:bCs/>
          <w:snapToGrid w:val="0"/>
          <w:sz w:val="28"/>
          <w:szCs w:val="28"/>
        </w:rPr>
        <w:t xml:space="preserve">hraničí. </w:t>
      </w:r>
      <w:r w:rsidR="00C1659F">
        <w:rPr>
          <w:bCs/>
          <w:snapToGrid w:val="0"/>
          <w:sz w:val="28"/>
          <w:szCs w:val="28"/>
        </w:rPr>
        <w:t>Autor k dokreslení uvádí řadu jednotlivých případů</w:t>
      </w:r>
      <w:r w:rsidR="00FB0011">
        <w:rPr>
          <w:bCs/>
          <w:snapToGrid w:val="0"/>
          <w:sz w:val="28"/>
          <w:szCs w:val="28"/>
        </w:rPr>
        <w:t xml:space="preserve"> přechodů hranic do Polska, odkud potom většina letců pokračovala přímo či oklikou do Francie. </w:t>
      </w:r>
      <w:r w:rsidR="00EC143F">
        <w:rPr>
          <w:bCs/>
          <w:snapToGrid w:val="0"/>
          <w:sz w:val="28"/>
          <w:szCs w:val="28"/>
        </w:rPr>
        <w:t>Po stručném přehledu událostí ve Francii a zapojení do bojů následuje období brit</w:t>
      </w:r>
      <w:r w:rsidR="00A65D17">
        <w:rPr>
          <w:bCs/>
          <w:snapToGrid w:val="0"/>
          <w:sz w:val="28"/>
          <w:szCs w:val="28"/>
        </w:rPr>
        <w:softHyphen/>
      </w:r>
      <w:r w:rsidR="00EC143F">
        <w:rPr>
          <w:bCs/>
          <w:snapToGrid w:val="0"/>
          <w:sz w:val="28"/>
          <w:szCs w:val="28"/>
        </w:rPr>
        <w:t xml:space="preserve">ské, pro čs. letce v 2. světové válce nejdelší a stěžejní. </w:t>
      </w:r>
      <w:r w:rsidR="00EB0A65">
        <w:rPr>
          <w:bCs/>
          <w:snapToGrid w:val="0"/>
          <w:sz w:val="28"/>
          <w:szCs w:val="28"/>
        </w:rPr>
        <w:t xml:space="preserve">Pozornost je věnována výcviku, operačním letům, oblastem bojů </w:t>
      </w:r>
      <w:r w:rsidR="003E6DD5">
        <w:rPr>
          <w:bCs/>
          <w:snapToGrid w:val="0"/>
          <w:sz w:val="28"/>
          <w:szCs w:val="28"/>
        </w:rPr>
        <w:t>a příkladům zapojení letců z východ</w:t>
      </w:r>
      <w:r w:rsidR="00A65D17">
        <w:rPr>
          <w:bCs/>
          <w:snapToGrid w:val="0"/>
          <w:sz w:val="28"/>
          <w:szCs w:val="28"/>
        </w:rPr>
        <w:softHyphen/>
      </w:r>
      <w:r w:rsidR="003E6DD5">
        <w:rPr>
          <w:bCs/>
          <w:snapToGrid w:val="0"/>
          <w:sz w:val="28"/>
          <w:szCs w:val="28"/>
        </w:rPr>
        <w:t xml:space="preserve">ních Čech. </w:t>
      </w:r>
      <w:r w:rsidR="00E6146E">
        <w:rPr>
          <w:bCs/>
          <w:snapToGrid w:val="0"/>
          <w:sz w:val="28"/>
          <w:szCs w:val="28"/>
        </w:rPr>
        <w:t>Dále se autor soustředil na každodennost čs. letců</w:t>
      </w:r>
      <w:r w:rsidR="00C1601C">
        <w:rPr>
          <w:bCs/>
          <w:snapToGrid w:val="0"/>
          <w:sz w:val="28"/>
          <w:szCs w:val="28"/>
        </w:rPr>
        <w:t xml:space="preserve">, kterou netvořily jen vzdušné souboje. </w:t>
      </w:r>
      <w:r w:rsidR="000D4412">
        <w:rPr>
          <w:bCs/>
          <w:snapToGrid w:val="0"/>
          <w:sz w:val="28"/>
          <w:szCs w:val="28"/>
        </w:rPr>
        <w:t>Jedná se o součinnost s civilním prostředím, státní tradice, svátky, kulturu, péči o příbuzné apod. Správné je, že stranou pozornosti nezů</w:t>
      </w:r>
      <w:r w:rsidR="00A65D17">
        <w:rPr>
          <w:bCs/>
          <w:snapToGrid w:val="0"/>
          <w:sz w:val="28"/>
          <w:szCs w:val="28"/>
        </w:rPr>
        <w:softHyphen/>
      </w:r>
      <w:r w:rsidR="000D4412">
        <w:rPr>
          <w:bCs/>
          <w:snapToGrid w:val="0"/>
          <w:sz w:val="28"/>
          <w:szCs w:val="28"/>
        </w:rPr>
        <w:t>staly stinné stránky, tedy různé prohřešky zahraničních vojáků, z nichž někteří se nechovali tak, jak měli, a jiní si stěžovali na různé z</w:t>
      </w:r>
      <w:r w:rsidR="009D3476">
        <w:rPr>
          <w:bCs/>
          <w:snapToGrid w:val="0"/>
          <w:sz w:val="28"/>
          <w:szCs w:val="28"/>
        </w:rPr>
        <w:t>áležitosti</w:t>
      </w:r>
      <w:r w:rsidR="000D4412">
        <w:rPr>
          <w:bCs/>
          <w:snapToGrid w:val="0"/>
          <w:sz w:val="28"/>
          <w:szCs w:val="28"/>
        </w:rPr>
        <w:t xml:space="preserve"> v</w:t>
      </w:r>
      <w:r w:rsidR="009D3476">
        <w:rPr>
          <w:bCs/>
          <w:snapToGrid w:val="0"/>
          <w:sz w:val="28"/>
          <w:szCs w:val="28"/>
        </w:rPr>
        <w:t> </w:t>
      </w:r>
      <w:r w:rsidR="000D4412">
        <w:rPr>
          <w:bCs/>
          <w:snapToGrid w:val="0"/>
          <w:sz w:val="28"/>
          <w:szCs w:val="28"/>
        </w:rPr>
        <w:t>armádě</w:t>
      </w:r>
      <w:r w:rsidR="009D3476">
        <w:rPr>
          <w:bCs/>
          <w:snapToGrid w:val="0"/>
          <w:sz w:val="28"/>
          <w:szCs w:val="28"/>
        </w:rPr>
        <w:t>, při</w:t>
      </w:r>
      <w:r w:rsidR="00A65D17">
        <w:rPr>
          <w:bCs/>
          <w:snapToGrid w:val="0"/>
          <w:sz w:val="28"/>
          <w:szCs w:val="28"/>
        </w:rPr>
        <w:softHyphen/>
      </w:r>
      <w:r w:rsidR="009D3476">
        <w:rPr>
          <w:bCs/>
          <w:snapToGrid w:val="0"/>
          <w:sz w:val="28"/>
          <w:szCs w:val="28"/>
        </w:rPr>
        <w:t>čemž není vždy jednoduché stanovit, kdo měl pravdu. Samostatná kapitola je věnována postihům rodin letců, jež zůstaly v</w:t>
      </w:r>
      <w:r w:rsidR="00574842">
        <w:rPr>
          <w:bCs/>
          <w:snapToGrid w:val="0"/>
          <w:sz w:val="28"/>
          <w:szCs w:val="28"/>
        </w:rPr>
        <w:t> </w:t>
      </w:r>
      <w:r w:rsidR="009D3476">
        <w:rPr>
          <w:bCs/>
          <w:snapToGrid w:val="0"/>
          <w:sz w:val="28"/>
          <w:szCs w:val="28"/>
        </w:rPr>
        <w:t>protektorátu</w:t>
      </w:r>
      <w:r w:rsidR="00574842">
        <w:rPr>
          <w:bCs/>
          <w:snapToGrid w:val="0"/>
          <w:sz w:val="28"/>
          <w:szCs w:val="28"/>
        </w:rPr>
        <w:t xml:space="preserve">, a také internačnímu táboru ve Svatobořicích a repatriaci Čechoslováků z Británie po skončení války v Evropě. Poválečné období v ČSR je pak uvozeno </w:t>
      </w:r>
      <w:r w:rsidR="00627774">
        <w:rPr>
          <w:bCs/>
          <w:snapToGrid w:val="0"/>
          <w:sz w:val="28"/>
          <w:szCs w:val="28"/>
        </w:rPr>
        <w:t xml:space="preserve">krátkou </w:t>
      </w:r>
      <w:r w:rsidR="00574842">
        <w:rPr>
          <w:bCs/>
          <w:snapToGrid w:val="0"/>
          <w:sz w:val="28"/>
          <w:szCs w:val="28"/>
        </w:rPr>
        <w:t>kapitolou o vnitro</w:t>
      </w:r>
      <w:r w:rsidR="00A65D17">
        <w:rPr>
          <w:bCs/>
          <w:snapToGrid w:val="0"/>
          <w:sz w:val="28"/>
          <w:szCs w:val="28"/>
        </w:rPr>
        <w:softHyphen/>
      </w:r>
      <w:r w:rsidR="00574842">
        <w:rPr>
          <w:bCs/>
          <w:snapToGrid w:val="0"/>
          <w:sz w:val="28"/>
          <w:szCs w:val="28"/>
        </w:rPr>
        <w:t>politickém vývoji země po osvobození</w:t>
      </w:r>
      <w:r w:rsidR="00C41A6C">
        <w:rPr>
          <w:bCs/>
          <w:snapToGrid w:val="0"/>
          <w:sz w:val="28"/>
          <w:szCs w:val="28"/>
        </w:rPr>
        <w:t xml:space="preserve">. Chybné je tvrzení, že Hubert </w:t>
      </w:r>
      <w:proofErr w:type="spellStart"/>
      <w:r w:rsidR="00C41A6C">
        <w:rPr>
          <w:bCs/>
          <w:snapToGrid w:val="0"/>
          <w:sz w:val="28"/>
          <w:szCs w:val="28"/>
        </w:rPr>
        <w:t>Ripka</w:t>
      </w:r>
      <w:proofErr w:type="spellEnd"/>
      <w:r w:rsidR="00C41A6C">
        <w:rPr>
          <w:bCs/>
          <w:snapToGrid w:val="0"/>
          <w:sz w:val="28"/>
          <w:szCs w:val="28"/>
        </w:rPr>
        <w:t xml:space="preserve"> byl ministrem zahraničí exilové vlády, zastával totiž na ministerstvu jen pobočnou funkci, ministrem zůstával Jan Masaryk (s. 55). </w:t>
      </w:r>
      <w:r w:rsidR="00043B30">
        <w:rPr>
          <w:bCs/>
          <w:snapToGrid w:val="0"/>
          <w:sz w:val="28"/>
          <w:szCs w:val="28"/>
        </w:rPr>
        <w:t>Stručně jsou nastíněny poměry v čs. armádě po osvobození a změny po únoru 1948</w:t>
      </w:r>
      <w:r w:rsidR="00706750">
        <w:rPr>
          <w:bCs/>
          <w:snapToGrid w:val="0"/>
          <w:sz w:val="28"/>
          <w:szCs w:val="28"/>
        </w:rPr>
        <w:t>. Zajímavý je zde souhrn zpráv (ABS) o agenturním sledování Josefa Koukala jako sonda do poúnoro</w:t>
      </w:r>
      <w:r w:rsidR="00A65D17">
        <w:rPr>
          <w:bCs/>
          <w:snapToGrid w:val="0"/>
          <w:sz w:val="28"/>
          <w:szCs w:val="28"/>
        </w:rPr>
        <w:softHyphen/>
      </w:r>
      <w:r w:rsidR="00706750">
        <w:rPr>
          <w:bCs/>
          <w:snapToGrid w:val="0"/>
          <w:sz w:val="28"/>
          <w:szCs w:val="28"/>
        </w:rPr>
        <w:t>vého života západních vojáků</w:t>
      </w:r>
      <w:r w:rsidR="005C4441">
        <w:rPr>
          <w:bCs/>
          <w:snapToGrid w:val="0"/>
          <w:sz w:val="28"/>
          <w:szCs w:val="28"/>
        </w:rPr>
        <w:t xml:space="preserve">, stejně tak údaje o útěku Aloise Šedivého. </w:t>
      </w:r>
      <w:r w:rsidR="004E73AF">
        <w:rPr>
          <w:bCs/>
          <w:snapToGrid w:val="0"/>
          <w:sz w:val="28"/>
          <w:szCs w:val="28"/>
        </w:rPr>
        <w:t>Násle</w:t>
      </w:r>
      <w:r w:rsidR="00A65D17">
        <w:rPr>
          <w:bCs/>
          <w:snapToGrid w:val="0"/>
          <w:sz w:val="28"/>
          <w:szCs w:val="28"/>
        </w:rPr>
        <w:softHyphen/>
      </w:r>
      <w:r w:rsidR="004E73AF">
        <w:rPr>
          <w:bCs/>
          <w:snapToGrid w:val="0"/>
          <w:sz w:val="28"/>
          <w:szCs w:val="28"/>
        </w:rPr>
        <w:t xml:space="preserve">dují životopisné </w:t>
      </w:r>
      <w:r w:rsidR="004E73AF">
        <w:rPr>
          <w:bCs/>
          <w:snapToGrid w:val="0"/>
          <w:sz w:val="28"/>
          <w:szCs w:val="28"/>
        </w:rPr>
        <w:lastRenderedPageBreak/>
        <w:t>medailonky několik</w:t>
      </w:r>
      <w:r w:rsidR="00627774">
        <w:rPr>
          <w:bCs/>
          <w:snapToGrid w:val="0"/>
          <w:sz w:val="28"/>
          <w:szCs w:val="28"/>
        </w:rPr>
        <w:t>a</w:t>
      </w:r>
      <w:r w:rsidR="004E73AF">
        <w:rPr>
          <w:bCs/>
          <w:snapToGrid w:val="0"/>
          <w:sz w:val="28"/>
          <w:szCs w:val="28"/>
        </w:rPr>
        <w:t xml:space="preserve"> letců z východních Čech</w:t>
      </w:r>
      <w:r w:rsidR="00D52860">
        <w:rPr>
          <w:bCs/>
          <w:snapToGrid w:val="0"/>
          <w:sz w:val="28"/>
          <w:szCs w:val="28"/>
        </w:rPr>
        <w:t>, postavených na literatuře a ar</w:t>
      </w:r>
      <w:r w:rsidR="00A65D17">
        <w:rPr>
          <w:bCs/>
          <w:snapToGrid w:val="0"/>
          <w:sz w:val="28"/>
          <w:szCs w:val="28"/>
        </w:rPr>
        <w:t>-</w:t>
      </w:r>
      <w:proofErr w:type="spellStart"/>
      <w:r w:rsidR="00D52860">
        <w:rPr>
          <w:bCs/>
          <w:snapToGrid w:val="0"/>
          <w:sz w:val="28"/>
          <w:szCs w:val="28"/>
        </w:rPr>
        <w:t>chivních</w:t>
      </w:r>
      <w:proofErr w:type="spellEnd"/>
      <w:r w:rsidR="00D52860">
        <w:rPr>
          <w:bCs/>
          <w:snapToGrid w:val="0"/>
          <w:sz w:val="28"/>
          <w:szCs w:val="28"/>
        </w:rPr>
        <w:t xml:space="preserve"> zdrojích</w:t>
      </w:r>
      <w:r w:rsidR="004E73AF">
        <w:rPr>
          <w:bCs/>
          <w:snapToGrid w:val="0"/>
          <w:sz w:val="28"/>
          <w:szCs w:val="28"/>
        </w:rPr>
        <w:t xml:space="preserve">. Hned v prvním je zřejmá chyba v tvrzení, že Jiří </w:t>
      </w:r>
      <w:proofErr w:type="spellStart"/>
      <w:r w:rsidR="004E73AF">
        <w:rPr>
          <w:bCs/>
          <w:snapToGrid w:val="0"/>
          <w:sz w:val="28"/>
          <w:szCs w:val="28"/>
        </w:rPr>
        <w:t>Boehm</w:t>
      </w:r>
      <w:proofErr w:type="spellEnd"/>
      <w:r w:rsidR="004E73AF">
        <w:rPr>
          <w:bCs/>
          <w:snapToGrid w:val="0"/>
          <w:sz w:val="28"/>
          <w:szCs w:val="28"/>
        </w:rPr>
        <w:t xml:space="preserve"> ve Francii 22. 5. 1938 podal přihlášku do čs. armády v zahraničí (s. 69). </w:t>
      </w:r>
      <w:r w:rsidR="00DD41B0">
        <w:rPr>
          <w:bCs/>
          <w:snapToGrid w:val="0"/>
          <w:sz w:val="28"/>
          <w:szCs w:val="28"/>
        </w:rPr>
        <w:t xml:space="preserve">František </w:t>
      </w:r>
      <w:proofErr w:type="spellStart"/>
      <w:r w:rsidR="00DD41B0">
        <w:rPr>
          <w:bCs/>
          <w:snapToGrid w:val="0"/>
          <w:sz w:val="28"/>
          <w:szCs w:val="28"/>
        </w:rPr>
        <w:t>Bulis</w:t>
      </w:r>
      <w:proofErr w:type="spellEnd"/>
      <w:r w:rsidR="00DD41B0">
        <w:rPr>
          <w:bCs/>
          <w:snapToGrid w:val="0"/>
          <w:sz w:val="28"/>
          <w:szCs w:val="28"/>
        </w:rPr>
        <w:t xml:space="preserve"> během roku u RAF zřejmě neabsolvoval „necelých 400 letů“, ale spíše </w:t>
      </w:r>
      <w:proofErr w:type="spellStart"/>
      <w:r w:rsidR="00DD41B0">
        <w:rPr>
          <w:bCs/>
          <w:snapToGrid w:val="0"/>
          <w:sz w:val="28"/>
          <w:szCs w:val="28"/>
        </w:rPr>
        <w:t>leto</w:t>
      </w:r>
      <w:r w:rsidR="00A65D17">
        <w:rPr>
          <w:bCs/>
          <w:snapToGrid w:val="0"/>
          <w:sz w:val="28"/>
          <w:szCs w:val="28"/>
        </w:rPr>
        <w:t>-</w:t>
      </w:r>
      <w:r w:rsidR="00DD41B0">
        <w:rPr>
          <w:bCs/>
          <w:snapToGrid w:val="0"/>
          <w:sz w:val="28"/>
          <w:szCs w:val="28"/>
        </w:rPr>
        <w:t>vých</w:t>
      </w:r>
      <w:proofErr w:type="spellEnd"/>
      <w:r w:rsidR="00DD41B0">
        <w:rPr>
          <w:bCs/>
          <w:snapToGrid w:val="0"/>
          <w:sz w:val="28"/>
          <w:szCs w:val="28"/>
        </w:rPr>
        <w:t xml:space="preserve"> hodin (s. 74). </w:t>
      </w:r>
      <w:r w:rsidR="00B27336">
        <w:rPr>
          <w:bCs/>
          <w:snapToGrid w:val="0"/>
          <w:sz w:val="28"/>
          <w:szCs w:val="28"/>
        </w:rPr>
        <w:t>Zmatené je tvrzení u Václava Procházky, že „</w:t>
      </w:r>
      <w:r w:rsidR="00B27336" w:rsidRPr="00B27336">
        <w:rPr>
          <w:bCs/>
          <w:i/>
          <w:iCs/>
          <w:snapToGrid w:val="0"/>
          <w:sz w:val="28"/>
          <w:szCs w:val="28"/>
        </w:rPr>
        <w:t>po ně</w:t>
      </w:r>
      <w:r w:rsidR="00A65D17">
        <w:rPr>
          <w:bCs/>
          <w:i/>
          <w:iCs/>
          <w:snapToGrid w:val="0"/>
          <w:sz w:val="28"/>
          <w:szCs w:val="28"/>
        </w:rPr>
        <w:softHyphen/>
      </w:r>
      <w:r w:rsidR="00B27336" w:rsidRPr="00B27336">
        <w:rPr>
          <w:bCs/>
          <w:i/>
          <w:iCs/>
          <w:snapToGrid w:val="0"/>
          <w:sz w:val="28"/>
          <w:szCs w:val="28"/>
        </w:rPr>
        <w:t>mecké oku</w:t>
      </w:r>
      <w:r w:rsidR="00A65D17">
        <w:rPr>
          <w:bCs/>
          <w:i/>
          <w:iCs/>
          <w:snapToGrid w:val="0"/>
          <w:sz w:val="28"/>
          <w:szCs w:val="28"/>
        </w:rPr>
        <w:t>-</w:t>
      </w:r>
      <w:r w:rsidR="00B27336" w:rsidRPr="00B27336">
        <w:rPr>
          <w:bCs/>
          <w:i/>
          <w:iCs/>
          <w:snapToGrid w:val="0"/>
          <w:sz w:val="28"/>
          <w:szCs w:val="28"/>
        </w:rPr>
        <w:t>paci se rozhodl pro emigraci a přešel v březnu 1939 hranice do Pol</w:t>
      </w:r>
      <w:r w:rsidR="00A65D17">
        <w:rPr>
          <w:bCs/>
          <w:i/>
          <w:iCs/>
          <w:snapToGrid w:val="0"/>
          <w:sz w:val="28"/>
          <w:szCs w:val="28"/>
        </w:rPr>
        <w:softHyphen/>
      </w:r>
      <w:r w:rsidR="00B27336" w:rsidRPr="00B27336">
        <w:rPr>
          <w:bCs/>
          <w:i/>
          <w:iCs/>
          <w:snapToGrid w:val="0"/>
          <w:sz w:val="28"/>
          <w:szCs w:val="28"/>
        </w:rPr>
        <w:t>ska. Emigrace do sousedního Polska se mu povedla v červenci roku 1939. (…)</w:t>
      </w:r>
      <w:r w:rsidR="00B27336">
        <w:rPr>
          <w:bCs/>
          <w:snapToGrid w:val="0"/>
          <w:sz w:val="28"/>
          <w:szCs w:val="28"/>
        </w:rPr>
        <w:t>“</w:t>
      </w:r>
      <w:r w:rsidR="00B178D9">
        <w:rPr>
          <w:bCs/>
          <w:snapToGrid w:val="0"/>
          <w:sz w:val="28"/>
          <w:szCs w:val="28"/>
        </w:rPr>
        <w:t xml:space="preserve"> Po shrnujícím závěru práci doplňuje velmi obsáhlý seznam pramenů a literatury.</w:t>
      </w:r>
    </w:p>
    <w:p w14:paraId="28D6F0B4" w14:textId="683EF7CB" w:rsidR="0080782A" w:rsidRPr="00A17B07" w:rsidRDefault="00B178D9" w:rsidP="00A65D17">
      <w:pPr>
        <w:jc w:val="both"/>
        <w:rPr>
          <w:b/>
          <w:snapToGrid w:val="0"/>
          <w:sz w:val="28"/>
          <w:szCs w:val="28"/>
        </w:rPr>
      </w:pPr>
      <w:r w:rsidRPr="00B178D9">
        <w:rPr>
          <w:bCs/>
          <w:snapToGrid w:val="0"/>
          <w:sz w:val="28"/>
          <w:szCs w:val="28"/>
        </w:rPr>
        <w:tab/>
        <w:t xml:space="preserve">Práce Michala Němečka není zcela originální ve své podstatě, protože o čs. </w:t>
      </w:r>
      <w:proofErr w:type="spellStart"/>
      <w:r w:rsidRPr="00B178D9">
        <w:rPr>
          <w:bCs/>
          <w:snapToGrid w:val="0"/>
          <w:sz w:val="28"/>
          <w:szCs w:val="28"/>
        </w:rPr>
        <w:t>druhoválečných</w:t>
      </w:r>
      <w:proofErr w:type="spellEnd"/>
      <w:r w:rsidRPr="00B178D9">
        <w:rPr>
          <w:bCs/>
          <w:snapToGrid w:val="0"/>
          <w:sz w:val="28"/>
          <w:szCs w:val="28"/>
        </w:rPr>
        <w:t xml:space="preserve"> letcích bylo napsáno již mnohé. Podařilo se mu nicméně známé údaje </w:t>
      </w:r>
      <w:r>
        <w:rPr>
          <w:bCs/>
          <w:snapToGrid w:val="0"/>
          <w:sz w:val="28"/>
          <w:szCs w:val="28"/>
        </w:rPr>
        <w:t>doplnit o řadu nových zjištění získaných zejména z archivů a uvést zajímavé údaje o letcích z východních Čech. Práce je vystavěna logicky, kapi</w:t>
      </w:r>
      <w:r w:rsidR="00A65D1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toly na sebe vzájemně dobře navazují. </w:t>
      </w:r>
      <w:r w:rsidR="00627774">
        <w:rPr>
          <w:bCs/>
          <w:snapToGrid w:val="0"/>
          <w:sz w:val="28"/>
          <w:szCs w:val="28"/>
        </w:rPr>
        <w:t>Formální náležitosti práce jsou v pořádku až na drobnosti (místy různé po</w:t>
      </w:r>
      <w:r w:rsidR="00627774" w:rsidRPr="00627774">
        <w:rPr>
          <w:bCs/>
          <w:snapToGrid w:val="0"/>
          <w:sz w:val="28"/>
          <w:szCs w:val="28"/>
        </w:rPr>
        <w:t xml:space="preserve">jetí poznámek pod čarou), některé </w:t>
      </w:r>
      <w:r w:rsidR="009D3476" w:rsidRPr="00627774">
        <w:rPr>
          <w:bCs/>
          <w:snapToGrid w:val="0"/>
          <w:sz w:val="28"/>
          <w:szCs w:val="28"/>
        </w:rPr>
        <w:t>opakované poznámky</w:t>
      </w:r>
      <w:r w:rsidR="00627774" w:rsidRPr="00627774">
        <w:rPr>
          <w:bCs/>
          <w:snapToGrid w:val="0"/>
          <w:sz w:val="28"/>
          <w:szCs w:val="28"/>
        </w:rPr>
        <w:t xml:space="preserve"> nejsou zkráceny.</w:t>
      </w:r>
    </w:p>
    <w:p w14:paraId="58DCF717" w14:textId="09EAAEBD" w:rsidR="001A7C8F" w:rsidRDefault="00627774" w:rsidP="00A65D17">
      <w:pPr>
        <w:ind w:firstLine="720"/>
        <w:jc w:val="both"/>
        <w:rPr>
          <w:bCs/>
          <w:snapToGrid w:val="0"/>
          <w:sz w:val="28"/>
          <w:szCs w:val="28"/>
        </w:rPr>
      </w:pPr>
      <w:r w:rsidRPr="00A65D17">
        <w:rPr>
          <w:bCs/>
          <w:snapToGrid w:val="0"/>
          <w:sz w:val="28"/>
          <w:szCs w:val="28"/>
        </w:rPr>
        <w:t>Dojem bohužel poněkud kazí p</w:t>
      </w:r>
      <w:r w:rsidR="001A7C8F" w:rsidRPr="00A65D17">
        <w:rPr>
          <w:bCs/>
          <w:snapToGrid w:val="0"/>
          <w:sz w:val="28"/>
          <w:szCs w:val="28"/>
        </w:rPr>
        <w:t xml:space="preserve">ísemný projev posluchače, </w:t>
      </w:r>
      <w:r w:rsidRPr="00A65D17">
        <w:rPr>
          <w:bCs/>
          <w:snapToGrid w:val="0"/>
          <w:sz w:val="28"/>
          <w:szCs w:val="28"/>
        </w:rPr>
        <w:t>jenž v textu za</w:t>
      </w:r>
      <w:r w:rsidR="00A65D17">
        <w:rPr>
          <w:bCs/>
          <w:snapToGrid w:val="0"/>
          <w:sz w:val="28"/>
          <w:szCs w:val="28"/>
        </w:rPr>
        <w:t>-</w:t>
      </w:r>
      <w:r w:rsidRPr="00A65D17">
        <w:rPr>
          <w:bCs/>
          <w:snapToGrid w:val="0"/>
          <w:sz w:val="28"/>
          <w:szCs w:val="28"/>
        </w:rPr>
        <w:t>nechal poměrně</w:t>
      </w:r>
      <w:r>
        <w:rPr>
          <w:bCs/>
          <w:snapToGrid w:val="0"/>
          <w:sz w:val="28"/>
          <w:szCs w:val="28"/>
        </w:rPr>
        <w:t xml:space="preserve"> dost </w:t>
      </w:r>
      <w:r w:rsidR="00767F86" w:rsidRPr="00767F86">
        <w:rPr>
          <w:bCs/>
          <w:snapToGrid w:val="0"/>
          <w:sz w:val="28"/>
          <w:szCs w:val="28"/>
        </w:rPr>
        <w:t>překlep</w:t>
      </w:r>
      <w:r>
        <w:rPr>
          <w:bCs/>
          <w:snapToGrid w:val="0"/>
          <w:sz w:val="28"/>
          <w:szCs w:val="28"/>
        </w:rPr>
        <w:t>ů</w:t>
      </w:r>
      <w:r w:rsidR="00767F86" w:rsidRPr="00EC143F">
        <w:rPr>
          <w:bCs/>
          <w:snapToGrid w:val="0"/>
          <w:sz w:val="28"/>
          <w:szCs w:val="28"/>
        </w:rPr>
        <w:t xml:space="preserve">, </w:t>
      </w:r>
      <w:r>
        <w:rPr>
          <w:bCs/>
          <w:snapToGrid w:val="0"/>
          <w:sz w:val="28"/>
          <w:szCs w:val="28"/>
        </w:rPr>
        <w:t xml:space="preserve">chyb v </w:t>
      </w:r>
      <w:r w:rsidR="009D3476">
        <w:rPr>
          <w:bCs/>
          <w:snapToGrid w:val="0"/>
          <w:sz w:val="28"/>
          <w:szCs w:val="28"/>
        </w:rPr>
        <w:t>interpunkc</w:t>
      </w:r>
      <w:r>
        <w:rPr>
          <w:bCs/>
          <w:snapToGrid w:val="0"/>
          <w:sz w:val="28"/>
          <w:szCs w:val="28"/>
        </w:rPr>
        <w:t>i</w:t>
      </w:r>
      <w:r w:rsidR="009D3476">
        <w:rPr>
          <w:bCs/>
          <w:snapToGrid w:val="0"/>
          <w:sz w:val="28"/>
          <w:szCs w:val="28"/>
        </w:rPr>
        <w:t>,</w:t>
      </w:r>
      <w:r>
        <w:rPr>
          <w:bCs/>
          <w:snapToGrid w:val="0"/>
          <w:sz w:val="28"/>
          <w:szCs w:val="28"/>
        </w:rPr>
        <w:t xml:space="preserve"> v psaní velkých písmen, ně</w:t>
      </w:r>
      <w:r w:rsidR="00A65D17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 xml:space="preserve">kolik </w:t>
      </w:r>
      <w:r w:rsidR="00E30653" w:rsidRPr="00EC143F">
        <w:rPr>
          <w:bCs/>
          <w:snapToGrid w:val="0"/>
          <w:sz w:val="28"/>
          <w:szCs w:val="28"/>
        </w:rPr>
        <w:t>hrub</w:t>
      </w:r>
      <w:r>
        <w:rPr>
          <w:bCs/>
          <w:snapToGrid w:val="0"/>
          <w:sz w:val="28"/>
          <w:szCs w:val="28"/>
        </w:rPr>
        <w:t>ých chyb</w:t>
      </w:r>
      <w:r w:rsidR="00E30653" w:rsidRPr="00EC143F">
        <w:rPr>
          <w:bCs/>
          <w:snapToGrid w:val="0"/>
          <w:sz w:val="28"/>
          <w:szCs w:val="28"/>
        </w:rPr>
        <w:t xml:space="preserve"> (</w:t>
      </w:r>
      <w:r w:rsidR="00A65D17">
        <w:rPr>
          <w:bCs/>
          <w:snapToGrid w:val="0"/>
          <w:sz w:val="28"/>
          <w:szCs w:val="28"/>
        </w:rPr>
        <w:t xml:space="preserve">př. </w:t>
      </w:r>
      <w:r w:rsidR="00E30653" w:rsidRPr="00EC143F">
        <w:rPr>
          <w:bCs/>
          <w:snapToGrid w:val="0"/>
          <w:sz w:val="28"/>
          <w:szCs w:val="28"/>
        </w:rPr>
        <w:t>s. 9</w:t>
      </w:r>
      <w:r w:rsidR="003257F6">
        <w:rPr>
          <w:bCs/>
          <w:snapToGrid w:val="0"/>
          <w:sz w:val="28"/>
          <w:szCs w:val="28"/>
        </w:rPr>
        <w:t>, 29</w:t>
      </w:r>
      <w:r w:rsidR="00FC49C0">
        <w:rPr>
          <w:bCs/>
          <w:snapToGrid w:val="0"/>
          <w:sz w:val="28"/>
          <w:szCs w:val="28"/>
        </w:rPr>
        <w:t>, 49</w:t>
      </w:r>
      <w:r w:rsidR="00574842">
        <w:rPr>
          <w:bCs/>
          <w:snapToGrid w:val="0"/>
          <w:sz w:val="28"/>
          <w:szCs w:val="28"/>
        </w:rPr>
        <w:t>, 52</w:t>
      </w:r>
      <w:r w:rsidR="00C41A6C">
        <w:rPr>
          <w:bCs/>
          <w:snapToGrid w:val="0"/>
          <w:sz w:val="28"/>
          <w:szCs w:val="28"/>
        </w:rPr>
        <w:t>, 54</w:t>
      </w:r>
      <w:r w:rsidR="00E30653" w:rsidRPr="00EC143F">
        <w:rPr>
          <w:bCs/>
          <w:snapToGrid w:val="0"/>
          <w:sz w:val="28"/>
          <w:szCs w:val="28"/>
        </w:rPr>
        <w:t>)</w:t>
      </w:r>
      <w:r w:rsidR="00352E35">
        <w:rPr>
          <w:bCs/>
          <w:snapToGrid w:val="0"/>
          <w:sz w:val="28"/>
          <w:szCs w:val="28"/>
        </w:rPr>
        <w:t>,</w:t>
      </w:r>
      <w:r>
        <w:rPr>
          <w:bCs/>
          <w:snapToGrid w:val="0"/>
          <w:sz w:val="28"/>
          <w:szCs w:val="28"/>
        </w:rPr>
        <w:t xml:space="preserve"> </w:t>
      </w:r>
      <w:r w:rsidR="00EC143F" w:rsidRPr="00EC143F">
        <w:rPr>
          <w:bCs/>
          <w:snapToGrid w:val="0"/>
          <w:sz w:val="28"/>
          <w:szCs w:val="28"/>
        </w:rPr>
        <w:t>zkomolen</w:t>
      </w:r>
      <w:r>
        <w:rPr>
          <w:bCs/>
          <w:snapToGrid w:val="0"/>
          <w:sz w:val="28"/>
          <w:szCs w:val="28"/>
        </w:rPr>
        <w:t>in</w:t>
      </w:r>
      <w:r w:rsidR="00EC143F" w:rsidRPr="00EC143F">
        <w:rPr>
          <w:bCs/>
          <w:snapToGrid w:val="0"/>
          <w:sz w:val="28"/>
          <w:szCs w:val="28"/>
        </w:rPr>
        <w:t xml:space="preserve"> jmen (např. gen. </w:t>
      </w:r>
      <w:proofErr w:type="spellStart"/>
      <w:r w:rsidR="00EC143F" w:rsidRPr="00EC143F">
        <w:rPr>
          <w:bCs/>
          <w:snapToGrid w:val="0"/>
          <w:sz w:val="28"/>
          <w:szCs w:val="28"/>
        </w:rPr>
        <w:t>Vich</w:t>
      </w:r>
      <w:r w:rsidR="00A65D17">
        <w:rPr>
          <w:bCs/>
          <w:snapToGrid w:val="0"/>
          <w:sz w:val="28"/>
          <w:szCs w:val="28"/>
        </w:rPr>
        <w:t>-</w:t>
      </w:r>
      <w:r w:rsidR="00EC143F" w:rsidRPr="00EC143F">
        <w:rPr>
          <w:bCs/>
          <w:snapToGrid w:val="0"/>
          <w:sz w:val="28"/>
          <w:szCs w:val="28"/>
        </w:rPr>
        <w:t>terlek</w:t>
      </w:r>
      <w:proofErr w:type="spellEnd"/>
      <w:r w:rsidR="00EC143F" w:rsidRPr="00EC143F">
        <w:rPr>
          <w:bCs/>
          <w:snapToGrid w:val="0"/>
          <w:sz w:val="28"/>
          <w:szCs w:val="28"/>
        </w:rPr>
        <w:t xml:space="preserve"> místo správného Vicherek </w:t>
      </w:r>
      <w:r>
        <w:rPr>
          <w:bCs/>
          <w:snapToGrid w:val="0"/>
          <w:sz w:val="28"/>
          <w:szCs w:val="28"/>
        </w:rPr>
        <w:t xml:space="preserve">- </w:t>
      </w:r>
      <w:r w:rsidR="00EC143F" w:rsidRPr="00EC143F">
        <w:rPr>
          <w:bCs/>
          <w:snapToGrid w:val="0"/>
          <w:sz w:val="28"/>
          <w:szCs w:val="28"/>
        </w:rPr>
        <w:t>s. 18)</w:t>
      </w:r>
      <w:r w:rsidR="00A17410">
        <w:rPr>
          <w:bCs/>
          <w:snapToGrid w:val="0"/>
          <w:sz w:val="28"/>
          <w:szCs w:val="28"/>
        </w:rPr>
        <w:t xml:space="preserve"> a zejména místních názvů - </w:t>
      </w:r>
      <w:proofErr w:type="spellStart"/>
      <w:r w:rsidR="00DA719E">
        <w:rPr>
          <w:bCs/>
          <w:snapToGrid w:val="0"/>
          <w:sz w:val="28"/>
          <w:szCs w:val="28"/>
        </w:rPr>
        <w:t>Chol</w:t>
      </w:r>
      <w:r w:rsidR="00A65D17">
        <w:rPr>
          <w:bCs/>
          <w:snapToGrid w:val="0"/>
          <w:sz w:val="28"/>
          <w:szCs w:val="28"/>
        </w:rPr>
        <w:softHyphen/>
      </w:r>
      <w:r w:rsidR="00DA719E">
        <w:rPr>
          <w:bCs/>
          <w:snapToGrid w:val="0"/>
          <w:sz w:val="28"/>
          <w:szCs w:val="28"/>
        </w:rPr>
        <w:t>modey</w:t>
      </w:r>
      <w:proofErr w:type="spellEnd"/>
      <w:r w:rsidR="00DA719E">
        <w:rPr>
          <w:bCs/>
          <w:snapToGrid w:val="0"/>
          <w:sz w:val="28"/>
          <w:szCs w:val="28"/>
        </w:rPr>
        <w:t xml:space="preserve"> místo </w:t>
      </w:r>
      <w:proofErr w:type="spellStart"/>
      <w:r w:rsidR="00DA719E">
        <w:rPr>
          <w:bCs/>
          <w:snapToGrid w:val="0"/>
          <w:sz w:val="28"/>
          <w:szCs w:val="28"/>
        </w:rPr>
        <w:t>Cholmondeley</w:t>
      </w:r>
      <w:proofErr w:type="spellEnd"/>
      <w:r w:rsidR="00DA719E">
        <w:rPr>
          <w:bCs/>
          <w:snapToGrid w:val="0"/>
          <w:sz w:val="28"/>
          <w:szCs w:val="28"/>
        </w:rPr>
        <w:t xml:space="preserve"> (s. 24</w:t>
      </w:r>
      <w:r w:rsidR="00A17410">
        <w:rPr>
          <w:bCs/>
          <w:snapToGrid w:val="0"/>
          <w:sz w:val="28"/>
          <w:szCs w:val="28"/>
        </w:rPr>
        <w:t>, 93</w:t>
      </w:r>
      <w:r w:rsidR="00DA719E">
        <w:rPr>
          <w:bCs/>
          <w:snapToGrid w:val="0"/>
          <w:sz w:val="28"/>
          <w:szCs w:val="28"/>
        </w:rPr>
        <w:t>),</w:t>
      </w:r>
      <w:r w:rsidR="00566C80">
        <w:rPr>
          <w:bCs/>
          <w:snapToGrid w:val="0"/>
          <w:sz w:val="28"/>
          <w:szCs w:val="28"/>
        </w:rPr>
        <w:t xml:space="preserve"> </w:t>
      </w:r>
      <w:proofErr w:type="spellStart"/>
      <w:r w:rsidR="00566C80">
        <w:rPr>
          <w:bCs/>
          <w:snapToGrid w:val="0"/>
          <w:sz w:val="28"/>
          <w:szCs w:val="28"/>
        </w:rPr>
        <w:t>Exter</w:t>
      </w:r>
      <w:proofErr w:type="spellEnd"/>
      <w:r w:rsidR="00566C80">
        <w:rPr>
          <w:bCs/>
          <w:snapToGrid w:val="0"/>
          <w:sz w:val="28"/>
          <w:szCs w:val="28"/>
        </w:rPr>
        <w:t xml:space="preserve"> místo </w:t>
      </w:r>
      <w:proofErr w:type="spellStart"/>
      <w:r w:rsidR="00566C80">
        <w:rPr>
          <w:bCs/>
          <w:snapToGrid w:val="0"/>
          <w:sz w:val="28"/>
          <w:szCs w:val="28"/>
        </w:rPr>
        <w:t>Exeter</w:t>
      </w:r>
      <w:proofErr w:type="spellEnd"/>
      <w:r w:rsidR="00566C80">
        <w:rPr>
          <w:bCs/>
          <w:snapToGrid w:val="0"/>
          <w:sz w:val="28"/>
          <w:szCs w:val="28"/>
        </w:rPr>
        <w:t xml:space="preserve"> (s. 34),</w:t>
      </w:r>
      <w:r w:rsidR="00DA719E">
        <w:rPr>
          <w:bCs/>
          <w:snapToGrid w:val="0"/>
          <w:sz w:val="28"/>
          <w:szCs w:val="28"/>
        </w:rPr>
        <w:t xml:space="preserve"> </w:t>
      </w:r>
      <w:proofErr w:type="spellStart"/>
      <w:r w:rsidR="00294318">
        <w:rPr>
          <w:bCs/>
          <w:snapToGrid w:val="0"/>
          <w:sz w:val="28"/>
          <w:szCs w:val="28"/>
        </w:rPr>
        <w:t>McIdoe</w:t>
      </w:r>
      <w:proofErr w:type="spellEnd"/>
      <w:r w:rsidR="00294318">
        <w:rPr>
          <w:bCs/>
          <w:snapToGrid w:val="0"/>
          <w:sz w:val="28"/>
          <w:szCs w:val="28"/>
        </w:rPr>
        <w:t xml:space="preserve"> místo </w:t>
      </w:r>
      <w:proofErr w:type="spellStart"/>
      <w:r w:rsidR="00294318">
        <w:rPr>
          <w:bCs/>
          <w:snapToGrid w:val="0"/>
          <w:sz w:val="28"/>
          <w:szCs w:val="28"/>
        </w:rPr>
        <w:t>McIndoe</w:t>
      </w:r>
      <w:proofErr w:type="spellEnd"/>
      <w:r w:rsidR="00294318">
        <w:rPr>
          <w:bCs/>
          <w:snapToGrid w:val="0"/>
          <w:sz w:val="28"/>
          <w:szCs w:val="28"/>
        </w:rPr>
        <w:t xml:space="preserve"> (s. 82), </w:t>
      </w:r>
      <w:proofErr w:type="spellStart"/>
      <w:r w:rsidR="00B27336">
        <w:rPr>
          <w:bCs/>
          <w:snapToGrid w:val="0"/>
          <w:sz w:val="28"/>
          <w:szCs w:val="28"/>
        </w:rPr>
        <w:t>Bologne</w:t>
      </w:r>
      <w:proofErr w:type="spellEnd"/>
      <w:r w:rsidR="00B27336">
        <w:rPr>
          <w:bCs/>
          <w:snapToGrid w:val="0"/>
          <w:sz w:val="28"/>
          <w:szCs w:val="28"/>
        </w:rPr>
        <w:t xml:space="preserve"> </w:t>
      </w:r>
      <w:proofErr w:type="spellStart"/>
      <w:r w:rsidR="00B27336">
        <w:rPr>
          <w:bCs/>
          <w:snapToGrid w:val="0"/>
          <w:sz w:val="28"/>
          <w:szCs w:val="28"/>
        </w:rPr>
        <w:t>sur</w:t>
      </w:r>
      <w:proofErr w:type="spellEnd"/>
      <w:r w:rsidR="00B27336">
        <w:rPr>
          <w:bCs/>
          <w:snapToGrid w:val="0"/>
          <w:sz w:val="28"/>
          <w:szCs w:val="28"/>
        </w:rPr>
        <w:t xml:space="preserve"> Mer místo </w:t>
      </w:r>
      <w:proofErr w:type="spellStart"/>
      <w:r w:rsidR="00B27336">
        <w:rPr>
          <w:bCs/>
          <w:snapToGrid w:val="0"/>
          <w:sz w:val="28"/>
          <w:szCs w:val="28"/>
        </w:rPr>
        <w:t>Boulogne</w:t>
      </w:r>
      <w:proofErr w:type="spellEnd"/>
      <w:r w:rsidR="00B27336">
        <w:rPr>
          <w:bCs/>
          <w:snapToGrid w:val="0"/>
          <w:sz w:val="28"/>
          <w:szCs w:val="28"/>
        </w:rPr>
        <w:t xml:space="preserve"> </w:t>
      </w:r>
      <w:proofErr w:type="spellStart"/>
      <w:r w:rsidR="00B27336">
        <w:rPr>
          <w:bCs/>
          <w:snapToGrid w:val="0"/>
          <w:sz w:val="28"/>
          <w:szCs w:val="28"/>
        </w:rPr>
        <w:t>sur</w:t>
      </w:r>
      <w:proofErr w:type="spellEnd"/>
      <w:r w:rsidR="00B27336">
        <w:rPr>
          <w:bCs/>
          <w:snapToGrid w:val="0"/>
          <w:sz w:val="28"/>
          <w:szCs w:val="28"/>
        </w:rPr>
        <w:t xml:space="preserve"> Mer (s. 90)</w:t>
      </w:r>
      <w:r w:rsidR="00A17410">
        <w:rPr>
          <w:bCs/>
          <w:snapToGrid w:val="0"/>
          <w:sz w:val="28"/>
          <w:szCs w:val="28"/>
        </w:rPr>
        <w:t xml:space="preserve">, Port </w:t>
      </w:r>
      <w:proofErr w:type="spellStart"/>
      <w:r w:rsidR="00A17410">
        <w:rPr>
          <w:bCs/>
          <w:snapToGrid w:val="0"/>
          <w:sz w:val="28"/>
          <w:szCs w:val="28"/>
        </w:rPr>
        <w:t>Verdres</w:t>
      </w:r>
      <w:proofErr w:type="spellEnd"/>
      <w:r w:rsidR="00A17410">
        <w:rPr>
          <w:bCs/>
          <w:snapToGrid w:val="0"/>
          <w:sz w:val="28"/>
          <w:szCs w:val="28"/>
        </w:rPr>
        <w:t xml:space="preserve"> místo Port </w:t>
      </w:r>
      <w:proofErr w:type="spellStart"/>
      <w:r w:rsidR="00A17410">
        <w:rPr>
          <w:bCs/>
          <w:snapToGrid w:val="0"/>
          <w:sz w:val="28"/>
          <w:szCs w:val="28"/>
        </w:rPr>
        <w:t>Vendres</w:t>
      </w:r>
      <w:proofErr w:type="spellEnd"/>
      <w:r w:rsidR="00A17410">
        <w:rPr>
          <w:bCs/>
          <w:snapToGrid w:val="0"/>
          <w:sz w:val="28"/>
          <w:szCs w:val="28"/>
        </w:rPr>
        <w:t xml:space="preserve"> (s. 93) aj., </w:t>
      </w:r>
      <w:r w:rsidR="00FC49C0">
        <w:rPr>
          <w:bCs/>
          <w:snapToGrid w:val="0"/>
          <w:sz w:val="28"/>
          <w:szCs w:val="28"/>
        </w:rPr>
        <w:t>záměna Kyjova za Kyjev (s. 48)</w:t>
      </w:r>
      <w:r>
        <w:rPr>
          <w:bCs/>
          <w:snapToGrid w:val="0"/>
          <w:sz w:val="28"/>
          <w:szCs w:val="28"/>
        </w:rPr>
        <w:t>.</w:t>
      </w:r>
      <w:r w:rsidR="00FC49C0">
        <w:rPr>
          <w:bCs/>
          <w:snapToGrid w:val="0"/>
          <w:sz w:val="28"/>
          <w:szCs w:val="28"/>
        </w:rPr>
        <w:t xml:space="preserve"> </w:t>
      </w:r>
      <w:r>
        <w:rPr>
          <w:bCs/>
          <w:snapToGrid w:val="0"/>
          <w:sz w:val="28"/>
          <w:szCs w:val="28"/>
        </w:rPr>
        <w:t xml:space="preserve">Tyto věci by neměly autorově pozornosti uniknout. </w:t>
      </w:r>
      <w:r w:rsidR="00352E35">
        <w:rPr>
          <w:bCs/>
          <w:snapToGrid w:val="0"/>
          <w:sz w:val="28"/>
          <w:szCs w:val="28"/>
        </w:rPr>
        <w:t>V každém případě by j</w:t>
      </w:r>
      <w:r w:rsidR="00A65D17">
        <w:rPr>
          <w:bCs/>
          <w:snapToGrid w:val="0"/>
          <w:sz w:val="28"/>
          <w:szCs w:val="28"/>
        </w:rPr>
        <w:t>azykové chyby měl</w:t>
      </w:r>
      <w:r w:rsidR="00352E35">
        <w:rPr>
          <w:bCs/>
          <w:snapToGrid w:val="0"/>
          <w:sz w:val="28"/>
          <w:szCs w:val="28"/>
        </w:rPr>
        <w:t>y</w:t>
      </w:r>
      <w:r w:rsidR="00A65D17">
        <w:rPr>
          <w:bCs/>
          <w:snapToGrid w:val="0"/>
          <w:sz w:val="28"/>
          <w:szCs w:val="28"/>
        </w:rPr>
        <w:t xml:space="preserve"> být před odevzdáním knihovně opraveny. </w:t>
      </w:r>
    </w:p>
    <w:p w14:paraId="026CB127" w14:textId="0B689EF3" w:rsidR="00627774" w:rsidRDefault="00627774" w:rsidP="00A65D17">
      <w:pPr>
        <w:ind w:firstLine="720"/>
        <w:jc w:val="both"/>
        <w:rPr>
          <w:bCs/>
          <w:snapToGrid w:val="0"/>
          <w:sz w:val="28"/>
          <w:szCs w:val="28"/>
        </w:rPr>
      </w:pPr>
    </w:p>
    <w:p w14:paraId="145AA2E8" w14:textId="3A028760" w:rsidR="001A7C8F" w:rsidRDefault="00627774" w:rsidP="00A65D17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Domnívám se, že cíl diplomové práce byl splněn, doporučuji ji k obha</w:t>
      </w:r>
      <w:r w:rsidR="00A65D1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jobě, nicméně vzhledem k výše uvedeným </w:t>
      </w:r>
      <w:r w:rsidR="00A65D17">
        <w:rPr>
          <w:bCs/>
          <w:snapToGrid w:val="0"/>
          <w:sz w:val="28"/>
          <w:szCs w:val="28"/>
        </w:rPr>
        <w:t xml:space="preserve">věcným a jazykovým nedostatkům navrhuji hodnocení </w:t>
      </w:r>
      <w:r w:rsidR="00A65D17" w:rsidRPr="00A65D17">
        <w:rPr>
          <w:b/>
          <w:snapToGrid w:val="0"/>
          <w:sz w:val="28"/>
          <w:szCs w:val="28"/>
        </w:rPr>
        <w:t>C – velmi dobře</w:t>
      </w:r>
      <w:r w:rsidR="00A65D17">
        <w:rPr>
          <w:bCs/>
          <w:snapToGrid w:val="0"/>
          <w:sz w:val="28"/>
          <w:szCs w:val="28"/>
        </w:rPr>
        <w:t xml:space="preserve">. </w:t>
      </w:r>
    </w:p>
    <w:p w14:paraId="3E5870D3" w14:textId="3FC7094E" w:rsidR="00A65D17" w:rsidRDefault="00A65D17" w:rsidP="00A65D17">
      <w:pPr>
        <w:rPr>
          <w:bCs/>
          <w:snapToGrid w:val="0"/>
          <w:sz w:val="28"/>
          <w:szCs w:val="28"/>
        </w:rPr>
      </w:pPr>
    </w:p>
    <w:p w14:paraId="51BCD744" w14:textId="3F4F4A6F" w:rsidR="00A65D17" w:rsidRDefault="00A65D17" w:rsidP="00A65D17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Pardubice 17. srpna 2022</w:t>
      </w:r>
    </w:p>
    <w:p w14:paraId="5FE757DE" w14:textId="3C4F9420" w:rsidR="00A65D17" w:rsidRDefault="00A65D17" w:rsidP="00A65D17">
      <w:pPr>
        <w:rPr>
          <w:b/>
          <w:snapToGrid w:val="0"/>
          <w:sz w:val="28"/>
          <w:szCs w:val="28"/>
        </w:rPr>
      </w:pPr>
    </w:p>
    <w:p w14:paraId="64F53BBA" w14:textId="77777777" w:rsidR="00A65D17" w:rsidRDefault="00A65D17" w:rsidP="00A65D17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</w:t>
      </w:r>
    </w:p>
    <w:p w14:paraId="53F27574" w14:textId="6165FEEC" w:rsidR="00A65D17" w:rsidRPr="00A65D17" w:rsidRDefault="00A65D17" w:rsidP="00A65D17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             </w:t>
      </w:r>
      <w:r w:rsidRPr="00A65D17">
        <w:rPr>
          <w:bCs/>
          <w:snapToGrid w:val="0"/>
          <w:sz w:val="28"/>
          <w:szCs w:val="28"/>
        </w:rPr>
        <w:t>doc. PhDr. Tomáš Jiránek, Ph.D.</w:t>
      </w:r>
    </w:p>
    <w:p w14:paraId="74286516" w14:textId="77777777" w:rsidR="00780D95" w:rsidRPr="00A17B07" w:rsidRDefault="00780D95" w:rsidP="00627774">
      <w:pPr>
        <w:rPr>
          <w:b/>
          <w:snapToGrid w:val="0"/>
          <w:sz w:val="28"/>
          <w:szCs w:val="28"/>
        </w:rPr>
      </w:pPr>
    </w:p>
    <w:sectPr w:rsidR="00780D95" w:rsidRPr="00A17B07" w:rsidSect="00FC49C0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43B30"/>
    <w:rsid w:val="000D4412"/>
    <w:rsid w:val="001A7C8F"/>
    <w:rsid w:val="00294318"/>
    <w:rsid w:val="003257F6"/>
    <w:rsid w:val="00352E35"/>
    <w:rsid w:val="003E6DD5"/>
    <w:rsid w:val="003F36EE"/>
    <w:rsid w:val="00464E35"/>
    <w:rsid w:val="00497112"/>
    <w:rsid w:val="004C3651"/>
    <w:rsid w:val="004E73AF"/>
    <w:rsid w:val="00566C80"/>
    <w:rsid w:val="00574842"/>
    <w:rsid w:val="00576DFC"/>
    <w:rsid w:val="005C4441"/>
    <w:rsid w:val="00627774"/>
    <w:rsid w:val="006C151C"/>
    <w:rsid w:val="00706750"/>
    <w:rsid w:val="00767F86"/>
    <w:rsid w:val="00771650"/>
    <w:rsid w:val="00780D95"/>
    <w:rsid w:val="007D6E5A"/>
    <w:rsid w:val="0080782A"/>
    <w:rsid w:val="009B41C0"/>
    <w:rsid w:val="009C70CB"/>
    <w:rsid w:val="009D3476"/>
    <w:rsid w:val="00A17410"/>
    <w:rsid w:val="00A17B07"/>
    <w:rsid w:val="00A32419"/>
    <w:rsid w:val="00A65D17"/>
    <w:rsid w:val="00AD1512"/>
    <w:rsid w:val="00AF4456"/>
    <w:rsid w:val="00B178D9"/>
    <w:rsid w:val="00B27336"/>
    <w:rsid w:val="00BA61E6"/>
    <w:rsid w:val="00C1601C"/>
    <w:rsid w:val="00C1659F"/>
    <w:rsid w:val="00C41A6C"/>
    <w:rsid w:val="00D42458"/>
    <w:rsid w:val="00D52860"/>
    <w:rsid w:val="00DA719E"/>
    <w:rsid w:val="00DC538C"/>
    <w:rsid w:val="00DD41B0"/>
    <w:rsid w:val="00E30653"/>
    <w:rsid w:val="00E6146E"/>
    <w:rsid w:val="00EB0A65"/>
    <w:rsid w:val="00EC143F"/>
    <w:rsid w:val="00F54094"/>
    <w:rsid w:val="00FB0011"/>
    <w:rsid w:val="00FC2F2B"/>
    <w:rsid w:val="00FC4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A538B3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740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2009-12-15T08:26:00Z</cp:lastPrinted>
  <dcterms:created xsi:type="dcterms:W3CDTF">2022-08-17T10:12:00Z</dcterms:created>
  <dcterms:modified xsi:type="dcterms:W3CDTF">2022-08-17T10:12:00Z</dcterms:modified>
</cp:coreProperties>
</file>