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162744" w14:textId="77777777" w:rsidR="007107C3" w:rsidRPr="009E267C" w:rsidRDefault="007107C3" w:rsidP="007107C3">
      <w:pPr>
        <w:keepNext/>
        <w:spacing w:before="60" w:after="0" w:line="240" w:lineRule="auto"/>
        <w:jc w:val="center"/>
        <w:outlineLvl w:val="3"/>
        <w:rPr>
          <w:rFonts w:ascii="Times New Roman" w:eastAsia="Times New Roman" w:hAnsi="Times New Roman" w:cs="Times New Roman"/>
          <w:bCs/>
          <w:iCs/>
          <w:sz w:val="28"/>
          <w:szCs w:val="28"/>
          <w:lang w:eastAsia="cs-CZ"/>
        </w:rPr>
      </w:pPr>
      <w:r w:rsidRPr="009E267C">
        <w:rPr>
          <w:rFonts w:ascii="Times New Roman" w:eastAsia="Times New Roman" w:hAnsi="Times New Roman" w:cs="Times New Roman"/>
          <w:bCs/>
          <w:iCs/>
          <w:sz w:val="28"/>
          <w:szCs w:val="28"/>
          <w:lang w:eastAsia="cs-CZ"/>
        </w:rPr>
        <w:t>UNIVERZITA PARDUBICE</w:t>
      </w:r>
    </w:p>
    <w:p w14:paraId="02ED1268" w14:textId="77777777" w:rsidR="007107C3" w:rsidRPr="009E267C" w:rsidRDefault="007107C3" w:rsidP="007107C3">
      <w:pPr>
        <w:keepNext/>
        <w:spacing w:before="60" w:after="0" w:line="240" w:lineRule="auto"/>
        <w:jc w:val="center"/>
        <w:outlineLvl w:val="3"/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cs-CZ"/>
        </w:rPr>
      </w:pPr>
      <w:r w:rsidRPr="009E267C"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cs-CZ"/>
        </w:rPr>
        <w:t>Fakulta filozofická</w:t>
      </w:r>
    </w:p>
    <w:p w14:paraId="5BE7C3D2" w14:textId="77777777" w:rsidR="007107C3" w:rsidRPr="009E267C" w:rsidRDefault="007107C3" w:rsidP="007107C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9E267C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Katedra anglistiky a amerikanistiky</w:t>
      </w:r>
    </w:p>
    <w:p w14:paraId="6550374A" w14:textId="77777777" w:rsidR="007107C3" w:rsidRPr="009E267C" w:rsidRDefault="007107C3" w:rsidP="007107C3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cs-CZ"/>
        </w:rPr>
      </w:pPr>
    </w:p>
    <w:p w14:paraId="51660738" w14:textId="77777777" w:rsidR="007107C3" w:rsidRPr="009E267C" w:rsidRDefault="007107C3" w:rsidP="007107C3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cs-CZ"/>
        </w:rPr>
      </w:pPr>
      <w:r w:rsidRPr="009E267C">
        <w:rPr>
          <w:rFonts w:ascii="Times New Roman" w:eastAsia="Times New Roman" w:hAnsi="Times New Roman" w:cs="Times New Roman"/>
          <w:b/>
          <w:sz w:val="32"/>
          <w:szCs w:val="32"/>
          <w:lang w:eastAsia="cs-CZ"/>
        </w:rPr>
        <w:t>Posudek oponenta bakalářské práce</w:t>
      </w:r>
    </w:p>
    <w:p w14:paraId="522FDA6A" w14:textId="77777777" w:rsidR="007107C3" w:rsidRPr="009E267C" w:rsidRDefault="007107C3" w:rsidP="007107C3">
      <w:pPr>
        <w:spacing w:before="60"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14:paraId="10DB0401" w14:textId="77777777" w:rsidR="007107C3" w:rsidRPr="009E267C" w:rsidRDefault="007107C3" w:rsidP="007107C3">
      <w:pPr>
        <w:spacing w:before="60"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14:paraId="3D3558A1" w14:textId="77777777" w:rsidR="007107C3" w:rsidRPr="009E267C" w:rsidRDefault="007107C3" w:rsidP="007107C3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9E267C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Autor práce: Karolína Zmrzlá</w:t>
      </w:r>
    </w:p>
    <w:p w14:paraId="4295F028" w14:textId="77777777" w:rsidR="007107C3" w:rsidRPr="009E267C" w:rsidRDefault="007107C3" w:rsidP="007107C3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9E267C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Studijní obor: Anglický jazyk pro odbornou praxi</w:t>
      </w:r>
    </w:p>
    <w:p w14:paraId="0D2AF5F1" w14:textId="77777777" w:rsidR="007107C3" w:rsidRPr="009E267C" w:rsidRDefault="007107C3" w:rsidP="007107C3">
      <w:pPr>
        <w:pStyle w:val="Default"/>
        <w:spacing w:before="120"/>
        <w:rPr>
          <w:rFonts w:eastAsia="Times New Roman"/>
          <w:b/>
          <w:lang w:eastAsia="cs-CZ"/>
        </w:rPr>
      </w:pPr>
      <w:r w:rsidRPr="009E267C">
        <w:rPr>
          <w:rFonts w:eastAsia="Times New Roman"/>
          <w:b/>
          <w:lang w:eastAsia="cs-CZ"/>
        </w:rPr>
        <w:t xml:space="preserve">Název práce: </w:t>
      </w:r>
      <w:proofErr w:type="spellStart"/>
      <w:r w:rsidRPr="009E267C">
        <w:rPr>
          <w:rFonts w:eastAsia="Times New Roman"/>
          <w:b/>
          <w:lang w:eastAsia="cs-CZ"/>
        </w:rPr>
        <w:t>Epistemic</w:t>
      </w:r>
      <w:proofErr w:type="spellEnd"/>
      <w:r w:rsidRPr="009E267C">
        <w:rPr>
          <w:rFonts w:eastAsia="Times New Roman"/>
          <w:b/>
          <w:lang w:eastAsia="cs-CZ"/>
        </w:rPr>
        <w:t xml:space="preserve"> modality in </w:t>
      </w:r>
      <w:proofErr w:type="spellStart"/>
      <w:r w:rsidRPr="009E267C">
        <w:rPr>
          <w:rFonts w:eastAsia="Times New Roman"/>
          <w:b/>
          <w:lang w:eastAsia="cs-CZ"/>
        </w:rPr>
        <w:t>travel</w:t>
      </w:r>
      <w:proofErr w:type="spellEnd"/>
      <w:r w:rsidRPr="009E267C">
        <w:rPr>
          <w:rFonts w:eastAsia="Times New Roman"/>
          <w:b/>
          <w:lang w:eastAsia="cs-CZ"/>
        </w:rPr>
        <w:t xml:space="preserve"> </w:t>
      </w:r>
      <w:proofErr w:type="spellStart"/>
      <w:r w:rsidRPr="009E267C">
        <w:rPr>
          <w:rFonts w:eastAsia="Times New Roman"/>
          <w:b/>
          <w:lang w:eastAsia="cs-CZ"/>
        </w:rPr>
        <w:t>blogs</w:t>
      </w:r>
      <w:proofErr w:type="spellEnd"/>
    </w:p>
    <w:p w14:paraId="4429D5FF" w14:textId="77777777" w:rsidR="007107C3" w:rsidRPr="009E267C" w:rsidRDefault="007107C3" w:rsidP="007107C3">
      <w:pPr>
        <w:spacing w:before="120"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9E267C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Akademický rok: 2024/25</w:t>
      </w:r>
    </w:p>
    <w:p w14:paraId="1403815D" w14:textId="77777777" w:rsidR="007107C3" w:rsidRPr="009E267C" w:rsidRDefault="007107C3" w:rsidP="007107C3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9E267C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Vedoucí práce: PhDr. Petra </w:t>
      </w:r>
      <w:proofErr w:type="spellStart"/>
      <w:r w:rsidRPr="009E267C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Huschová</w:t>
      </w:r>
      <w:proofErr w:type="spellEnd"/>
      <w:r w:rsidRPr="009E267C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, Ph.D.</w:t>
      </w:r>
    </w:p>
    <w:p w14:paraId="65868B93" w14:textId="77777777" w:rsidR="007107C3" w:rsidRPr="009E267C" w:rsidRDefault="007107C3" w:rsidP="007107C3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9E267C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Oponent práce: Mgr. Ing. Markéta Blažková, Ph.D.</w:t>
      </w:r>
    </w:p>
    <w:tbl>
      <w:tblPr>
        <w:tblpPr w:leftFromText="141" w:rightFromText="141" w:vertAnchor="text" w:horzAnchor="margin" w:tblpXSpec="center" w:tblpY="181"/>
        <w:tblW w:w="1140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56"/>
        <w:gridCol w:w="5099"/>
        <w:gridCol w:w="3147"/>
      </w:tblGrid>
      <w:tr w:rsidR="00510875" w:rsidRPr="009E267C" w14:paraId="46C8319F" w14:textId="77777777" w:rsidTr="00510875">
        <w:trPr>
          <w:trHeight w:val="333"/>
        </w:trPr>
        <w:tc>
          <w:tcPr>
            <w:tcW w:w="8255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  <w:hideMark/>
          </w:tcPr>
          <w:p w14:paraId="1B8B34EA" w14:textId="77777777" w:rsidR="00510875" w:rsidRPr="009E267C" w:rsidRDefault="00510875" w:rsidP="00510875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9E267C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 xml:space="preserve">Kritéria hodnocení </w:t>
            </w:r>
          </w:p>
        </w:tc>
        <w:tc>
          <w:tcPr>
            <w:tcW w:w="314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14:paraId="4679B958" w14:textId="77777777" w:rsidR="00510875" w:rsidRPr="009E267C" w:rsidRDefault="00510875" w:rsidP="00510875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9E267C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Hodnocení</w:t>
            </w:r>
          </w:p>
        </w:tc>
      </w:tr>
      <w:tr w:rsidR="00510875" w:rsidRPr="009E267C" w14:paraId="6C421F1B" w14:textId="77777777" w:rsidTr="00510875">
        <w:trPr>
          <w:trHeight w:val="352"/>
        </w:trPr>
        <w:tc>
          <w:tcPr>
            <w:tcW w:w="315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092473A3" w14:textId="77777777" w:rsidR="00510875" w:rsidRPr="009E267C" w:rsidRDefault="00510875" w:rsidP="00510875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9E267C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Všeobecná charakteristika</w:t>
            </w:r>
          </w:p>
          <w:p w14:paraId="5674E3A5" w14:textId="77777777" w:rsidR="00510875" w:rsidRPr="009E267C" w:rsidRDefault="00510875" w:rsidP="00510875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yellow"/>
              </w:rPr>
            </w:pPr>
          </w:p>
        </w:tc>
        <w:tc>
          <w:tcPr>
            <w:tcW w:w="5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5D4E09F4" w14:textId="77777777" w:rsidR="00510875" w:rsidRPr="009E267C" w:rsidRDefault="00510875" w:rsidP="00510875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9E267C">
              <w:rPr>
                <w:rFonts w:ascii="Times New Roman" w:eastAsia="Times New Roman" w:hAnsi="Times New Roman" w:cs="Times New Roman"/>
              </w:rPr>
              <w:t>Splnění zásad zpracování práce a naplnění stanoveného cíle</w:t>
            </w:r>
          </w:p>
        </w:tc>
        <w:tc>
          <w:tcPr>
            <w:tcW w:w="314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15E0CDC1" w14:textId="77777777" w:rsidR="00510875" w:rsidRPr="009E267C" w:rsidRDefault="00510875" w:rsidP="00510875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E</w:t>
            </w:r>
          </w:p>
        </w:tc>
      </w:tr>
      <w:tr w:rsidR="00510875" w:rsidRPr="009E267C" w14:paraId="4F7EBDF8" w14:textId="77777777" w:rsidTr="00510875">
        <w:trPr>
          <w:trHeight w:val="352"/>
        </w:trPr>
        <w:tc>
          <w:tcPr>
            <w:tcW w:w="315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B03F47" w14:textId="77777777" w:rsidR="00510875" w:rsidRPr="009E267C" w:rsidRDefault="00510875" w:rsidP="00510875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yellow"/>
              </w:rPr>
            </w:pPr>
          </w:p>
        </w:tc>
        <w:tc>
          <w:tcPr>
            <w:tcW w:w="5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677852FE" w14:textId="77777777" w:rsidR="00510875" w:rsidRPr="009E267C" w:rsidRDefault="00510875" w:rsidP="00510875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9E267C">
              <w:rPr>
                <w:rFonts w:ascii="Times New Roman" w:eastAsia="Times New Roman" w:hAnsi="Times New Roman" w:cs="Times New Roman"/>
              </w:rPr>
              <w:t>Logická struktura práce</w:t>
            </w:r>
          </w:p>
        </w:tc>
        <w:tc>
          <w:tcPr>
            <w:tcW w:w="3147" w:type="dxa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0E14D010" w14:textId="77777777" w:rsidR="00510875" w:rsidRPr="009E267C" w:rsidRDefault="00510875" w:rsidP="00510875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510875" w:rsidRPr="009E267C" w14:paraId="60817BF4" w14:textId="77777777" w:rsidTr="00510875">
        <w:trPr>
          <w:trHeight w:val="352"/>
        </w:trPr>
        <w:tc>
          <w:tcPr>
            <w:tcW w:w="315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4AA9DC" w14:textId="77777777" w:rsidR="00510875" w:rsidRPr="009E267C" w:rsidRDefault="00510875" w:rsidP="00510875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yellow"/>
              </w:rPr>
            </w:pPr>
          </w:p>
        </w:tc>
        <w:tc>
          <w:tcPr>
            <w:tcW w:w="5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676343CC" w14:textId="77777777" w:rsidR="00510875" w:rsidRPr="009E267C" w:rsidRDefault="00510875" w:rsidP="00510875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9E267C">
              <w:rPr>
                <w:rFonts w:ascii="Times New Roman" w:eastAsia="Times New Roman" w:hAnsi="Times New Roman" w:cs="Times New Roman"/>
              </w:rPr>
              <w:t>Vyváženost teoretické a praktické části</w:t>
            </w:r>
          </w:p>
        </w:tc>
        <w:tc>
          <w:tcPr>
            <w:tcW w:w="3147" w:type="dxa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662CD202" w14:textId="77777777" w:rsidR="00510875" w:rsidRPr="009E267C" w:rsidRDefault="00510875" w:rsidP="00510875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510875" w:rsidRPr="009E267C" w14:paraId="606B6C2A" w14:textId="77777777" w:rsidTr="00510875">
        <w:trPr>
          <w:trHeight w:val="352"/>
        </w:trPr>
        <w:tc>
          <w:tcPr>
            <w:tcW w:w="3156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627D28B0" w14:textId="77777777" w:rsidR="00510875" w:rsidRPr="009E267C" w:rsidRDefault="00510875" w:rsidP="00510875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9E267C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Teoretická část </w:t>
            </w:r>
          </w:p>
        </w:tc>
        <w:tc>
          <w:tcPr>
            <w:tcW w:w="5099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768EDB19" w14:textId="77777777" w:rsidR="00510875" w:rsidRPr="009E267C" w:rsidRDefault="00510875" w:rsidP="00510875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9E267C">
              <w:rPr>
                <w:rFonts w:ascii="Times New Roman" w:eastAsia="Times New Roman" w:hAnsi="Times New Roman" w:cs="Times New Roman"/>
              </w:rPr>
              <w:t>Prezentace různých teoretických přístupů k řešenému problému</w:t>
            </w:r>
          </w:p>
        </w:tc>
        <w:tc>
          <w:tcPr>
            <w:tcW w:w="314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61785540" w14:textId="77777777" w:rsidR="00510875" w:rsidRPr="009E267C" w:rsidRDefault="00510875" w:rsidP="00510875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D</w:t>
            </w:r>
          </w:p>
        </w:tc>
      </w:tr>
      <w:tr w:rsidR="00510875" w:rsidRPr="009E267C" w14:paraId="7EFE58E2" w14:textId="77777777" w:rsidTr="00510875">
        <w:trPr>
          <w:trHeight w:val="352"/>
        </w:trPr>
        <w:tc>
          <w:tcPr>
            <w:tcW w:w="3156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14216106" w14:textId="77777777" w:rsidR="00510875" w:rsidRPr="009E267C" w:rsidRDefault="00510875" w:rsidP="00510875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099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5F93EDE2" w14:textId="77777777" w:rsidR="00510875" w:rsidRPr="009E267C" w:rsidRDefault="00510875" w:rsidP="00510875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9E267C">
              <w:rPr>
                <w:rFonts w:ascii="Times New Roman" w:eastAsia="Times New Roman" w:hAnsi="Times New Roman" w:cs="Times New Roman"/>
              </w:rPr>
              <w:t>Kritické posouzení prezentovaných přístupů a zvolení relevantní teoretické základny</w:t>
            </w:r>
          </w:p>
        </w:tc>
        <w:tc>
          <w:tcPr>
            <w:tcW w:w="3147" w:type="dxa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4919D49D" w14:textId="77777777" w:rsidR="00510875" w:rsidRPr="009E267C" w:rsidRDefault="00510875" w:rsidP="00510875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510875" w:rsidRPr="009E267C" w14:paraId="6CA3E22F" w14:textId="77777777" w:rsidTr="00510875">
        <w:trPr>
          <w:trHeight w:val="352"/>
        </w:trPr>
        <w:tc>
          <w:tcPr>
            <w:tcW w:w="3156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7EA4CBBC" w14:textId="77777777" w:rsidR="00510875" w:rsidRPr="009E267C" w:rsidRDefault="00510875" w:rsidP="00510875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099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1328F265" w14:textId="77777777" w:rsidR="00510875" w:rsidRPr="009E267C" w:rsidRDefault="00510875" w:rsidP="00510875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9E267C">
              <w:rPr>
                <w:rFonts w:ascii="Times New Roman" w:eastAsia="Times New Roman" w:hAnsi="Times New Roman" w:cs="Times New Roman"/>
              </w:rPr>
              <w:t>Zpracování kvalitní teoretické základny pro realizaci praktické části</w:t>
            </w:r>
          </w:p>
        </w:tc>
        <w:tc>
          <w:tcPr>
            <w:tcW w:w="3147" w:type="dxa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24E7D35A" w14:textId="77777777" w:rsidR="00510875" w:rsidRPr="009E267C" w:rsidRDefault="00510875" w:rsidP="00510875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510875" w:rsidRPr="009E267C" w14:paraId="15CBC2C1" w14:textId="77777777" w:rsidTr="00510875">
        <w:trPr>
          <w:trHeight w:val="352"/>
        </w:trPr>
        <w:tc>
          <w:tcPr>
            <w:tcW w:w="3156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662911A5" w14:textId="77777777" w:rsidR="00510875" w:rsidRPr="009E267C" w:rsidRDefault="00510875" w:rsidP="00510875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9E267C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Praktická část </w:t>
            </w:r>
          </w:p>
        </w:tc>
        <w:tc>
          <w:tcPr>
            <w:tcW w:w="5099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5096C86C" w14:textId="77777777" w:rsidR="00510875" w:rsidRPr="009E267C" w:rsidRDefault="00510875" w:rsidP="00510875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9E267C">
              <w:rPr>
                <w:rFonts w:ascii="Times New Roman" w:eastAsia="Times New Roman" w:hAnsi="Times New Roman" w:cs="Times New Roman"/>
              </w:rPr>
              <w:t>Vhodnost zvolené výzkumné metodologie</w:t>
            </w:r>
          </w:p>
        </w:tc>
        <w:tc>
          <w:tcPr>
            <w:tcW w:w="314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4393BD23" w14:textId="77777777" w:rsidR="00510875" w:rsidRPr="009E267C" w:rsidRDefault="00510875" w:rsidP="00510875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E</w:t>
            </w:r>
          </w:p>
        </w:tc>
      </w:tr>
      <w:tr w:rsidR="00510875" w:rsidRPr="009E267C" w14:paraId="195AEB89" w14:textId="77777777" w:rsidTr="00510875">
        <w:trPr>
          <w:trHeight w:val="352"/>
        </w:trPr>
        <w:tc>
          <w:tcPr>
            <w:tcW w:w="3156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44FB3430" w14:textId="77777777" w:rsidR="00510875" w:rsidRPr="009E267C" w:rsidRDefault="00510875" w:rsidP="00510875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099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740DF99D" w14:textId="77777777" w:rsidR="00510875" w:rsidRPr="009E267C" w:rsidRDefault="00510875" w:rsidP="00510875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9E267C">
              <w:rPr>
                <w:rFonts w:ascii="Times New Roman" w:eastAsia="Times New Roman" w:hAnsi="Times New Roman" w:cs="Times New Roman"/>
              </w:rPr>
              <w:t>Aplikace zvolené výzkumné metodologie</w:t>
            </w:r>
          </w:p>
        </w:tc>
        <w:tc>
          <w:tcPr>
            <w:tcW w:w="3147" w:type="dxa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572DF69E" w14:textId="77777777" w:rsidR="00510875" w:rsidRPr="009E267C" w:rsidRDefault="00510875" w:rsidP="00510875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510875" w:rsidRPr="009E267C" w14:paraId="10ABAB7F" w14:textId="77777777" w:rsidTr="00510875">
        <w:trPr>
          <w:trHeight w:val="352"/>
        </w:trPr>
        <w:tc>
          <w:tcPr>
            <w:tcW w:w="3156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500A9BF8" w14:textId="77777777" w:rsidR="00510875" w:rsidRPr="009E267C" w:rsidRDefault="00510875" w:rsidP="00510875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099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420E5196" w14:textId="77777777" w:rsidR="00510875" w:rsidRPr="009E267C" w:rsidRDefault="00510875" w:rsidP="00510875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9E267C">
              <w:rPr>
                <w:rFonts w:ascii="Times New Roman" w:eastAsia="Times New Roman" w:hAnsi="Times New Roman" w:cs="Times New Roman"/>
              </w:rPr>
              <w:t>Relevantní a srozumitelná argumentace a interpretace získaných výsledků</w:t>
            </w:r>
          </w:p>
        </w:tc>
        <w:tc>
          <w:tcPr>
            <w:tcW w:w="3147" w:type="dxa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3A5CAED3" w14:textId="77777777" w:rsidR="00510875" w:rsidRPr="009E267C" w:rsidRDefault="00510875" w:rsidP="00510875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510875" w:rsidRPr="009E267C" w14:paraId="2550CECF" w14:textId="77777777" w:rsidTr="00510875">
        <w:trPr>
          <w:trHeight w:val="352"/>
        </w:trPr>
        <w:tc>
          <w:tcPr>
            <w:tcW w:w="3156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24DEEE9F" w14:textId="77777777" w:rsidR="00510875" w:rsidRPr="009E267C" w:rsidRDefault="00510875" w:rsidP="00510875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9E267C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Práce s odbornou literaturou</w:t>
            </w:r>
          </w:p>
        </w:tc>
        <w:tc>
          <w:tcPr>
            <w:tcW w:w="5099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1775082E" w14:textId="77777777" w:rsidR="00510875" w:rsidRPr="009E267C" w:rsidRDefault="00510875" w:rsidP="00510875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9E267C">
              <w:rPr>
                <w:rFonts w:ascii="Times New Roman" w:eastAsia="Times New Roman" w:hAnsi="Times New Roman" w:cs="Times New Roman"/>
              </w:rPr>
              <w:t>Kvalita, množství a relevance zpracované literatury</w:t>
            </w:r>
          </w:p>
        </w:tc>
        <w:tc>
          <w:tcPr>
            <w:tcW w:w="314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7FC78BF2" w14:textId="77777777" w:rsidR="00510875" w:rsidRPr="009E267C" w:rsidRDefault="00510875" w:rsidP="00510875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9E267C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E</w:t>
            </w:r>
          </w:p>
        </w:tc>
      </w:tr>
      <w:tr w:rsidR="00510875" w:rsidRPr="009E267C" w14:paraId="65D439F4" w14:textId="77777777" w:rsidTr="00510875">
        <w:trPr>
          <w:trHeight w:val="352"/>
        </w:trPr>
        <w:tc>
          <w:tcPr>
            <w:tcW w:w="3156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281A9379" w14:textId="77777777" w:rsidR="00510875" w:rsidRPr="009E267C" w:rsidRDefault="00510875" w:rsidP="00510875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099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1E984C3F" w14:textId="77777777" w:rsidR="00510875" w:rsidRPr="009E267C" w:rsidRDefault="00510875" w:rsidP="00510875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9E267C">
              <w:rPr>
                <w:rFonts w:ascii="Times New Roman" w:eastAsia="Times New Roman" w:hAnsi="Times New Roman" w:cs="Times New Roman"/>
              </w:rPr>
              <w:t>Kritický přístup ke zdrojům</w:t>
            </w:r>
          </w:p>
        </w:tc>
        <w:tc>
          <w:tcPr>
            <w:tcW w:w="3147" w:type="dxa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53B1C4B5" w14:textId="77777777" w:rsidR="00510875" w:rsidRPr="009E267C" w:rsidRDefault="00510875" w:rsidP="00510875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510875" w:rsidRPr="009E267C" w14:paraId="25907FC1" w14:textId="77777777" w:rsidTr="00510875">
        <w:trPr>
          <w:trHeight w:val="352"/>
        </w:trPr>
        <w:tc>
          <w:tcPr>
            <w:tcW w:w="3156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19C03C8E" w14:textId="77777777" w:rsidR="00510875" w:rsidRPr="009E267C" w:rsidRDefault="00510875" w:rsidP="00510875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9E267C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Formální stránka</w:t>
            </w:r>
          </w:p>
        </w:tc>
        <w:tc>
          <w:tcPr>
            <w:tcW w:w="5099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7EDFD12C" w14:textId="77777777" w:rsidR="00510875" w:rsidRPr="009E267C" w:rsidRDefault="00510875" w:rsidP="00510875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9E267C">
              <w:rPr>
                <w:rFonts w:ascii="Times New Roman" w:eastAsia="Times New Roman" w:hAnsi="Times New Roman" w:cs="Times New Roman"/>
              </w:rPr>
              <w:t xml:space="preserve">Dodržení doporučených pravidel a norem formální úpravy (směrnice FF </w:t>
            </w:r>
            <w:proofErr w:type="spellStart"/>
            <w:r w:rsidRPr="009E267C">
              <w:rPr>
                <w:rFonts w:ascii="Times New Roman" w:eastAsia="Times New Roman" w:hAnsi="Times New Roman" w:cs="Times New Roman"/>
              </w:rPr>
              <w:t>UPa</w:t>
            </w:r>
            <w:proofErr w:type="spellEnd"/>
            <w:r w:rsidRPr="009E267C">
              <w:rPr>
                <w:rFonts w:ascii="Times New Roman" w:eastAsia="Times New Roman" w:hAnsi="Times New Roman" w:cs="Times New Roman"/>
              </w:rPr>
              <w:t>, požadavky KAA)</w:t>
            </w:r>
          </w:p>
        </w:tc>
        <w:tc>
          <w:tcPr>
            <w:tcW w:w="314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6B689106" w14:textId="77777777" w:rsidR="00510875" w:rsidRPr="009E267C" w:rsidRDefault="00510875" w:rsidP="00510875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9E267C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C</w:t>
            </w:r>
          </w:p>
        </w:tc>
      </w:tr>
      <w:tr w:rsidR="00510875" w:rsidRPr="009E267C" w14:paraId="7E98F53A" w14:textId="77777777" w:rsidTr="00510875">
        <w:trPr>
          <w:trHeight w:val="352"/>
        </w:trPr>
        <w:tc>
          <w:tcPr>
            <w:tcW w:w="3156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3381CA3C" w14:textId="77777777" w:rsidR="00510875" w:rsidRPr="009E267C" w:rsidRDefault="00510875" w:rsidP="00510875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099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15381F57" w14:textId="77777777" w:rsidR="00510875" w:rsidRPr="009E267C" w:rsidRDefault="00510875" w:rsidP="00510875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9E267C">
              <w:rPr>
                <w:rFonts w:ascii="Times New Roman" w:eastAsia="Times New Roman" w:hAnsi="Times New Roman" w:cs="Times New Roman"/>
              </w:rPr>
              <w:t>Kvalita vědeckého aparátu, příloh, tabulek a obrázků</w:t>
            </w:r>
          </w:p>
        </w:tc>
        <w:tc>
          <w:tcPr>
            <w:tcW w:w="3147" w:type="dxa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25170148" w14:textId="77777777" w:rsidR="00510875" w:rsidRPr="009E267C" w:rsidRDefault="00510875" w:rsidP="00510875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510875" w:rsidRPr="009E267C" w14:paraId="6FA70CD6" w14:textId="77777777" w:rsidTr="00510875">
        <w:trPr>
          <w:trHeight w:val="352"/>
        </w:trPr>
        <w:tc>
          <w:tcPr>
            <w:tcW w:w="3156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4D04BC9D" w14:textId="77777777" w:rsidR="00510875" w:rsidRPr="009E267C" w:rsidRDefault="00510875" w:rsidP="00510875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099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49C4A754" w14:textId="77777777" w:rsidR="00510875" w:rsidRPr="009E267C" w:rsidRDefault="00510875" w:rsidP="00510875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E267C">
              <w:rPr>
                <w:rFonts w:ascii="Times New Roman" w:eastAsia="Times New Roman" w:hAnsi="Times New Roman" w:cs="Times New Roman"/>
              </w:rPr>
              <w:t>Dodržení bibliografických norem</w:t>
            </w:r>
          </w:p>
        </w:tc>
        <w:tc>
          <w:tcPr>
            <w:tcW w:w="3147" w:type="dxa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1854289F" w14:textId="77777777" w:rsidR="00510875" w:rsidRPr="009E267C" w:rsidRDefault="00510875" w:rsidP="00510875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510875" w:rsidRPr="009E267C" w14:paraId="456E1258" w14:textId="77777777" w:rsidTr="00510875">
        <w:trPr>
          <w:trHeight w:val="352"/>
        </w:trPr>
        <w:tc>
          <w:tcPr>
            <w:tcW w:w="3156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76A46CF8" w14:textId="77777777" w:rsidR="00510875" w:rsidRPr="009E267C" w:rsidRDefault="00510875" w:rsidP="00510875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9E267C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Jazyková úroveň </w:t>
            </w:r>
          </w:p>
        </w:tc>
        <w:tc>
          <w:tcPr>
            <w:tcW w:w="5099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1CF5506B" w14:textId="77777777" w:rsidR="00510875" w:rsidRPr="009E267C" w:rsidRDefault="00510875" w:rsidP="00510875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9E267C">
              <w:rPr>
                <w:rFonts w:ascii="Times New Roman" w:eastAsia="Times New Roman" w:hAnsi="Times New Roman" w:cs="Times New Roman"/>
              </w:rPr>
              <w:t>Gramatická přesnost a komplexnost</w:t>
            </w:r>
          </w:p>
        </w:tc>
        <w:tc>
          <w:tcPr>
            <w:tcW w:w="314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0A1AE91F" w14:textId="77777777" w:rsidR="00510875" w:rsidRPr="009E267C" w:rsidRDefault="00510875" w:rsidP="00510875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9E267C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C</w:t>
            </w:r>
          </w:p>
        </w:tc>
      </w:tr>
      <w:tr w:rsidR="00510875" w:rsidRPr="009E267C" w14:paraId="7D1EDB78" w14:textId="77777777" w:rsidTr="00510875">
        <w:trPr>
          <w:trHeight w:val="352"/>
        </w:trPr>
        <w:tc>
          <w:tcPr>
            <w:tcW w:w="3156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2AC289C5" w14:textId="77777777" w:rsidR="00510875" w:rsidRPr="009E267C" w:rsidRDefault="00510875" w:rsidP="00510875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099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042C0F34" w14:textId="77777777" w:rsidR="00510875" w:rsidRPr="009E267C" w:rsidRDefault="00510875" w:rsidP="00510875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9E267C">
              <w:rPr>
                <w:rFonts w:ascii="Times New Roman" w:eastAsia="Times New Roman" w:hAnsi="Times New Roman" w:cs="Times New Roman"/>
              </w:rPr>
              <w:t>Slovní zásoba</w:t>
            </w:r>
          </w:p>
        </w:tc>
        <w:tc>
          <w:tcPr>
            <w:tcW w:w="3147" w:type="dxa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2950000E" w14:textId="77777777" w:rsidR="00510875" w:rsidRPr="009E267C" w:rsidRDefault="00510875" w:rsidP="00510875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510875" w:rsidRPr="009E267C" w14:paraId="1A151495" w14:textId="77777777" w:rsidTr="00510875">
        <w:trPr>
          <w:trHeight w:val="352"/>
        </w:trPr>
        <w:tc>
          <w:tcPr>
            <w:tcW w:w="3156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23D68840" w14:textId="77777777" w:rsidR="00510875" w:rsidRPr="009E267C" w:rsidRDefault="00510875" w:rsidP="00510875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099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7835CA40" w14:textId="77777777" w:rsidR="00510875" w:rsidRPr="009E267C" w:rsidRDefault="00510875" w:rsidP="00510875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9E267C">
              <w:rPr>
                <w:rFonts w:ascii="Times New Roman" w:eastAsia="Times New Roman" w:hAnsi="Times New Roman" w:cs="Times New Roman"/>
              </w:rPr>
              <w:t>Koheze a koherence</w:t>
            </w:r>
          </w:p>
        </w:tc>
        <w:tc>
          <w:tcPr>
            <w:tcW w:w="3147" w:type="dxa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429CF2A2" w14:textId="77777777" w:rsidR="00510875" w:rsidRPr="009E267C" w:rsidRDefault="00510875" w:rsidP="00510875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510875" w:rsidRPr="009E267C" w14:paraId="145E4CEA" w14:textId="77777777" w:rsidTr="00510875">
        <w:trPr>
          <w:trHeight w:val="352"/>
        </w:trPr>
        <w:tc>
          <w:tcPr>
            <w:tcW w:w="3156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35C368E7" w14:textId="77777777" w:rsidR="00510875" w:rsidRPr="009E267C" w:rsidRDefault="00510875" w:rsidP="00510875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099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249C386B" w14:textId="77777777" w:rsidR="00510875" w:rsidRPr="009E267C" w:rsidRDefault="00510875" w:rsidP="00510875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9E267C">
              <w:rPr>
                <w:rFonts w:ascii="Times New Roman" w:eastAsia="Times New Roman" w:hAnsi="Times New Roman" w:cs="Times New Roman"/>
              </w:rPr>
              <w:t>Interpunkce a stylistické aspekty</w:t>
            </w:r>
          </w:p>
        </w:tc>
        <w:tc>
          <w:tcPr>
            <w:tcW w:w="3147" w:type="dxa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182D13D3" w14:textId="77777777" w:rsidR="00510875" w:rsidRPr="009E267C" w:rsidRDefault="00510875" w:rsidP="00510875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75A5687B" w14:textId="77777777" w:rsidR="007107C3" w:rsidRPr="009E267C" w:rsidRDefault="007107C3" w:rsidP="007107C3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10906242" w14:textId="09A436AD" w:rsidR="007107C3" w:rsidRDefault="007107C3" w:rsidP="002D50AF">
      <w:pPr>
        <w:spacing w:before="120" w:after="0" w:line="360" w:lineRule="auto"/>
        <w:jc w:val="both"/>
        <w:rPr>
          <w:rFonts w:ascii="Times New Roman" w:eastAsia="Times New Roman" w:hAnsi="Times New Roman" w:cs="Times New Roman"/>
          <w:b/>
          <w:lang w:eastAsia="cs-CZ"/>
        </w:rPr>
      </w:pPr>
    </w:p>
    <w:p w14:paraId="0E43427D" w14:textId="6567285C" w:rsidR="002D50AF" w:rsidRPr="009E267C" w:rsidRDefault="002D50AF" w:rsidP="002D50AF">
      <w:pPr>
        <w:spacing w:before="120" w:after="0" w:line="360" w:lineRule="auto"/>
        <w:jc w:val="both"/>
        <w:rPr>
          <w:rFonts w:ascii="Times New Roman" w:eastAsia="Times New Roman" w:hAnsi="Times New Roman" w:cs="Times New Roman"/>
          <w:b/>
          <w:lang w:eastAsia="cs-CZ"/>
        </w:rPr>
      </w:pPr>
      <w:r w:rsidRPr="009E267C">
        <w:rPr>
          <w:rFonts w:ascii="Times New Roman" w:eastAsia="Times New Roman" w:hAnsi="Times New Roman" w:cs="Times New Roman"/>
          <w:b/>
          <w:lang w:eastAsia="cs-CZ"/>
        </w:rPr>
        <w:t>Slovn</w:t>
      </w:r>
      <w:r w:rsidR="00DB0268">
        <w:rPr>
          <w:rFonts w:ascii="Times New Roman" w:eastAsia="Times New Roman" w:hAnsi="Times New Roman" w:cs="Times New Roman"/>
          <w:b/>
          <w:lang w:eastAsia="cs-CZ"/>
        </w:rPr>
        <w:t>í</w:t>
      </w:r>
      <w:r w:rsidRPr="009E267C">
        <w:rPr>
          <w:rFonts w:ascii="Times New Roman" w:eastAsia="Times New Roman" w:hAnsi="Times New Roman" w:cs="Times New Roman"/>
          <w:b/>
          <w:lang w:eastAsia="cs-CZ"/>
        </w:rPr>
        <w:t xml:space="preserve"> vyjádření k hodnocení bakalářské práce</w:t>
      </w:r>
    </w:p>
    <w:p w14:paraId="455A7AF2" w14:textId="77777777" w:rsidR="002D50AF" w:rsidRPr="009E267C" w:rsidRDefault="002D50AF" w:rsidP="002D50AF">
      <w:pPr>
        <w:spacing w:after="80" w:line="240" w:lineRule="auto"/>
        <w:ind w:right="-142"/>
        <w:jc w:val="both"/>
        <w:rPr>
          <w:rFonts w:ascii="Times New Roman" w:hAnsi="Times New Roman" w:cs="Times New Roman"/>
        </w:rPr>
      </w:pPr>
      <w:r w:rsidRPr="009E267C">
        <w:rPr>
          <w:rFonts w:ascii="Times New Roman" w:hAnsi="Times New Roman" w:cs="Times New Roman"/>
        </w:rPr>
        <w:t xml:space="preserve">Cílem práce bylo zmapovat používání anglických modálních sloves vyjadřujících možnost a nejistotu v diskurzu cestovatelského blogu. Pozornost byla věnována především slovesům </w:t>
      </w:r>
      <w:proofErr w:type="spellStart"/>
      <w:r w:rsidRPr="009E267C">
        <w:rPr>
          <w:rFonts w:ascii="Times New Roman" w:hAnsi="Times New Roman" w:cs="Times New Roman"/>
          <w:i/>
          <w:iCs/>
        </w:rPr>
        <w:t>can</w:t>
      </w:r>
      <w:proofErr w:type="spellEnd"/>
      <w:r w:rsidRPr="009E267C">
        <w:rPr>
          <w:rFonts w:ascii="Times New Roman" w:hAnsi="Times New Roman" w:cs="Times New Roman"/>
          <w:i/>
          <w:iCs/>
        </w:rPr>
        <w:t>/</w:t>
      </w:r>
      <w:proofErr w:type="spellStart"/>
      <w:r w:rsidRPr="009E267C">
        <w:rPr>
          <w:rFonts w:ascii="Times New Roman" w:hAnsi="Times New Roman" w:cs="Times New Roman"/>
          <w:i/>
          <w:iCs/>
        </w:rPr>
        <w:t>could</w:t>
      </w:r>
      <w:proofErr w:type="spellEnd"/>
      <w:r w:rsidRPr="009E267C">
        <w:rPr>
          <w:rFonts w:ascii="Times New Roman" w:hAnsi="Times New Roman" w:cs="Times New Roman"/>
        </w:rPr>
        <w:t xml:space="preserve"> a </w:t>
      </w:r>
      <w:proofErr w:type="spellStart"/>
      <w:r w:rsidRPr="009E267C">
        <w:rPr>
          <w:rFonts w:ascii="Times New Roman" w:hAnsi="Times New Roman" w:cs="Times New Roman"/>
          <w:i/>
          <w:iCs/>
        </w:rPr>
        <w:t>may</w:t>
      </w:r>
      <w:proofErr w:type="spellEnd"/>
      <w:r w:rsidRPr="009E267C">
        <w:rPr>
          <w:rFonts w:ascii="Times New Roman" w:hAnsi="Times New Roman" w:cs="Times New Roman"/>
          <w:i/>
          <w:iCs/>
        </w:rPr>
        <w:t>/</w:t>
      </w:r>
      <w:proofErr w:type="spellStart"/>
      <w:r w:rsidRPr="009E267C">
        <w:rPr>
          <w:rFonts w:ascii="Times New Roman" w:hAnsi="Times New Roman" w:cs="Times New Roman"/>
          <w:i/>
          <w:iCs/>
        </w:rPr>
        <w:t>might</w:t>
      </w:r>
      <w:proofErr w:type="spellEnd"/>
      <w:r w:rsidRPr="009E267C">
        <w:rPr>
          <w:rFonts w:ascii="Times New Roman" w:hAnsi="Times New Roman" w:cs="Times New Roman"/>
        </w:rPr>
        <w:t xml:space="preserve">. Práce se zaměřila na roli kontextu při interpretaci jejich významu, přičemž vycházela z </w:t>
      </w:r>
      <w:proofErr w:type="spellStart"/>
      <w:r w:rsidRPr="009E267C">
        <w:rPr>
          <w:rFonts w:ascii="Times New Roman" w:hAnsi="Times New Roman" w:cs="Times New Roman"/>
        </w:rPr>
        <w:t>Palmerova</w:t>
      </w:r>
      <w:proofErr w:type="spellEnd"/>
      <w:r w:rsidRPr="009E267C">
        <w:rPr>
          <w:rFonts w:ascii="Times New Roman" w:hAnsi="Times New Roman" w:cs="Times New Roman"/>
        </w:rPr>
        <w:t xml:space="preserve"> (2003) rozlišení mezi epistemickou, deontickou a dynamickou modalitou.</w:t>
      </w:r>
    </w:p>
    <w:p w14:paraId="3B2B5EF8" w14:textId="77777777" w:rsidR="002D50AF" w:rsidRPr="009E267C" w:rsidRDefault="002D50AF" w:rsidP="002D50AF">
      <w:pPr>
        <w:spacing w:before="120" w:after="0" w:line="360" w:lineRule="auto"/>
        <w:jc w:val="both"/>
        <w:rPr>
          <w:rFonts w:ascii="Times New Roman" w:eastAsia="Times New Roman" w:hAnsi="Times New Roman" w:cs="Times New Roman"/>
          <w:b/>
          <w:lang w:eastAsia="cs-CZ"/>
        </w:rPr>
      </w:pPr>
    </w:p>
    <w:p w14:paraId="0087F798" w14:textId="77777777" w:rsidR="002D50AF" w:rsidRDefault="002D50AF" w:rsidP="002D50AF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9E267C">
        <w:rPr>
          <w:rFonts w:ascii="Times New Roman" w:hAnsi="Times New Roman" w:cs="Times New Roman"/>
          <w:b/>
        </w:rPr>
        <w:t>Teoretická část a práce se zdroji</w:t>
      </w:r>
    </w:p>
    <w:p w14:paraId="1F11DA25" w14:textId="77777777" w:rsidR="00BF5BB2" w:rsidRPr="009E267C" w:rsidRDefault="00BF5BB2" w:rsidP="002D50AF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14:paraId="0B6EBF54" w14:textId="0A504D68" w:rsidR="00426CF6" w:rsidRDefault="00BF5BB2" w:rsidP="00426CF6">
      <w:r w:rsidRPr="00BF5BB2">
        <w:t>Autorka sice vychází z relevantních a kvalitních zdrojů, nicméně teoretická část obsahuje řadu nepřesností a argumenty nejsou vždy logicky uspořádány, což narušuje plynulost a srozumitelnost textu. Kromě toho se objevují i faktické chyby.</w:t>
      </w:r>
    </w:p>
    <w:p w14:paraId="1A4892ED" w14:textId="6D528064" w:rsidR="005B62E4" w:rsidRDefault="006C45AC" w:rsidP="006C45AC">
      <w:pPr>
        <w:pStyle w:val="ListParagraph"/>
        <w:numPr>
          <w:ilvl w:val="0"/>
          <w:numId w:val="2"/>
        </w:numPr>
      </w:pPr>
      <w:r w:rsidRPr="006C45AC">
        <w:t>Na straně 12 autorka uvádí, že modalita se tradičně rozděluje dvěma způsoby, přičemž cituje</w:t>
      </w:r>
      <w:r w:rsidR="00F1738D" w:rsidRPr="00F1738D">
        <w:t xml:space="preserve"> </w:t>
      </w:r>
      <w:proofErr w:type="spellStart"/>
      <w:r w:rsidR="00F1738D" w:rsidRPr="00F1738D">
        <w:t>Biber</w:t>
      </w:r>
      <w:r w:rsidR="00F1738D">
        <w:t>a</w:t>
      </w:r>
      <w:proofErr w:type="spellEnd"/>
      <w:r w:rsidR="00F1738D" w:rsidRPr="00F1738D">
        <w:t xml:space="preserve"> et al. (1999)</w:t>
      </w:r>
      <w:r w:rsidRPr="006C45AC">
        <w:t xml:space="preserve">, </w:t>
      </w:r>
      <w:proofErr w:type="spellStart"/>
      <w:r w:rsidRPr="006C45AC">
        <w:t>Leech</w:t>
      </w:r>
      <w:r w:rsidR="00BA6A92">
        <w:t>e</w:t>
      </w:r>
      <w:proofErr w:type="spellEnd"/>
      <w:r w:rsidRPr="006C45AC">
        <w:t xml:space="preserve"> </w:t>
      </w:r>
      <w:r w:rsidR="00F1738D">
        <w:t xml:space="preserve">(2004) </w:t>
      </w:r>
      <w:r w:rsidRPr="006C45AC">
        <w:t xml:space="preserve">a </w:t>
      </w:r>
      <w:proofErr w:type="spellStart"/>
      <w:r w:rsidRPr="006C45AC">
        <w:t>Palmera</w:t>
      </w:r>
      <w:proofErr w:type="spellEnd"/>
      <w:r w:rsidR="00F1738D">
        <w:t xml:space="preserve"> (2003)</w:t>
      </w:r>
      <w:r w:rsidRPr="006C45AC">
        <w:t xml:space="preserve">. V dalším textu jsou zmiňováni i další autoři, jako např. </w:t>
      </w:r>
      <w:proofErr w:type="spellStart"/>
      <w:r w:rsidRPr="006C45AC">
        <w:t>Quirk</w:t>
      </w:r>
      <w:proofErr w:type="spellEnd"/>
      <w:r w:rsidRPr="006C45AC">
        <w:t xml:space="preserve"> </w:t>
      </w:r>
      <w:r w:rsidR="009724F7">
        <w:t xml:space="preserve">(1985) </w:t>
      </w:r>
      <w:r w:rsidRPr="006C45AC">
        <w:t xml:space="preserve">či </w:t>
      </w:r>
      <w:proofErr w:type="spellStart"/>
      <w:r w:rsidRPr="006C45AC">
        <w:t>Huddleston</w:t>
      </w:r>
      <w:proofErr w:type="spellEnd"/>
      <w:r w:rsidR="00BA6A92">
        <w:t xml:space="preserve"> a </w:t>
      </w:r>
      <w:proofErr w:type="spellStart"/>
      <w:r w:rsidR="00BA6A92">
        <w:t>Pullum</w:t>
      </w:r>
      <w:proofErr w:type="spellEnd"/>
      <w:r w:rsidR="00BA6A92">
        <w:t xml:space="preserve"> (2005)</w:t>
      </w:r>
      <w:r w:rsidRPr="006C45AC">
        <w:t>. Bylo by vhodné již v tomto úvodním přehledu naznačit, do kterého z uvedených přístupů tito autoři spadají</w:t>
      </w:r>
      <w:r w:rsidR="00A94B92">
        <w:t xml:space="preserve"> a jakou terminologii používají. </w:t>
      </w:r>
    </w:p>
    <w:p w14:paraId="7BD87795" w14:textId="3F56B83A" w:rsidR="009040FB" w:rsidRDefault="009040FB" w:rsidP="009040FB">
      <w:pPr>
        <w:pStyle w:val="ListParagraph"/>
        <w:numPr>
          <w:ilvl w:val="0"/>
          <w:numId w:val="2"/>
        </w:numPr>
      </w:pPr>
      <w:r w:rsidRPr="009040FB">
        <w:t xml:space="preserve">Práce by mohla přehledněji vyčlenit koreláty epistemické a deontické modality. Vhodné by bylo zařadit samostatnou sekci věnovanou těmto faktorům, jako jsou např. slovesný rod, aspekt či </w:t>
      </w:r>
      <w:r>
        <w:t>životnost</w:t>
      </w:r>
      <w:r w:rsidRPr="009040FB">
        <w:t xml:space="preserve"> podmětu (viz </w:t>
      </w:r>
      <w:proofErr w:type="spellStart"/>
      <w:r w:rsidRPr="009040FB">
        <w:t>Coates</w:t>
      </w:r>
      <w:proofErr w:type="spellEnd"/>
      <w:r w:rsidRPr="009040FB">
        <w:t xml:space="preserve">, 1983; </w:t>
      </w:r>
      <w:proofErr w:type="spellStart"/>
      <w:r w:rsidRPr="009040FB">
        <w:t>Biber</w:t>
      </w:r>
      <w:proofErr w:type="spellEnd"/>
      <w:r w:rsidRPr="009040FB">
        <w:t xml:space="preserve"> et al., 1999).</w:t>
      </w:r>
    </w:p>
    <w:p w14:paraId="26D85929" w14:textId="77777777" w:rsidR="009040FB" w:rsidRDefault="009040FB" w:rsidP="00DB53C6">
      <w:pPr>
        <w:pStyle w:val="ListParagraph"/>
        <w:numPr>
          <w:ilvl w:val="0"/>
          <w:numId w:val="2"/>
        </w:numPr>
      </w:pPr>
      <w:r>
        <w:t xml:space="preserve">Také v </w:t>
      </w:r>
      <w:r w:rsidRPr="009040FB">
        <w:t xml:space="preserve">jednotlivých popisech modálních sloves by bylo vhodné přesněji rozlišit jejich epistemické a deontické použití a uvést i související koreláty. Například na straně 21 je uvedeno, že </w:t>
      </w:r>
      <w:proofErr w:type="spellStart"/>
      <w:r w:rsidRPr="009040FB">
        <w:rPr>
          <w:i/>
          <w:iCs/>
        </w:rPr>
        <w:t>may</w:t>
      </w:r>
      <w:proofErr w:type="spellEnd"/>
      <w:r w:rsidRPr="009040FB">
        <w:t xml:space="preserve"> se může objevit v průběhovém aspektu, ten je však typicky spojován s epistemickým významem, což zde není dostatečně z</w:t>
      </w:r>
      <w:r>
        <w:t>důrazněno</w:t>
      </w:r>
      <w:r w:rsidRPr="009040FB">
        <w:t xml:space="preserve"> (viz </w:t>
      </w:r>
      <w:proofErr w:type="spellStart"/>
      <w:r w:rsidRPr="009040FB">
        <w:t>Coates</w:t>
      </w:r>
      <w:proofErr w:type="spellEnd"/>
      <w:r w:rsidRPr="009040FB">
        <w:t>, 1983).</w:t>
      </w:r>
    </w:p>
    <w:p w14:paraId="1BCEF71F" w14:textId="0FCBA865" w:rsidR="00DB53C6" w:rsidRDefault="009040FB" w:rsidP="00DB53C6">
      <w:pPr>
        <w:pStyle w:val="ListParagraph"/>
        <w:numPr>
          <w:ilvl w:val="0"/>
          <w:numId w:val="2"/>
        </w:numPr>
      </w:pPr>
      <w:r w:rsidRPr="009040FB">
        <w:t xml:space="preserve">V popisu slovesa </w:t>
      </w:r>
      <w:proofErr w:type="spellStart"/>
      <w:r w:rsidRPr="009040FB">
        <w:rPr>
          <w:i/>
          <w:iCs/>
        </w:rPr>
        <w:t>might</w:t>
      </w:r>
      <w:proofErr w:type="spellEnd"/>
      <w:r w:rsidRPr="009040FB">
        <w:t xml:space="preserve"> na straně 23 (</w:t>
      </w:r>
      <w:r w:rsidR="00F1738D" w:rsidRPr="00F1738D">
        <w:t>"</w:t>
      </w:r>
      <w:proofErr w:type="spellStart"/>
      <w:r w:rsidRPr="009040FB">
        <w:rPr>
          <w:i/>
          <w:iCs/>
        </w:rPr>
        <w:t>Additionally</w:t>
      </w:r>
      <w:proofErr w:type="spellEnd"/>
      <w:r w:rsidRPr="009040FB">
        <w:rPr>
          <w:i/>
          <w:iCs/>
        </w:rPr>
        <w:t xml:space="preserve">, </w:t>
      </w:r>
      <w:proofErr w:type="spellStart"/>
      <w:r w:rsidRPr="009040FB">
        <w:rPr>
          <w:i/>
          <w:iCs/>
        </w:rPr>
        <w:t>while</w:t>
      </w:r>
      <w:proofErr w:type="spellEnd"/>
      <w:r w:rsidRPr="009040FB">
        <w:rPr>
          <w:i/>
          <w:iCs/>
        </w:rPr>
        <w:t xml:space="preserve"> </w:t>
      </w:r>
      <w:proofErr w:type="spellStart"/>
      <w:r w:rsidRPr="009040FB">
        <w:rPr>
          <w:i/>
          <w:iCs/>
        </w:rPr>
        <w:t>might</w:t>
      </w:r>
      <w:proofErr w:type="spellEnd"/>
      <w:r w:rsidRPr="009040FB">
        <w:rPr>
          <w:i/>
          <w:iCs/>
        </w:rPr>
        <w:t xml:space="preserve"> (</w:t>
      </w:r>
      <w:proofErr w:type="spellStart"/>
      <w:r w:rsidRPr="009040FB">
        <w:rPr>
          <w:i/>
          <w:iCs/>
        </w:rPr>
        <w:t>expressing</w:t>
      </w:r>
      <w:proofErr w:type="spellEnd"/>
      <w:r w:rsidRPr="009040FB">
        <w:rPr>
          <w:i/>
          <w:iCs/>
        </w:rPr>
        <w:t xml:space="preserve"> </w:t>
      </w:r>
      <w:proofErr w:type="spellStart"/>
      <w:r w:rsidRPr="009040FB">
        <w:rPr>
          <w:i/>
          <w:iCs/>
        </w:rPr>
        <w:t>possibility</w:t>
      </w:r>
      <w:proofErr w:type="spellEnd"/>
      <w:r w:rsidRPr="009040FB">
        <w:rPr>
          <w:i/>
          <w:iCs/>
        </w:rPr>
        <w:t xml:space="preserve">) </w:t>
      </w:r>
      <w:proofErr w:type="spellStart"/>
      <w:r w:rsidRPr="009040FB">
        <w:rPr>
          <w:i/>
          <w:iCs/>
        </w:rPr>
        <w:t>is</w:t>
      </w:r>
      <w:proofErr w:type="spellEnd"/>
      <w:r w:rsidRPr="009040FB">
        <w:rPr>
          <w:i/>
          <w:iCs/>
        </w:rPr>
        <w:t xml:space="preserve"> </w:t>
      </w:r>
      <w:proofErr w:type="spellStart"/>
      <w:r w:rsidRPr="009040FB">
        <w:rPr>
          <w:i/>
          <w:iCs/>
        </w:rPr>
        <w:t>rarely</w:t>
      </w:r>
      <w:proofErr w:type="spellEnd"/>
      <w:r w:rsidRPr="009040FB">
        <w:rPr>
          <w:i/>
          <w:iCs/>
        </w:rPr>
        <w:t xml:space="preserve"> </w:t>
      </w:r>
      <w:proofErr w:type="spellStart"/>
      <w:r w:rsidRPr="009040FB">
        <w:rPr>
          <w:i/>
          <w:iCs/>
        </w:rPr>
        <w:t>used</w:t>
      </w:r>
      <w:proofErr w:type="spellEnd"/>
      <w:r w:rsidRPr="009040FB">
        <w:rPr>
          <w:i/>
          <w:iCs/>
        </w:rPr>
        <w:t xml:space="preserve"> in </w:t>
      </w:r>
      <w:proofErr w:type="spellStart"/>
      <w:r w:rsidRPr="009040FB">
        <w:rPr>
          <w:i/>
          <w:iCs/>
        </w:rPr>
        <w:t>interrogative</w:t>
      </w:r>
      <w:proofErr w:type="spellEnd"/>
      <w:r w:rsidRPr="009040FB">
        <w:rPr>
          <w:i/>
          <w:iCs/>
        </w:rPr>
        <w:t xml:space="preserve"> </w:t>
      </w:r>
      <w:proofErr w:type="spellStart"/>
      <w:r w:rsidRPr="009040FB">
        <w:rPr>
          <w:i/>
          <w:iCs/>
        </w:rPr>
        <w:t>structures</w:t>
      </w:r>
      <w:proofErr w:type="spellEnd"/>
      <w:r w:rsidR="00F1738D" w:rsidRPr="00F1738D">
        <w:rPr>
          <w:i/>
          <w:iCs/>
        </w:rPr>
        <w:t>"</w:t>
      </w:r>
      <w:r w:rsidRPr="009040FB">
        <w:t xml:space="preserve">), kde autorka cituje </w:t>
      </w:r>
      <w:proofErr w:type="spellStart"/>
      <w:r w:rsidRPr="009040FB">
        <w:t>Leech</w:t>
      </w:r>
      <w:r>
        <w:t>e</w:t>
      </w:r>
      <w:proofErr w:type="spellEnd"/>
      <w:r w:rsidRPr="009040FB">
        <w:t xml:space="preserve"> (2004), by bylo vhodné upřesnit, že se jedná o epistemickou možnost. Leech totiž rozlišuje mezi epistemickou a deontickou modalitou, přičemž pojem </w:t>
      </w:r>
      <w:proofErr w:type="spellStart"/>
      <w:r w:rsidRPr="009040FB">
        <w:rPr>
          <w:i/>
          <w:iCs/>
        </w:rPr>
        <w:t>possibility</w:t>
      </w:r>
      <w:proofErr w:type="spellEnd"/>
      <w:r w:rsidRPr="009040FB">
        <w:t xml:space="preserve"> může zahrnovat obě roviny.</w:t>
      </w:r>
    </w:p>
    <w:p w14:paraId="2AE8B76B" w14:textId="3D59AFD5" w:rsidR="009040FB" w:rsidRDefault="009040FB" w:rsidP="00DB53C6">
      <w:pPr>
        <w:pStyle w:val="ListParagraph"/>
        <w:numPr>
          <w:ilvl w:val="0"/>
          <w:numId w:val="2"/>
        </w:numPr>
      </w:pPr>
      <w:r w:rsidRPr="009040FB">
        <w:t xml:space="preserve">Popis negace je poněkud nepřehledný. Na straně 15 autorka </w:t>
      </w:r>
      <w:proofErr w:type="gramStart"/>
      <w:r w:rsidRPr="009040FB">
        <w:t>uvádí</w:t>
      </w:r>
      <w:r w:rsidR="00F1738D">
        <w:t xml:space="preserve">: </w:t>
      </w:r>
      <w:r w:rsidRPr="009040FB">
        <w:t xml:space="preserve"> </w:t>
      </w:r>
      <w:r w:rsidR="00F1738D" w:rsidRPr="00F1738D">
        <w:t>"</w:t>
      </w:r>
      <w:proofErr w:type="spellStart"/>
      <w:proofErr w:type="gramEnd"/>
      <w:r w:rsidRPr="009040FB">
        <w:t>Using</w:t>
      </w:r>
      <w:proofErr w:type="spellEnd"/>
      <w:r w:rsidRPr="009040FB">
        <w:t xml:space="preserve"> </w:t>
      </w:r>
      <w:proofErr w:type="spellStart"/>
      <w:r w:rsidRPr="009040FB">
        <w:t>the</w:t>
      </w:r>
      <w:proofErr w:type="spellEnd"/>
      <w:r w:rsidRPr="009040FB">
        <w:t xml:space="preserve"> </w:t>
      </w:r>
      <w:proofErr w:type="spellStart"/>
      <w:r w:rsidRPr="009040FB">
        <w:t>suggested</w:t>
      </w:r>
      <w:proofErr w:type="spellEnd"/>
      <w:r w:rsidRPr="009040FB">
        <w:t xml:space="preserve"> </w:t>
      </w:r>
      <w:proofErr w:type="spellStart"/>
      <w:r w:rsidRPr="009040FB">
        <w:t>paraphrases</w:t>
      </w:r>
      <w:proofErr w:type="spellEnd"/>
      <w:r w:rsidRPr="009040FB">
        <w:t xml:space="preserve">, </w:t>
      </w:r>
      <w:proofErr w:type="spellStart"/>
      <w:r w:rsidRPr="009040FB">
        <w:t>it</w:t>
      </w:r>
      <w:proofErr w:type="spellEnd"/>
      <w:r w:rsidRPr="009040FB">
        <w:t xml:space="preserve"> </w:t>
      </w:r>
      <w:proofErr w:type="spellStart"/>
      <w:r w:rsidRPr="009040FB">
        <w:t>becomes</w:t>
      </w:r>
      <w:proofErr w:type="spellEnd"/>
      <w:r w:rsidRPr="009040FB">
        <w:t xml:space="preserve"> </w:t>
      </w:r>
      <w:proofErr w:type="spellStart"/>
      <w:r w:rsidRPr="009040FB">
        <w:t>evident</w:t>
      </w:r>
      <w:proofErr w:type="spellEnd"/>
      <w:r w:rsidRPr="009040FB">
        <w:t xml:space="preserve"> </w:t>
      </w:r>
      <w:proofErr w:type="spellStart"/>
      <w:r w:rsidRPr="009040FB">
        <w:t>that</w:t>
      </w:r>
      <w:proofErr w:type="spellEnd"/>
      <w:r w:rsidRPr="009040FB">
        <w:t xml:space="preserve"> </w:t>
      </w:r>
      <w:proofErr w:type="spellStart"/>
      <w:r w:rsidRPr="009040FB">
        <w:t>epistemic</w:t>
      </w:r>
      <w:proofErr w:type="spellEnd"/>
      <w:r w:rsidRPr="009040FB">
        <w:t xml:space="preserve"> and </w:t>
      </w:r>
      <w:proofErr w:type="spellStart"/>
      <w:r w:rsidRPr="009040FB">
        <w:t>deontic</w:t>
      </w:r>
      <w:proofErr w:type="spellEnd"/>
      <w:r w:rsidRPr="009040FB">
        <w:t xml:space="preserve"> </w:t>
      </w:r>
      <w:proofErr w:type="spellStart"/>
      <w:r w:rsidRPr="009040FB">
        <w:t>possibility</w:t>
      </w:r>
      <w:proofErr w:type="spellEnd"/>
      <w:r w:rsidRPr="009040FB">
        <w:t xml:space="preserve"> and </w:t>
      </w:r>
      <w:proofErr w:type="spellStart"/>
      <w:r w:rsidRPr="009040FB">
        <w:t>necessity</w:t>
      </w:r>
      <w:proofErr w:type="spellEnd"/>
      <w:r w:rsidRPr="009040FB">
        <w:t xml:space="preserve"> </w:t>
      </w:r>
      <w:proofErr w:type="spellStart"/>
      <w:r w:rsidRPr="009040FB">
        <w:t>can</w:t>
      </w:r>
      <w:proofErr w:type="spellEnd"/>
      <w:r w:rsidRPr="009040FB">
        <w:t xml:space="preserve"> </w:t>
      </w:r>
      <w:proofErr w:type="spellStart"/>
      <w:r w:rsidRPr="009040FB">
        <w:t>be</w:t>
      </w:r>
      <w:proofErr w:type="spellEnd"/>
      <w:r w:rsidRPr="009040FB">
        <w:t xml:space="preserve"> </w:t>
      </w:r>
      <w:proofErr w:type="spellStart"/>
      <w:r w:rsidRPr="009040FB">
        <w:t>negated</w:t>
      </w:r>
      <w:proofErr w:type="spellEnd"/>
      <w:r w:rsidRPr="009040FB">
        <w:t xml:space="preserve"> in </w:t>
      </w:r>
      <w:proofErr w:type="spellStart"/>
      <w:r w:rsidRPr="009040FB">
        <w:t>two</w:t>
      </w:r>
      <w:proofErr w:type="spellEnd"/>
      <w:r w:rsidRPr="009040FB">
        <w:t xml:space="preserve"> </w:t>
      </w:r>
      <w:proofErr w:type="spellStart"/>
      <w:r w:rsidRPr="009040FB">
        <w:t>different</w:t>
      </w:r>
      <w:proofErr w:type="spellEnd"/>
      <w:r w:rsidRPr="009040FB">
        <w:t xml:space="preserve"> </w:t>
      </w:r>
      <w:proofErr w:type="spellStart"/>
      <w:r w:rsidRPr="009040FB">
        <w:t>ways</w:t>
      </w:r>
      <w:proofErr w:type="spellEnd"/>
      <w:proofErr w:type="gramStart"/>
      <w:r w:rsidR="00F1738D" w:rsidRPr="00F1738D">
        <w:t>"</w:t>
      </w:r>
      <w:r>
        <w:t>;</w:t>
      </w:r>
      <w:r w:rsidR="00F1738D">
        <w:t xml:space="preserve"> </w:t>
      </w:r>
      <w:r>
        <w:t xml:space="preserve"> </w:t>
      </w:r>
      <w:r w:rsidRPr="009040FB">
        <w:t>toto</w:t>
      </w:r>
      <w:proofErr w:type="gramEnd"/>
      <w:r w:rsidRPr="009040FB">
        <w:t xml:space="preserve"> tvrzení však dále nijak nerozvádí a konkrétní příklady se objevují až na straně 19. Bylo by vhodné alespoň odkázat čtenáře na příslušnou část textu, kde je problematika dále vysvětlena.</w:t>
      </w:r>
    </w:p>
    <w:p w14:paraId="7D7B9551" w14:textId="5FFDA7EF" w:rsidR="005630E8" w:rsidRDefault="005630E8" w:rsidP="00DB53C6">
      <w:pPr>
        <w:pStyle w:val="ListParagraph"/>
        <w:numPr>
          <w:ilvl w:val="0"/>
          <w:numId w:val="2"/>
        </w:numPr>
      </w:pPr>
      <w:r w:rsidRPr="005630E8">
        <w:t xml:space="preserve">Termín </w:t>
      </w:r>
      <w:r w:rsidRPr="005630E8">
        <w:rPr>
          <w:i/>
          <w:iCs/>
        </w:rPr>
        <w:t>subjektivita</w:t>
      </w:r>
      <w:r w:rsidR="00D57EEE">
        <w:t xml:space="preserve"> na str. 16 je chápán poněkud zúženě</w:t>
      </w:r>
      <w:r w:rsidRPr="005630E8">
        <w:t xml:space="preserve">. Podle </w:t>
      </w:r>
      <w:proofErr w:type="spellStart"/>
      <w:r w:rsidRPr="005630E8">
        <w:t>Pietrandrea</w:t>
      </w:r>
      <w:proofErr w:type="spellEnd"/>
      <w:r w:rsidRPr="005630E8">
        <w:t xml:space="preserve"> (2005) nejsou subjektivní pouze epistemická modální slovesa – subjektivita se může týkat i dalších typů modality.</w:t>
      </w:r>
    </w:p>
    <w:p w14:paraId="571DE84C" w14:textId="32F30197" w:rsidR="0014206A" w:rsidRPr="0014206A" w:rsidRDefault="0014206A" w:rsidP="0014206A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14206A">
        <w:rPr>
          <w:rFonts w:ascii="Times New Roman" w:hAnsi="Times New Roman" w:cs="Times New Roman"/>
          <w:b/>
        </w:rPr>
        <w:t>Praktická část</w:t>
      </w:r>
    </w:p>
    <w:p w14:paraId="6302F595" w14:textId="77777777" w:rsidR="0014206A" w:rsidRDefault="0014206A" w:rsidP="0014206A"/>
    <w:p w14:paraId="3E0D62B1" w14:textId="568A6B14" w:rsidR="00CD3455" w:rsidRPr="00CD3455" w:rsidRDefault="00CD3455" w:rsidP="00CD3455">
      <w:r w:rsidRPr="00CD3455">
        <w:t xml:space="preserve">Praktická část práce je </w:t>
      </w:r>
      <w:r>
        <w:t xml:space="preserve">zpracována </w:t>
      </w:r>
      <w:r w:rsidR="007107C3">
        <w:t>kvalitněji</w:t>
      </w:r>
      <w:r>
        <w:t xml:space="preserve"> než část teoretická</w:t>
      </w:r>
      <w:r w:rsidRPr="00CD3455">
        <w:t>. Autorka zde analyzuje 150 výskytů modálních sloves vyjadřujících epistemickou možnost, což představuje dostatečně rozsáhlý korpus pro zvolený cíl. V této části prokazuje základní znalosti modality a schopnost správně interpretovat gramatické jevy. Pozitivně lze hodnotit také to, že významy modálních sloves vysvětluje na konkrétních příkladech z korpusu.</w:t>
      </w:r>
    </w:p>
    <w:p w14:paraId="228FEF94" w14:textId="283EF436" w:rsidR="00CD3455" w:rsidRPr="00CD3455" w:rsidRDefault="00CD3455" w:rsidP="00CD3455">
      <w:r w:rsidRPr="00CD3455">
        <w:t xml:space="preserve">Text by však působil konzistentněji, pokud by byl lépe provázán s teoretickou částí a častěji odkazoval na poznatky uvedené v předchozích kapitolách. Například při popisu slovesa </w:t>
      </w:r>
      <w:proofErr w:type="spellStart"/>
      <w:r w:rsidRPr="00CD3455">
        <w:rPr>
          <w:i/>
          <w:iCs/>
        </w:rPr>
        <w:t>may</w:t>
      </w:r>
      <w:proofErr w:type="spellEnd"/>
      <w:r w:rsidRPr="00CD3455">
        <w:t xml:space="preserve"> na stranách 38 a 40, </w:t>
      </w:r>
      <w:r w:rsidRPr="00CD3455">
        <w:lastRenderedPageBreak/>
        <w:t xml:space="preserve">kde se zmiňuje průběhový aspekt a použití v koncesivních větách, by bylo vhodné výslovně uvést, že se jedná o epistemické použití, a odkázat na teoretickou část, kde byly tyto koreláty </w:t>
      </w:r>
      <w:r w:rsidR="009F043E">
        <w:t xml:space="preserve">analyzovány. </w:t>
      </w:r>
    </w:p>
    <w:p w14:paraId="3A3AB94D" w14:textId="77777777" w:rsidR="007107C3" w:rsidRPr="009E267C" w:rsidRDefault="007107C3" w:rsidP="007107C3">
      <w:pPr>
        <w:spacing w:after="0"/>
        <w:ind w:right="-142"/>
        <w:jc w:val="both"/>
        <w:rPr>
          <w:rFonts w:ascii="Times New Roman" w:hAnsi="Times New Roman" w:cs="Times New Roman"/>
        </w:rPr>
      </w:pPr>
      <w:r w:rsidRPr="009E267C">
        <w:rPr>
          <w:rFonts w:ascii="Times New Roman" w:hAnsi="Times New Roman" w:cs="Times New Roman"/>
          <w:b/>
        </w:rPr>
        <w:t>Jazyková a formální</w:t>
      </w:r>
      <w:r w:rsidRPr="009E267C">
        <w:rPr>
          <w:rFonts w:ascii="Times New Roman" w:hAnsi="Times New Roman" w:cs="Times New Roman"/>
        </w:rPr>
        <w:t xml:space="preserve"> </w:t>
      </w:r>
      <w:r w:rsidRPr="009E267C">
        <w:rPr>
          <w:rFonts w:ascii="Times New Roman" w:hAnsi="Times New Roman" w:cs="Times New Roman"/>
          <w:b/>
        </w:rPr>
        <w:t>stránka</w:t>
      </w:r>
      <w:r w:rsidRPr="009E267C">
        <w:rPr>
          <w:rFonts w:ascii="Times New Roman" w:hAnsi="Times New Roman" w:cs="Times New Roman"/>
        </w:rPr>
        <w:t xml:space="preserve"> </w:t>
      </w:r>
    </w:p>
    <w:p w14:paraId="44056CCA" w14:textId="18F5DFDC" w:rsidR="0014206A" w:rsidRDefault="007107C3" w:rsidP="007107C3">
      <w:r>
        <w:t>J</w:t>
      </w:r>
      <w:r w:rsidRPr="00BA4E3E">
        <w:t>azyková úroveň odpovídá požadavkům na akademický text tohoto typu</w:t>
      </w:r>
      <w:r w:rsidR="007B10EF">
        <w:t>, ale občas se objevují chyby v citacích a opakování textu:</w:t>
      </w:r>
    </w:p>
    <w:p w14:paraId="45769930" w14:textId="30785706" w:rsidR="007B10EF" w:rsidRDefault="006A2E81" w:rsidP="007B10EF">
      <w:pPr>
        <w:pStyle w:val="ListParagraph"/>
        <w:numPr>
          <w:ilvl w:val="0"/>
          <w:numId w:val="3"/>
        </w:numPr>
        <w:spacing w:line="259" w:lineRule="auto"/>
      </w:pPr>
      <w:r>
        <w:t>str.</w:t>
      </w:r>
      <w:r w:rsidR="007B10EF">
        <w:t xml:space="preserve"> 25- </w:t>
      </w:r>
      <w:r>
        <w:t xml:space="preserve">špatná </w:t>
      </w:r>
      <w:proofErr w:type="gramStart"/>
      <w:r>
        <w:t>citace</w:t>
      </w:r>
      <w:r w:rsidR="007B10EF">
        <w:t>- citace</w:t>
      </w:r>
      <w:proofErr w:type="gramEnd"/>
      <w:r w:rsidR="007B10EF">
        <w:t xml:space="preserve"> není z </w:t>
      </w:r>
      <w:proofErr w:type="spellStart"/>
      <w:r w:rsidR="007B10EF" w:rsidRPr="007B10EF">
        <w:t>Biber</w:t>
      </w:r>
      <w:r w:rsidR="007B10EF">
        <w:t>a</w:t>
      </w:r>
      <w:proofErr w:type="spellEnd"/>
      <w:r w:rsidR="007B10EF" w:rsidRPr="007B10EF">
        <w:t xml:space="preserve"> et al. (1999)</w:t>
      </w:r>
      <w:r w:rsidR="007B10EF">
        <w:t xml:space="preserve"> ale z </w:t>
      </w:r>
      <w:proofErr w:type="spellStart"/>
      <w:r w:rsidR="007B10EF">
        <w:t>Quirka</w:t>
      </w:r>
      <w:proofErr w:type="spellEnd"/>
      <w:r w:rsidR="007B10EF">
        <w:t xml:space="preserve"> (1985)</w:t>
      </w:r>
    </w:p>
    <w:p w14:paraId="0D951FBD" w14:textId="4380A46B" w:rsidR="007B10EF" w:rsidRDefault="007B10EF" w:rsidP="007B10EF">
      <w:pPr>
        <w:pStyle w:val="ListParagraph"/>
        <w:numPr>
          <w:ilvl w:val="0"/>
          <w:numId w:val="3"/>
        </w:numPr>
        <w:spacing w:line="259" w:lineRule="auto"/>
      </w:pPr>
      <w:r>
        <w:t xml:space="preserve"> str. 25- </w:t>
      </w:r>
      <w:proofErr w:type="spellStart"/>
      <w:r>
        <w:t>Winiharti</w:t>
      </w:r>
      <w:proofErr w:type="spellEnd"/>
      <w:r>
        <w:t xml:space="preserve"> </w:t>
      </w:r>
      <w:r w:rsidR="00F1738D">
        <w:t xml:space="preserve">(2012) </w:t>
      </w:r>
      <w:r>
        <w:t>není v</w:t>
      </w:r>
      <w:r w:rsidR="006A2E81">
        <w:t> </w:t>
      </w:r>
      <w:r>
        <w:t>seznamu</w:t>
      </w:r>
      <w:r w:rsidR="006A2E81">
        <w:t xml:space="preserve"> literatury</w:t>
      </w:r>
    </w:p>
    <w:p w14:paraId="2CEF3C8D" w14:textId="49AB9B3E" w:rsidR="007B10EF" w:rsidRDefault="007B10EF" w:rsidP="007B10EF">
      <w:pPr>
        <w:pStyle w:val="ListParagraph"/>
        <w:numPr>
          <w:ilvl w:val="0"/>
          <w:numId w:val="3"/>
        </w:numPr>
        <w:spacing w:line="259" w:lineRule="auto"/>
      </w:pPr>
      <w:r>
        <w:t>str. 26 – opakování stejného odstavce</w:t>
      </w:r>
      <w:r w:rsidR="006A2E81">
        <w:t xml:space="preserve">, který začíná </w:t>
      </w:r>
      <w:r w:rsidR="00F1738D" w:rsidRPr="00F1738D">
        <w:t>"</w:t>
      </w:r>
      <w:proofErr w:type="spellStart"/>
      <w:r w:rsidR="006A2E81" w:rsidRPr="00F1738D">
        <w:rPr>
          <w:i/>
          <w:iCs/>
        </w:rPr>
        <w:t>Compared</w:t>
      </w:r>
      <w:proofErr w:type="spellEnd"/>
      <w:r w:rsidR="006A2E81" w:rsidRPr="00F1738D">
        <w:rPr>
          <w:i/>
          <w:iCs/>
        </w:rPr>
        <w:t xml:space="preserve"> to </w:t>
      </w:r>
      <w:proofErr w:type="spellStart"/>
      <w:r w:rsidR="006A2E81" w:rsidRPr="00F1738D">
        <w:rPr>
          <w:i/>
          <w:iCs/>
        </w:rPr>
        <w:t>factual</w:t>
      </w:r>
      <w:proofErr w:type="spellEnd"/>
      <w:r w:rsidR="006A2E81" w:rsidRPr="00F1738D">
        <w:rPr>
          <w:i/>
          <w:iCs/>
        </w:rPr>
        <w:t xml:space="preserve"> </w:t>
      </w:r>
      <w:proofErr w:type="spellStart"/>
      <w:r w:rsidR="006A2E81" w:rsidRPr="00F1738D">
        <w:rPr>
          <w:i/>
          <w:iCs/>
        </w:rPr>
        <w:t>may</w:t>
      </w:r>
      <w:proofErr w:type="spellEnd"/>
      <w:r w:rsidR="00F1738D" w:rsidRPr="00F1738D">
        <w:t>"</w:t>
      </w:r>
    </w:p>
    <w:p w14:paraId="7F377434" w14:textId="27CC3111" w:rsidR="007B10EF" w:rsidRDefault="007B10EF" w:rsidP="007B10EF">
      <w:pPr>
        <w:pStyle w:val="ListParagraph"/>
        <w:numPr>
          <w:ilvl w:val="0"/>
          <w:numId w:val="3"/>
        </w:numPr>
        <w:spacing w:line="259" w:lineRule="auto"/>
      </w:pPr>
      <w:r>
        <w:t xml:space="preserve">str 47 – opakování tří vět, které začínají </w:t>
      </w:r>
      <w:r w:rsidR="00F1738D" w:rsidRPr="00F1738D">
        <w:t>"</w:t>
      </w:r>
      <w:r>
        <w:t xml:space="preserve"> </w:t>
      </w:r>
      <w:r w:rsidRPr="00F1738D">
        <w:rPr>
          <w:i/>
          <w:iCs/>
        </w:rPr>
        <w:t xml:space="preserve">May </w:t>
      </w:r>
      <w:proofErr w:type="spellStart"/>
      <w:r w:rsidRPr="00F1738D">
        <w:rPr>
          <w:i/>
          <w:iCs/>
        </w:rPr>
        <w:t>was</w:t>
      </w:r>
      <w:proofErr w:type="spellEnd"/>
      <w:r w:rsidRPr="00F1738D">
        <w:rPr>
          <w:i/>
          <w:iCs/>
        </w:rPr>
        <w:t xml:space="preserve"> </w:t>
      </w:r>
      <w:proofErr w:type="spellStart"/>
      <w:r w:rsidRPr="00F1738D">
        <w:rPr>
          <w:i/>
          <w:iCs/>
        </w:rPr>
        <w:t>introduced</w:t>
      </w:r>
      <w:proofErr w:type="spellEnd"/>
      <w:r w:rsidRPr="00F1738D">
        <w:rPr>
          <w:i/>
          <w:iCs/>
        </w:rPr>
        <w:t xml:space="preserve"> in </w:t>
      </w:r>
      <w:proofErr w:type="spellStart"/>
      <w:r w:rsidRPr="00F1738D">
        <w:rPr>
          <w:i/>
          <w:iCs/>
        </w:rPr>
        <w:t>concessive</w:t>
      </w:r>
      <w:proofErr w:type="spellEnd"/>
      <w:r w:rsidRPr="007B10EF">
        <w:t xml:space="preserve"> </w:t>
      </w:r>
      <w:r>
        <w:t>…</w:t>
      </w:r>
      <w:r w:rsidR="00F1738D" w:rsidRPr="00F1738D">
        <w:t>"</w:t>
      </w:r>
    </w:p>
    <w:p w14:paraId="156368F1" w14:textId="77777777" w:rsidR="00F1738D" w:rsidRPr="00820127" w:rsidRDefault="00F1738D" w:rsidP="00F1738D">
      <w:pPr>
        <w:spacing w:line="259" w:lineRule="auto"/>
        <w:rPr>
          <w:b/>
          <w:bCs/>
          <w:sz w:val="32"/>
          <w:szCs w:val="32"/>
        </w:rPr>
      </w:pPr>
    </w:p>
    <w:p w14:paraId="26032FA3" w14:textId="24F7A050" w:rsidR="00820127" w:rsidRPr="00820127" w:rsidRDefault="00820127" w:rsidP="00F1738D">
      <w:pPr>
        <w:spacing w:line="259" w:lineRule="auto"/>
        <w:rPr>
          <w:b/>
          <w:bCs/>
          <w:sz w:val="32"/>
          <w:szCs w:val="32"/>
        </w:rPr>
      </w:pPr>
      <w:r w:rsidRPr="00820127">
        <w:rPr>
          <w:b/>
          <w:bCs/>
          <w:sz w:val="32"/>
          <w:szCs w:val="32"/>
        </w:rPr>
        <w:t xml:space="preserve">Tuto práci doporučuji k obhajobě. </w:t>
      </w:r>
    </w:p>
    <w:p w14:paraId="5697BADA" w14:textId="77777777" w:rsidR="00820127" w:rsidRDefault="00820127" w:rsidP="00F1738D">
      <w:pPr>
        <w:spacing w:line="259" w:lineRule="auto"/>
      </w:pPr>
    </w:p>
    <w:p w14:paraId="693705B9" w14:textId="037138EC" w:rsidR="00F1738D" w:rsidRPr="00F1738D" w:rsidRDefault="00F1738D" w:rsidP="00F1738D">
      <w:pPr>
        <w:spacing w:after="0"/>
        <w:ind w:right="-142"/>
        <w:jc w:val="both"/>
        <w:rPr>
          <w:rFonts w:ascii="Times New Roman" w:hAnsi="Times New Roman" w:cs="Times New Roman"/>
          <w:b/>
        </w:rPr>
      </w:pPr>
      <w:r w:rsidRPr="00F1738D">
        <w:rPr>
          <w:rFonts w:ascii="Times New Roman" w:hAnsi="Times New Roman" w:cs="Times New Roman"/>
          <w:b/>
        </w:rPr>
        <w:t>Otázky k obhajobě:</w:t>
      </w:r>
    </w:p>
    <w:p w14:paraId="50338DE8" w14:textId="77777777" w:rsidR="00820127" w:rsidRDefault="00820127" w:rsidP="007107C3"/>
    <w:p w14:paraId="73F39DD3" w14:textId="4A952BC0" w:rsidR="007D4350" w:rsidRDefault="00820127" w:rsidP="007107C3">
      <w:pPr>
        <w:pStyle w:val="ListParagraph"/>
        <w:numPr>
          <w:ilvl w:val="0"/>
          <w:numId w:val="4"/>
        </w:numPr>
      </w:pPr>
      <w:r w:rsidRPr="00820127">
        <w:t>Jak modalitu člen</w:t>
      </w:r>
      <w:r w:rsidR="004F0C45">
        <w:t xml:space="preserve">í </w:t>
      </w:r>
      <w:r w:rsidRPr="00820127">
        <w:t xml:space="preserve">autoři jako </w:t>
      </w:r>
      <w:proofErr w:type="spellStart"/>
      <w:r w:rsidRPr="00820127">
        <w:t>Biber</w:t>
      </w:r>
      <w:proofErr w:type="spellEnd"/>
      <w:r w:rsidRPr="00820127">
        <w:t xml:space="preserve"> et al. (1999), Leech (2004), </w:t>
      </w:r>
      <w:proofErr w:type="spellStart"/>
      <w:r w:rsidRPr="00820127">
        <w:t>Palmer</w:t>
      </w:r>
      <w:proofErr w:type="spellEnd"/>
      <w:r w:rsidRPr="00820127">
        <w:t xml:space="preserve"> (2003), </w:t>
      </w:r>
      <w:proofErr w:type="spellStart"/>
      <w:r w:rsidRPr="00820127">
        <w:t>Quirk</w:t>
      </w:r>
      <w:proofErr w:type="spellEnd"/>
      <w:r w:rsidRPr="00820127">
        <w:t xml:space="preserve"> et al. (1985) a </w:t>
      </w:r>
      <w:proofErr w:type="spellStart"/>
      <w:r w:rsidRPr="00820127">
        <w:t>Huddleston</w:t>
      </w:r>
      <w:proofErr w:type="spellEnd"/>
      <w:r w:rsidRPr="00820127">
        <w:t xml:space="preserve"> &amp; </w:t>
      </w:r>
      <w:proofErr w:type="spellStart"/>
      <w:r w:rsidRPr="00820127">
        <w:t>Pullum</w:t>
      </w:r>
      <w:proofErr w:type="spellEnd"/>
      <w:r w:rsidRPr="00820127">
        <w:t xml:space="preserve"> (2005)? Jaké základní typy modality u nich nacházíme a do jaké míry se jejich pojetí shodují nebo liší?</w:t>
      </w:r>
    </w:p>
    <w:p w14:paraId="1EDBB2C7" w14:textId="77777777" w:rsidR="007D4350" w:rsidRDefault="007D4350" w:rsidP="007D4350">
      <w:pPr>
        <w:pStyle w:val="ListParagraph"/>
      </w:pPr>
    </w:p>
    <w:p w14:paraId="6E2EF41E" w14:textId="5CCEE6E2" w:rsidR="00D4617D" w:rsidRDefault="007D4350" w:rsidP="007107C3">
      <w:pPr>
        <w:pStyle w:val="ListParagraph"/>
        <w:numPr>
          <w:ilvl w:val="0"/>
          <w:numId w:val="4"/>
        </w:numPr>
      </w:pPr>
      <w:r>
        <w:t>Které faktory</w:t>
      </w:r>
      <w:r w:rsidRPr="007D4350">
        <w:t xml:space="preserve"> – syntaktické a lexikální – podle odborné literatury</w:t>
      </w:r>
      <w:r>
        <w:t xml:space="preserve"> korelují s</w:t>
      </w:r>
      <w:r w:rsidRPr="007D4350">
        <w:t xml:space="preserve"> epistemick</w:t>
      </w:r>
      <w:r>
        <w:t>ou</w:t>
      </w:r>
      <w:r w:rsidRPr="007D4350">
        <w:t xml:space="preserve"> a deontick</w:t>
      </w:r>
      <w:r>
        <w:t>ou</w:t>
      </w:r>
      <w:r w:rsidRPr="007D4350">
        <w:t xml:space="preserve"> modalit</w:t>
      </w:r>
      <w:r>
        <w:t>ou</w:t>
      </w:r>
      <w:r w:rsidRPr="007D4350">
        <w:t>?</w:t>
      </w:r>
    </w:p>
    <w:sectPr w:rsidR="00D4617D" w:rsidSect="004E556C">
      <w:pgSz w:w="11906" w:h="16838"/>
      <w:pgMar w:top="1418" w:right="284" w:bottom="1418" w:left="243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F582F70"/>
    <w:multiLevelType w:val="hybridMultilevel"/>
    <w:tmpl w:val="3A10FAA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3B67AC1"/>
    <w:multiLevelType w:val="hybridMultilevel"/>
    <w:tmpl w:val="2AA6AE5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01704D9"/>
    <w:multiLevelType w:val="hybridMultilevel"/>
    <w:tmpl w:val="678E48AE"/>
    <w:lvl w:ilvl="0" w:tplc="0405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" w15:restartNumberingAfterBreak="0">
    <w:nsid w:val="59AE246A"/>
    <w:multiLevelType w:val="hybridMultilevel"/>
    <w:tmpl w:val="4284457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85697461">
    <w:abstractNumId w:val="2"/>
  </w:num>
  <w:num w:numId="2" w16cid:durableId="1537113540">
    <w:abstractNumId w:val="0"/>
  </w:num>
  <w:num w:numId="3" w16cid:durableId="1373575177">
    <w:abstractNumId w:val="1"/>
  </w:num>
  <w:num w:numId="4" w16cid:durableId="211466864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mirrorMargin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50AF"/>
    <w:rsid w:val="0014206A"/>
    <w:rsid w:val="002D50AF"/>
    <w:rsid w:val="003F6A81"/>
    <w:rsid w:val="00401D28"/>
    <w:rsid w:val="00426CF6"/>
    <w:rsid w:val="004E556C"/>
    <w:rsid w:val="004F0C45"/>
    <w:rsid w:val="00510875"/>
    <w:rsid w:val="00531AA2"/>
    <w:rsid w:val="005630E8"/>
    <w:rsid w:val="005B62E4"/>
    <w:rsid w:val="005C46F6"/>
    <w:rsid w:val="006A2E81"/>
    <w:rsid w:val="006C45AC"/>
    <w:rsid w:val="007107C3"/>
    <w:rsid w:val="007B10EF"/>
    <w:rsid w:val="007D23A0"/>
    <w:rsid w:val="007D4350"/>
    <w:rsid w:val="00820127"/>
    <w:rsid w:val="009040FB"/>
    <w:rsid w:val="009724F7"/>
    <w:rsid w:val="009B04DF"/>
    <w:rsid w:val="009F043E"/>
    <w:rsid w:val="00A94B92"/>
    <w:rsid w:val="00B059FF"/>
    <w:rsid w:val="00B47F9A"/>
    <w:rsid w:val="00BA6A92"/>
    <w:rsid w:val="00BF5BB2"/>
    <w:rsid w:val="00CD3455"/>
    <w:rsid w:val="00D4617D"/>
    <w:rsid w:val="00D57EEE"/>
    <w:rsid w:val="00D80F8A"/>
    <w:rsid w:val="00DB0268"/>
    <w:rsid w:val="00DB53C6"/>
    <w:rsid w:val="00DF382C"/>
    <w:rsid w:val="00F1738D"/>
    <w:rsid w:val="00FB19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FD2BDCB"/>
  <w15:chartTrackingRefBased/>
  <w15:docId w15:val="{56FE5CB9-7A41-403A-8167-BD43499AF9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D50AF"/>
    <w:pPr>
      <w:spacing w:line="252" w:lineRule="auto"/>
    </w:pPr>
    <w:rPr>
      <w:kern w:val="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2D50A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D50A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D50AF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D50A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D50AF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D50A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D50A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D50A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D50A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D50AF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D50AF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D50AF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D50AF"/>
    <w:rPr>
      <w:rFonts w:eastAsiaTheme="majorEastAsia" w:cstheme="majorBidi"/>
      <w:i/>
      <w:iCs/>
      <w:color w:val="2E74B5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D50AF"/>
    <w:rPr>
      <w:rFonts w:eastAsiaTheme="majorEastAsia" w:cstheme="majorBidi"/>
      <w:color w:val="2E74B5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D50A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D50A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D50A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D50A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D50A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D50A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D50A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D50A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D50A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D50A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D50A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D50AF"/>
    <w:rPr>
      <w:i/>
      <w:iCs/>
      <w:color w:val="2E74B5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D50AF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D50AF"/>
    <w:rPr>
      <w:i/>
      <w:iCs/>
      <w:color w:val="2E74B5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D50AF"/>
    <w:rPr>
      <w:b/>
      <w:bCs/>
      <w:smallCaps/>
      <w:color w:val="2E74B5" w:themeColor="accent1" w:themeShade="BF"/>
      <w:spacing w:val="5"/>
    </w:rPr>
  </w:style>
  <w:style w:type="paragraph" w:customStyle="1" w:styleId="Default">
    <w:name w:val="Default"/>
    <w:rsid w:val="007107C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:sz w:val="24"/>
      <w:szCs w:val="24"/>
      <w:lang w:bidi="bn-I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373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057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32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6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168</TotalTime>
  <Pages>3</Pages>
  <Words>824</Words>
  <Characters>4866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Marki Blažková</dc:creator>
  <cp:keywords/>
  <dc:description/>
  <cp:lastModifiedBy>Marki Blažková</cp:lastModifiedBy>
  <cp:revision>21</cp:revision>
  <dcterms:created xsi:type="dcterms:W3CDTF">2025-07-28T06:50:00Z</dcterms:created>
  <dcterms:modified xsi:type="dcterms:W3CDTF">2025-07-30T20:22:00Z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434dc7ad-718f-419d-a2fe-424f4d56a3f6</vt:lpwstr>
  </property>
</Properties>
</file>