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7784E" w14:textId="154FA390" w:rsidR="00220B5F" w:rsidRDefault="00FF354F" w:rsidP="006D0E87">
      <w:pPr>
        <w:spacing w:before="120"/>
        <w:jc w:val="both"/>
      </w:pPr>
      <w:r>
        <w:t xml:space="preserve">Barbora Knotová, Kuchařské knihy a odborná literatura týkající se stravování v letech 1948–1956: Teorie stravování versus praxe zásobování. Bakalářská práce. Ústav historických věd Fakulty filosofické University Pardubice, Pardubice 2023. </w:t>
      </w:r>
      <w:r w:rsidR="009666BA">
        <w:t>56s.</w:t>
      </w:r>
    </w:p>
    <w:p w14:paraId="24E2B185" w14:textId="77777777" w:rsidR="00C3481C" w:rsidRDefault="00C3481C" w:rsidP="006D0E87">
      <w:pPr>
        <w:spacing w:before="120"/>
        <w:jc w:val="both"/>
      </w:pPr>
    </w:p>
    <w:p w14:paraId="77F871AD" w14:textId="75A5D5A5" w:rsidR="007748B1" w:rsidRDefault="00442927" w:rsidP="006D0E87">
      <w:pPr>
        <w:spacing w:before="120"/>
        <w:jc w:val="both"/>
      </w:pPr>
      <w:r>
        <w:t>Cílem předložené bakalářské práce bylo prozkoumat kuchařské knihy a odbornou literaturu týkající se stravování</w:t>
      </w:r>
      <w:r w:rsidR="001A0BAA">
        <w:t>,</w:t>
      </w:r>
      <w:r w:rsidR="007748B1">
        <w:t xml:space="preserve"> vycházející </w:t>
      </w:r>
      <w:r>
        <w:t xml:space="preserve">v letech 1948–1956. </w:t>
      </w:r>
      <w:r w:rsidR="007748B1">
        <w:t xml:space="preserve">Autorka se navíc rozhodla </w:t>
      </w:r>
      <w:r w:rsidR="001A0BAA">
        <w:t>„</w:t>
      </w:r>
      <w:r>
        <w:t>zhodnotit teorii stravování versus praxi zásobování</w:t>
      </w:r>
      <w:r w:rsidR="001A0BAA">
        <w:t>,“</w:t>
      </w:r>
      <w:r>
        <w:t xml:space="preserve"> </w:t>
      </w:r>
      <w:r w:rsidR="001A0BAA">
        <w:t>s. 2.</w:t>
      </w:r>
    </w:p>
    <w:p w14:paraId="53BCADD1" w14:textId="4CE99B40" w:rsidR="00FA380F" w:rsidRDefault="007748B1" w:rsidP="006D0E87">
      <w:pPr>
        <w:spacing w:before="120"/>
        <w:jc w:val="both"/>
      </w:pPr>
      <w:r>
        <w:t xml:space="preserve">Pro svůj výzkum zvolila vhodnou </w:t>
      </w:r>
      <w:r w:rsidR="001A4BBF">
        <w:t>struktur</w:t>
      </w:r>
      <w:r>
        <w:t xml:space="preserve">u. </w:t>
      </w:r>
      <w:r w:rsidR="00C3481C">
        <w:t xml:space="preserve">Kromě úvodu a závěru </w:t>
      </w:r>
      <w:r>
        <w:t xml:space="preserve">se práce skládá ze </w:t>
      </w:r>
      <w:r w:rsidR="00C3481C">
        <w:t>sedm</w:t>
      </w:r>
      <w:r>
        <w:t>i</w:t>
      </w:r>
      <w:r w:rsidR="00C3481C">
        <w:t xml:space="preserve"> kapitol, z nichž jsou některé děleny dále na podkapitoly. První tři </w:t>
      </w:r>
      <w:r w:rsidR="001A0BAA">
        <w:t xml:space="preserve">kapitoly </w:t>
      </w:r>
      <w:r>
        <w:t xml:space="preserve">jsou </w:t>
      </w:r>
      <w:r w:rsidR="00C3481C">
        <w:t xml:space="preserve">ryze kompilační, </w:t>
      </w:r>
      <w:r w:rsidR="00BE707C">
        <w:t>zbytečně</w:t>
      </w:r>
      <w:r w:rsidR="00BA5ACA">
        <w:t xml:space="preserve"> </w:t>
      </w:r>
      <w:r w:rsidR="00BE707C">
        <w:t>dlouhé</w:t>
      </w:r>
      <w:r w:rsidR="00BA5ACA">
        <w:t xml:space="preserve">, bez </w:t>
      </w:r>
      <w:r w:rsidR="001A0BAA">
        <w:t xml:space="preserve">postižitelného </w:t>
      </w:r>
      <w:r w:rsidR="00BE707C">
        <w:t xml:space="preserve">vztahu ke zkoumanému </w:t>
      </w:r>
      <w:r w:rsidR="00BA5ACA">
        <w:t>tématu</w:t>
      </w:r>
      <w:r w:rsidR="00BE707C">
        <w:t xml:space="preserve">. </w:t>
      </w:r>
      <w:r>
        <w:t>Č</w:t>
      </w:r>
      <w:r w:rsidR="00C3481C">
        <w:t xml:space="preserve">tvrtá až sedmá </w:t>
      </w:r>
      <w:r w:rsidR="001A4BBF">
        <w:t xml:space="preserve">měla být </w:t>
      </w:r>
      <w:r w:rsidR="00C3481C">
        <w:t xml:space="preserve">výsledkem </w:t>
      </w:r>
      <w:r w:rsidR="001A0BAA">
        <w:t xml:space="preserve">vlastního </w:t>
      </w:r>
      <w:r w:rsidR="00C3481C">
        <w:t>výzkumu autorky, přičemž čtvrtá (</w:t>
      </w:r>
      <w:r w:rsidR="00C3481C">
        <w:rPr>
          <w:i/>
          <w:iCs/>
        </w:rPr>
        <w:t>Vnější vzhled kuchařek a jejich struktura</w:t>
      </w:r>
      <w:r w:rsidR="00C3481C">
        <w:t xml:space="preserve">) je věnována vnější kritice pramene, jimiž byly výhradně kuchařské knihy – </w:t>
      </w:r>
      <w:r w:rsidR="001A0BAA">
        <w:t xml:space="preserve">B. Knotová </w:t>
      </w:r>
      <w:r w:rsidR="00C3481C">
        <w:t xml:space="preserve">jich měla v ruce jedenáct. Pátá část je zaměřena na autorky </w:t>
      </w:r>
      <w:r w:rsidR="00BE707C">
        <w:t xml:space="preserve">(a </w:t>
      </w:r>
      <w:r>
        <w:t xml:space="preserve">dva </w:t>
      </w:r>
      <w:r w:rsidR="00BE707C">
        <w:t>autor</w:t>
      </w:r>
      <w:r>
        <w:t>y</w:t>
      </w:r>
      <w:r w:rsidR="00BE707C">
        <w:t xml:space="preserve">) </w:t>
      </w:r>
      <w:r w:rsidR="00C3481C">
        <w:t>zkoumaných kuchařských knih, následuj</w:t>
      </w:r>
      <w:r>
        <w:t>ící</w:t>
      </w:r>
      <w:r w:rsidR="00C3481C">
        <w:t xml:space="preserve"> </w:t>
      </w:r>
      <w:r w:rsidR="001A0BAA">
        <w:t xml:space="preserve">pak </w:t>
      </w:r>
      <w:r w:rsidR="00C3481C">
        <w:t>na analýzu úvodních</w:t>
      </w:r>
      <w:r>
        <w:t xml:space="preserve"> </w:t>
      </w:r>
      <w:r w:rsidR="00C3481C">
        <w:t>částí těchto knih a konečně sedmá na strukturu kuchařských receptů.</w:t>
      </w:r>
    </w:p>
    <w:p w14:paraId="3CB555AF" w14:textId="2ED5CCAD" w:rsidR="001A4BBF" w:rsidRDefault="00BE707C" w:rsidP="006D0E87">
      <w:pPr>
        <w:spacing w:before="120"/>
        <w:jc w:val="both"/>
      </w:pPr>
      <w:r>
        <w:t>Proti vymezení tématu a struktuře práce nelze nic namítat, naopak. O</w:t>
      </w:r>
      <w:r w:rsidR="00BA5ACA">
        <w:t>tázkou j</w:t>
      </w:r>
      <w:r>
        <w:t>e</w:t>
      </w:r>
      <w:r w:rsidR="00BA5ACA">
        <w:t xml:space="preserve">, </w:t>
      </w:r>
      <w:r w:rsidR="007748B1">
        <w:t xml:space="preserve">do jaké míry </w:t>
      </w:r>
      <w:r w:rsidR="00BA5ACA">
        <w:t>byl</w:t>
      </w:r>
      <w:r>
        <w:t xml:space="preserve">y </w:t>
      </w:r>
      <w:r w:rsidR="007748B1">
        <w:t xml:space="preserve">kapitoly naplněny a </w:t>
      </w:r>
      <w:r>
        <w:t xml:space="preserve">položené otázky zodpovězeny. </w:t>
      </w:r>
    </w:p>
    <w:p w14:paraId="15641613" w14:textId="5C96AA27" w:rsidR="00FA380F" w:rsidRDefault="00FA380F" w:rsidP="006D0E87">
      <w:pPr>
        <w:spacing w:before="120"/>
        <w:jc w:val="both"/>
      </w:pPr>
      <w:r>
        <w:t>Jak bylo řečeno, pramennou základnu spisu tvoří pouze vybrané kuchařské knihy.</w:t>
      </w:r>
      <w:r w:rsidR="007748B1">
        <w:t xml:space="preserve"> Možná bychom přivítali uvedení kritéria </w:t>
      </w:r>
      <w:r w:rsidR="001A0BAA">
        <w:t xml:space="preserve">jejich </w:t>
      </w:r>
      <w:r w:rsidR="007748B1">
        <w:t>výběru; vždyť ve srovnání s aktuální situací vycházelo v uvedené době kuchařek mnohem méně.</w:t>
      </w:r>
      <w:r>
        <w:t xml:space="preserve"> Nejedná se výhradně o produkci, která poprvé vyšla v „lidově demokratickém zřízení“- některé z autorek publikoval</w:t>
      </w:r>
      <w:r w:rsidR="009D3D5F">
        <w:t>y</w:t>
      </w:r>
      <w:r>
        <w:t xml:space="preserve"> už v předcházejících desetiletích. </w:t>
      </w:r>
      <w:r w:rsidR="001A0BAA">
        <w:t xml:space="preserve">B. Knotová </w:t>
      </w:r>
      <w:r>
        <w:t xml:space="preserve">zcela rezignovala na hledání odpovědi </w:t>
      </w:r>
      <w:r w:rsidR="001A0BAA">
        <w:t>na</w:t>
      </w:r>
      <w:r>
        <w:t xml:space="preserve"> část otázky, kterou si v názvu i úvodní části práce položila: jaká byla praxe zásobování, jaké byly „reálné možnosti v obecné gastronomii, zohledněné na </w:t>
      </w:r>
      <w:r>
        <w:rPr>
          <w:lang w:val="en-GB"/>
        </w:rPr>
        <w:t>[</w:t>
      </w:r>
      <w:r>
        <w:t>sic!] politickou situaci a zásobování v socialistickém Československu</w:t>
      </w:r>
      <w:r w:rsidR="001A0BAA">
        <w:t>,</w:t>
      </w:r>
      <w:r>
        <w:t xml:space="preserve">“ s. 2. </w:t>
      </w:r>
      <w:r w:rsidR="009D3D5F">
        <w:t xml:space="preserve">Už jenom </w:t>
      </w:r>
      <w:r w:rsidR="007748B1">
        <w:t>zmíněný</w:t>
      </w:r>
      <w:r w:rsidR="009D3D5F">
        <w:t xml:space="preserve"> </w:t>
      </w:r>
      <w:r w:rsidR="007748B1">
        <w:t>frontispis</w:t>
      </w:r>
      <w:r w:rsidR="009D3D5F">
        <w:t xml:space="preserve"> </w:t>
      </w:r>
      <w:r w:rsidR="007748B1">
        <w:t>kuchařky</w:t>
      </w:r>
      <w:r w:rsidR="009D3D5F">
        <w:t xml:space="preserve"> evropsky proslulého kuchařského mistra Viléma Vrabce</w:t>
      </w:r>
      <w:r w:rsidR="007748B1">
        <w:t xml:space="preserve"> hodně napovídá: </w:t>
      </w:r>
      <w:r w:rsidR="009D3D5F">
        <w:t>barevn</w:t>
      </w:r>
      <w:r w:rsidR="007748B1">
        <w:t>á</w:t>
      </w:r>
      <w:r w:rsidR="009D3D5F">
        <w:t xml:space="preserve"> vyobrazení (Losos vařený s máslem, Candát vařený a Tournedos s madeirskou omáčkou) musel</w:t>
      </w:r>
      <w:r w:rsidR="007748B1">
        <w:t>a</w:t>
      </w:r>
      <w:r w:rsidR="009D3D5F">
        <w:t xml:space="preserve"> v době, kdy se i na párky stály </w:t>
      </w:r>
      <w:r w:rsidR="007748B1">
        <w:t>fronty</w:t>
      </w:r>
      <w:r w:rsidR="009D3D5F">
        <w:t xml:space="preserve">, působit jako výsměch. </w:t>
      </w:r>
      <w:r w:rsidR="007748B1">
        <w:t xml:space="preserve">Coby pramene </w:t>
      </w:r>
      <w:r>
        <w:t xml:space="preserve">se nabízelo využití aspoň denního a ženského tisku, pomineme-li možnost využití pramenů úřední či osobní povahy. Či třeba vyzpovídání </w:t>
      </w:r>
      <w:r w:rsidR="007748B1">
        <w:t>pamětníků – jak</w:t>
      </w:r>
      <w:r>
        <w:t xml:space="preserve"> sama autorka </w:t>
      </w:r>
      <w:r w:rsidR="007748B1">
        <w:t xml:space="preserve">v Úvodu </w:t>
      </w:r>
      <w:r>
        <w:t>přiznává, v jejím okolí se vhodn</w:t>
      </w:r>
      <w:r w:rsidR="001A0BAA">
        <w:t>í narátoři</w:t>
      </w:r>
      <w:r>
        <w:t xml:space="preserve"> nabízel</w:t>
      </w:r>
      <w:r w:rsidR="001A0BAA">
        <w:t>i</w:t>
      </w:r>
      <w:r>
        <w:t xml:space="preserve">. Soupis sekundární literatury působí lépe (nezdá se ale, že autorka </w:t>
      </w:r>
      <w:r w:rsidR="001A0BAA">
        <w:t xml:space="preserve">sepsané </w:t>
      </w:r>
      <w:r>
        <w:t xml:space="preserve">skutečně </w:t>
      </w:r>
      <w:r w:rsidR="007748B1">
        <w:t>důkladně četla</w:t>
      </w:r>
      <w:r>
        <w:t xml:space="preserve">). Nedůsledně </w:t>
      </w:r>
      <w:r w:rsidR="007748B1">
        <w:t xml:space="preserve">vytěžila </w:t>
      </w:r>
      <w:r>
        <w:t>možnost</w:t>
      </w:r>
      <w:r w:rsidR="007748B1">
        <w:t>i</w:t>
      </w:r>
      <w:r>
        <w:t xml:space="preserve">, které jí nabízel probíhající </w:t>
      </w:r>
      <w:r w:rsidR="007748B1">
        <w:t xml:space="preserve">tuzemský </w:t>
      </w:r>
      <w:r>
        <w:t>výzkum kultury stravování – jen Martin Franc napsal řadu studií či kapitol, které mohly</w:t>
      </w:r>
      <w:r w:rsidR="001A0BAA">
        <w:t xml:space="preserve"> výzkumu </w:t>
      </w:r>
      <w:r w:rsidR="006E461E">
        <w:t xml:space="preserve">B. Knotové </w:t>
      </w:r>
      <w:r w:rsidR="001A0BAA">
        <w:t xml:space="preserve">výrazně </w:t>
      </w:r>
      <w:r>
        <w:t>pomoci.</w:t>
      </w:r>
    </w:p>
    <w:p w14:paraId="352DFB03" w14:textId="7E59BB31" w:rsidR="00BE707C" w:rsidRDefault="00FA380F" w:rsidP="006D0E87">
      <w:pPr>
        <w:spacing w:before="120"/>
        <w:jc w:val="both"/>
      </w:pPr>
      <w:r>
        <w:t xml:space="preserve">V prvních částech práce najdeme </w:t>
      </w:r>
      <w:r w:rsidR="00BE707C">
        <w:t>zbytečně podrobný popis politických událostí</w:t>
      </w:r>
      <w:r w:rsidR="007748B1">
        <w:t>;</w:t>
      </w:r>
      <w:r w:rsidR="00BE707C">
        <w:t xml:space="preserve"> </w:t>
      </w:r>
      <w:r>
        <w:t>naopak</w:t>
      </w:r>
      <w:r w:rsidR="001A0BAA">
        <w:t xml:space="preserve"> ekonomické </w:t>
      </w:r>
      <w:r w:rsidR="00BE707C">
        <w:t>strategi</w:t>
      </w:r>
      <w:r w:rsidR="001A0BAA">
        <w:t>e</w:t>
      </w:r>
      <w:r w:rsidR="00BE707C">
        <w:t xml:space="preserve"> </w:t>
      </w:r>
      <w:r>
        <w:t>KSČ</w:t>
      </w:r>
      <w:r w:rsidR="00BE707C">
        <w:t>, které vedly k problémům v zásobování a podstatnému ochuzení sortimentu potravinářských výrobků</w:t>
      </w:r>
      <w:r w:rsidR="001A0BAA">
        <w:t>,</w:t>
      </w:r>
      <w:r w:rsidR="007748B1">
        <w:t xml:space="preserve"> zde zcela chybí</w:t>
      </w:r>
      <w:r w:rsidR="00BE707C">
        <w:t xml:space="preserve">. Podkapitola týkající se potravinářských „surovin“ nijak </w:t>
      </w:r>
      <w:r>
        <w:t>nezohledňuje</w:t>
      </w:r>
      <w:r w:rsidR="00BE707C">
        <w:t xml:space="preserve"> </w:t>
      </w:r>
      <w:r>
        <w:t>situaci</w:t>
      </w:r>
      <w:r w:rsidR="00BE707C">
        <w:t xml:space="preserve"> po roce 1945 – jde o viktuálie, které byly spojeny s tradiční </w:t>
      </w:r>
      <w:r>
        <w:t>českou</w:t>
      </w:r>
      <w:r w:rsidR="00BE707C">
        <w:t xml:space="preserve"> </w:t>
      </w:r>
      <w:r>
        <w:t>kuchyní</w:t>
      </w:r>
      <w:r w:rsidR="00BE707C">
        <w:t xml:space="preserve">. </w:t>
      </w:r>
      <w:r>
        <w:t>Rovněž</w:t>
      </w:r>
      <w:r w:rsidR="00BE707C">
        <w:t xml:space="preserve"> č</w:t>
      </w:r>
      <w:r>
        <w:t>á</w:t>
      </w:r>
      <w:r w:rsidR="00BE707C">
        <w:t xml:space="preserve">st týkající se emancipace žen je </w:t>
      </w:r>
      <w:r>
        <w:t>chronologicky</w:t>
      </w:r>
      <w:r w:rsidR="00BE707C">
        <w:t xml:space="preserve"> hodně mimo – </w:t>
      </w:r>
      <w:r w:rsidR="007748B1">
        <w:t>začínat francouzskou revolucí bylo skutečně zbytečné. N</w:t>
      </w:r>
      <w:r>
        <w:t xml:space="preserve">avíc </w:t>
      </w:r>
      <w:r w:rsidR="00BE707C">
        <w:t xml:space="preserve">tradičně chápaná ženská emancipace </w:t>
      </w:r>
      <w:r w:rsidR="001A0BAA">
        <w:t xml:space="preserve">(prvorepublikový feminismus) </w:t>
      </w:r>
      <w:r w:rsidR="00BE707C">
        <w:t xml:space="preserve">nehrála v lidově </w:t>
      </w:r>
      <w:r>
        <w:t>demokratickém</w:t>
      </w:r>
      <w:r w:rsidR="00BE707C">
        <w:t xml:space="preserve"> zřízení </w:t>
      </w:r>
      <w:r>
        <w:t>takřka</w:t>
      </w:r>
      <w:r w:rsidR="00BE707C">
        <w:t xml:space="preserve"> žádnou roli.</w:t>
      </w:r>
    </w:p>
    <w:p w14:paraId="39D41D18" w14:textId="53949799" w:rsidR="001A4BBF" w:rsidRDefault="00FA380F" w:rsidP="006D0E87">
      <w:pPr>
        <w:spacing w:before="120"/>
        <w:jc w:val="both"/>
      </w:pPr>
      <w:r>
        <w:t xml:space="preserve">Základem </w:t>
      </w:r>
      <w:r w:rsidR="001A4BBF">
        <w:t>čtvrt</w:t>
      </w:r>
      <w:r>
        <w:t>é</w:t>
      </w:r>
      <w:r w:rsidR="001A4BBF">
        <w:t xml:space="preserve"> kap</w:t>
      </w:r>
      <w:r>
        <w:t xml:space="preserve">itoly je </w:t>
      </w:r>
      <w:r w:rsidR="001A4BBF">
        <w:t>„11 kuchařských knih, které byly buď vydány v období socialismu v Československu, nebo byly opakovaným vydáním již vydaných kuchařských knih“, s. 2</w:t>
      </w:r>
      <w:r>
        <w:t xml:space="preserve">. Určitě stálo za to si položit otázku, do jaké míry se opakovaná vydání kuchařek lišila od </w:t>
      </w:r>
      <w:r w:rsidR="007748B1">
        <w:t xml:space="preserve">vydání </w:t>
      </w:r>
      <w:r>
        <w:t xml:space="preserve">prvního, do jaké míry (a zda vůbec) odrážela aktuální ekonomickou a zásobovací situaci. </w:t>
      </w:r>
      <w:r w:rsidR="007748B1">
        <w:t>Kapitola</w:t>
      </w:r>
      <w:r w:rsidR="009D3D5F">
        <w:t xml:space="preserve"> je zpracována pečlivě a </w:t>
      </w:r>
      <w:r w:rsidR="007748B1">
        <w:t>přehledně</w:t>
      </w:r>
      <w:r w:rsidR="009D3D5F">
        <w:t xml:space="preserve">, ale chybí jakékoli zobecnění. A byly skutečně </w:t>
      </w:r>
      <w:r w:rsidR="009D3D5F">
        <w:lastRenderedPageBreak/>
        <w:t>všechny autorky „pracujícími ženami, matkami, babičkami, a proto získávaly mnoho zkušeností“ (5. kapitol</w:t>
      </w:r>
      <w:r w:rsidR="007748B1">
        <w:t>a,</w:t>
      </w:r>
      <w:r w:rsidR="009D3D5F">
        <w:t xml:space="preserve"> </w:t>
      </w:r>
      <w:r w:rsidR="007748B1">
        <w:t xml:space="preserve">s. </w:t>
      </w:r>
      <w:r w:rsidR="009D3D5F">
        <w:t>22)</w:t>
      </w:r>
      <w:r w:rsidR="007748B1">
        <w:t>.</w:t>
      </w:r>
      <w:r w:rsidR="009D3D5F">
        <w:t xml:space="preserve"> Odkud to autorka zjistila? </w:t>
      </w:r>
      <w:r w:rsidR="007748B1">
        <w:t>Škoda, že v</w:t>
      </w:r>
      <w:r w:rsidR="009D3D5F">
        <w:t xml:space="preserve"> této kapitole opomenula možnost uvést více podrobností o obou autorech, kteří byli patrně jedinými významnými </w:t>
      </w:r>
      <w:r w:rsidR="007748B1">
        <w:t>mistry-</w:t>
      </w:r>
      <w:r w:rsidR="009D3D5F">
        <w:t>kuchaři poválečné éry a k nimž se dají shromáždit životopisné informace. A skutečně se obracel</w:t>
      </w:r>
      <w:r w:rsidR="007748B1">
        <w:t>i</w:t>
      </w:r>
      <w:r w:rsidR="009D3D5F">
        <w:t xml:space="preserve"> k lidově demokratické hospodyňce?</w:t>
      </w:r>
      <w:r w:rsidR="007748B1">
        <w:t xml:space="preserve"> Z toho, co autorka uvedla v šesté kapitole analyzující úvody ke kuchařským knihám (opět bez jakéhokoli zobecnění), se zdá, že nikoli. A dodejme, že tuto část tištěných kuchařských knih, která bývá zpravidla pramenem nejvýmluvnějším (</w:t>
      </w:r>
      <w:r w:rsidR="001A0BAA">
        <w:t xml:space="preserve">obvykle </w:t>
      </w:r>
      <w:r w:rsidR="007748B1">
        <w:t xml:space="preserve">zde bývá zmíněna nejen cílová skupina, k níž se autor obrací, ale i zdůvodnění výběru receptů, </w:t>
      </w:r>
      <w:r w:rsidR="001A0BAA">
        <w:t xml:space="preserve">jejich řazení, uchování potravin, </w:t>
      </w:r>
      <w:r w:rsidR="007748B1">
        <w:t>někdy i techniky č</w:t>
      </w:r>
      <w:r w:rsidR="001A0BAA">
        <w:t>i</w:t>
      </w:r>
      <w:r w:rsidR="007748B1">
        <w:t xml:space="preserve"> vybavení kuchyně), autorka velmi podcenila. </w:t>
      </w:r>
    </w:p>
    <w:p w14:paraId="6CA8646B" w14:textId="7027BF81" w:rsidR="007748B1" w:rsidRDefault="007748B1" w:rsidP="006D0E87">
      <w:pPr>
        <w:spacing w:before="120"/>
        <w:jc w:val="both"/>
      </w:pPr>
      <w:r>
        <w:t xml:space="preserve">U sedmé kapitoly není zcela jasné, co autorka považuje za „tradiční“, co za „specializované“ recepty. </w:t>
      </w:r>
    </w:p>
    <w:p w14:paraId="600523D4" w14:textId="3FEA99B8" w:rsidR="00FA380F" w:rsidRDefault="007748B1" w:rsidP="006D0E87">
      <w:pPr>
        <w:spacing w:before="120"/>
        <w:jc w:val="both"/>
      </w:pPr>
      <w:r>
        <w:t>A závěr práce je více než stručný.</w:t>
      </w:r>
    </w:p>
    <w:p w14:paraId="4F5513F0" w14:textId="52FE9514" w:rsidR="00BE707C" w:rsidRDefault="00FA380F" w:rsidP="006D0E87">
      <w:pPr>
        <w:spacing w:before="120"/>
        <w:jc w:val="both"/>
      </w:pPr>
      <w:r>
        <w:t xml:space="preserve">Setkáme se i s faktografickými pochybeními. </w:t>
      </w:r>
      <w:r w:rsidR="007748B1">
        <w:t>Uveďme aspoň to, že t</w:t>
      </w:r>
      <w:r>
        <w:t>řebaže byly ve zkoumaném období zásobova</w:t>
      </w:r>
      <w:r w:rsidR="001A0BAA">
        <w:t>c</w:t>
      </w:r>
      <w:r>
        <w:t xml:space="preserve">í problémy takřka každodenností, neznamenalo to, že </w:t>
      </w:r>
      <w:r w:rsidR="00BA5ACA">
        <w:t>by lid</w:t>
      </w:r>
      <w:r>
        <w:t>é</w:t>
      </w:r>
      <w:r w:rsidR="00BA5ACA">
        <w:t xml:space="preserve"> v do</w:t>
      </w:r>
      <w:r>
        <w:t>b</w:t>
      </w:r>
      <w:r w:rsidR="00BA5ACA">
        <w:t>ě budování oné „</w:t>
      </w:r>
      <w:r>
        <w:t>spravedlivé</w:t>
      </w:r>
      <w:r w:rsidR="00BA5ACA">
        <w:t>“ společnosti hladověli. Není tedy pravda, že „</w:t>
      </w:r>
      <w:r>
        <w:t>c</w:t>
      </w:r>
      <w:r w:rsidR="00BA5ACA">
        <w:t>hudší lidé měli na rozdíl od bohatých problém sehnat peníze na obyčejný chléb, proto u nich byl problém mluvit jen o nějaké kvalitnější strav</w:t>
      </w:r>
      <w:r>
        <w:t>ě</w:t>
      </w:r>
      <w:r w:rsidR="00BA5ACA">
        <w:t>“, s. 10</w:t>
      </w:r>
      <w:r>
        <w:t xml:space="preserve">. Na téže straně zmiňuje autorka měnovou reformu z roku 1953; protesty se sotva dají označit za </w:t>
      </w:r>
      <w:r w:rsidR="00BE707C">
        <w:t>„hromadné“</w:t>
      </w:r>
      <w:r>
        <w:t>.</w:t>
      </w:r>
    </w:p>
    <w:p w14:paraId="7C3FC1E3" w14:textId="02F48FAE" w:rsidR="001A4BBF" w:rsidRDefault="007748B1" w:rsidP="006D0E87">
      <w:pPr>
        <w:spacing w:before="120"/>
        <w:jc w:val="both"/>
      </w:pPr>
      <w:r>
        <w:t xml:space="preserve">Pravopisné chyby jsou vcelku ojedinělé, stejně jako </w:t>
      </w:r>
      <w:r w:rsidR="001A4BBF">
        <w:t xml:space="preserve">překlepy. Styl </w:t>
      </w:r>
      <w:r>
        <w:t xml:space="preserve">je </w:t>
      </w:r>
      <w:r w:rsidR="001A4BBF">
        <w:t xml:space="preserve">velmi jednoduchý, často objevíme nepřesné a </w:t>
      </w:r>
      <w:r>
        <w:t>nejasné</w:t>
      </w:r>
      <w:r w:rsidR="001A4BBF">
        <w:t xml:space="preserve"> </w:t>
      </w:r>
      <w:r>
        <w:t>formulace</w:t>
      </w:r>
      <w:r w:rsidR="001A4BBF">
        <w:t xml:space="preserve"> či intepretace: „Jako další knihu k této oblasti jsem využila Nový socialistický člověk: Československo 1948–1956 od Denisy Nečasové, která v této knize seznamuje čtenáře s podobou socialistického člověka, který nemá přesné vymezení, a s vytvořením nové a lepší společnosti. V dalších kapitolách se autorka věnuje jednotlivým figurám coby podtypům nové ideální bytosti: revolucionáři a úderníkovi; angažované občance, pracovnici a manželce; „sovětskému člověku“ coby osvoboditeli, příteli a vzoru. V knize jsou zmíněny i genderové vztahy. Zmíněn je i začínající feminismus a pracování žen v továrnách, které bylo odsuzováno. Takové ženy se nepovažovaly za příkladnou ženu</w:t>
      </w:r>
      <w:r>
        <w:t>,</w:t>
      </w:r>
      <w:r w:rsidR="001A4BBF">
        <w:t>“ s. 4</w:t>
      </w:r>
      <w:r>
        <w:t>. Jak to</w:t>
      </w:r>
      <w:r w:rsidR="001A4BBF">
        <w:t>mu rozumět., či spíše</w:t>
      </w:r>
      <w:r w:rsidR="006D0E87">
        <w:t>:</w:t>
      </w:r>
      <w:r w:rsidR="001A4BBF">
        <w:t xml:space="preserve"> jak tomu rozumí autorka?</w:t>
      </w:r>
    </w:p>
    <w:p w14:paraId="64E795E1" w14:textId="1C650D98" w:rsidR="007748B1" w:rsidRDefault="00BA5ACA" w:rsidP="006D0E87">
      <w:pPr>
        <w:spacing w:before="120"/>
        <w:jc w:val="both"/>
      </w:pPr>
      <w:r>
        <w:t>s. 16</w:t>
      </w:r>
      <w:r w:rsidR="007748B1">
        <w:t>:</w:t>
      </w:r>
      <w:r>
        <w:t xml:space="preserve"> Engels</w:t>
      </w:r>
      <w:r w:rsidR="007748B1">
        <w:t>ovo křestní jméno nebylo „</w:t>
      </w:r>
      <w:r>
        <w:t>Karel</w:t>
      </w:r>
      <w:r w:rsidR="007748B1">
        <w:t>“</w:t>
      </w:r>
      <w:r>
        <w:t xml:space="preserve">, ale </w:t>
      </w:r>
      <w:r w:rsidR="007748B1">
        <w:t>„</w:t>
      </w:r>
      <w:r>
        <w:t>Friedrich</w:t>
      </w:r>
      <w:r w:rsidR="007748B1">
        <w:t xml:space="preserve">“. </w:t>
      </w:r>
    </w:p>
    <w:p w14:paraId="28293DB7" w14:textId="5A3312EF" w:rsidR="007748B1" w:rsidRDefault="007748B1" w:rsidP="006D0E87">
      <w:pPr>
        <w:spacing w:before="120"/>
        <w:jc w:val="both"/>
      </w:pPr>
      <w:r>
        <w:t>A pro zkoumané období je k charakteristice politického systému lépe používat označení „lidově demokratický“ než „socialistický. „Atd.</w:t>
      </w:r>
    </w:p>
    <w:p w14:paraId="37F51E95" w14:textId="235FAAD4" w:rsidR="00BE707C" w:rsidRDefault="009D3D5F" w:rsidP="006D0E87">
      <w:pPr>
        <w:spacing w:before="120"/>
        <w:jc w:val="both"/>
      </w:pPr>
      <w:r>
        <w:t xml:space="preserve"> </w:t>
      </w:r>
    </w:p>
    <w:p w14:paraId="777B8BB0" w14:textId="4CF062A2" w:rsidR="00BE707C" w:rsidRDefault="00BE707C" w:rsidP="006D0E87">
      <w:pPr>
        <w:spacing w:before="120"/>
        <w:jc w:val="both"/>
      </w:pPr>
      <w:r>
        <w:t xml:space="preserve">Téma, koncepce i struktura bakalářské práce B. Knotové slibovala mnohem víc, než autorka </w:t>
      </w:r>
      <w:r w:rsidR="007748B1">
        <w:t>splnila</w:t>
      </w:r>
      <w:r>
        <w:t xml:space="preserve">. </w:t>
      </w:r>
      <w:r w:rsidR="007748B1">
        <w:t xml:space="preserve">Hlavní slabinou knihy je její popisnost a slabá interpretační složka. </w:t>
      </w:r>
      <w:r>
        <w:t xml:space="preserve">Protože </w:t>
      </w:r>
      <w:r w:rsidR="007748B1">
        <w:t>autorce ale</w:t>
      </w:r>
      <w:r>
        <w:t xml:space="preserve"> nelze upřít </w:t>
      </w:r>
      <w:r w:rsidR="007748B1">
        <w:t xml:space="preserve">odvahu </w:t>
      </w:r>
      <w:r>
        <w:t xml:space="preserve">zmocnit se dosud </w:t>
      </w:r>
      <w:r w:rsidR="007748B1">
        <w:t>velmi</w:t>
      </w:r>
      <w:r>
        <w:t xml:space="preserve"> málo </w:t>
      </w:r>
      <w:r w:rsidR="007748B1">
        <w:t>probádaného</w:t>
      </w:r>
      <w:r>
        <w:t xml:space="preserve"> </w:t>
      </w:r>
      <w:r w:rsidR="007748B1">
        <w:t>tématu</w:t>
      </w:r>
      <w:r>
        <w:t xml:space="preserve">, </w:t>
      </w:r>
      <w:r w:rsidR="007748B1">
        <w:t>doporučuji</w:t>
      </w:r>
      <w:r>
        <w:t xml:space="preserve"> práci k obhajobě; ne</w:t>
      </w:r>
      <w:r w:rsidR="007748B1">
        <w:t>m</w:t>
      </w:r>
      <w:r>
        <w:t xml:space="preserve">ohu ji ale </w:t>
      </w:r>
      <w:r w:rsidR="007748B1">
        <w:t>hodnotit</w:t>
      </w:r>
      <w:r>
        <w:t xml:space="preserve"> </w:t>
      </w:r>
      <w:r w:rsidR="007748B1">
        <w:t>lépe</w:t>
      </w:r>
      <w:r>
        <w:t xml:space="preserve"> než stupněm E</w:t>
      </w:r>
      <w:r w:rsidR="007748B1">
        <w:t>.</w:t>
      </w:r>
    </w:p>
    <w:p w14:paraId="22DFB788" w14:textId="77777777" w:rsidR="007748B1" w:rsidRDefault="007748B1" w:rsidP="006D0E87">
      <w:pPr>
        <w:spacing w:before="120"/>
        <w:jc w:val="both"/>
      </w:pPr>
    </w:p>
    <w:p w14:paraId="762E7FC7" w14:textId="58E9A2E0" w:rsidR="007748B1" w:rsidRDefault="007748B1" w:rsidP="006D0E87">
      <w:pPr>
        <w:spacing w:before="120"/>
        <w:jc w:val="both"/>
      </w:pPr>
      <w:r>
        <w:t>V Hradci Králové, 9. července 2023.</w:t>
      </w:r>
    </w:p>
    <w:p w14:paraId="0ADAE9C4" w14:textId="12179E53" w:rsidR="007748B1" w:rsidRDefault="007748B1" w:rsidP="006D0E87">
      <w:pPr>
        <w:spacing w:before="120"/>
        <w:jc w:val="both"/>
      </w:pPr>
      <w:r>
        <w:t>Prof. PhDr, Milena Lenderová</w:t>
      </w:r>
    </w:p>
    <w:sectPr w:rsidR="007748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5C4F9" w14:textId="77777777" w:rsidR="00033157" w:rsidRDefault="00033157" w:rsidP="001A4BBF">
      <w:r>
        <w:separator/>
      </w:r>
    </w:p>
  </w:endnote>
  <w:endnote w:type="continuationSeparator" w:id="0">
    <w:p w14:paraId="2F8BE931" w14:textId="77777777" w:rsidR="00033157" w:rsidRDefault="00033157" w:rsidP="001A4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6B6DD" w14:textId="77777777" w:rsidR="00033157" w:rsidRDefault="00033157" w:rsidP="001A4BBF">
      <w:r>
        <w:separator/>
      </w:r>
    </w:p>
  </w:footnote>
  <w:footnote w:type="continuationSeparator" w:id="0">
    <w:p w14:paraId="09A64D6C" w14:textId="77777777" w:rsidR="00033157" w:rsidRDefault="00033157" w:rsidP="001A4B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54F"/>
    <w:rsid w:val="00033157"/>
    <w:rsid w:val="001A0BAA"/>
    <w:rsid w:val="001A4BBF"/>
    <w:rsid w:val="00220B5F"/>
    <w:rsid w:val="00442927"/>
    <w:rsid w:val="00603F0C"/>
    <w:rsid w:val="006D0E87"/>
    <w:rsid w:val="006E461E"/>
    <w:rsid w:val="00754B43"/>
    <w:rsid w:val="007748B1"/>
    <w:rsid w:val="008E6768"/>
    <w:rsid w:val="009666BA"/>
    <w:rsid w:val="009D3D5F"/>
    <w:rsid w:val="00BA5ACA"/>
    <w:rsid w:val="00BE707C"/>
    <w:rsid w:val="00C3481C"/>
    <w:rsid w:val="00FA380F"/>
    <w:rsid w:val="00FF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23A1E"/>
  <w15:chartTrackingRefBased/>
  <w15:docId w15:val="{E52C6A15-7F29-4476-A058-8F2897C9A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1A4BBF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A4BB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1A4BBF"/>
    <w:rPr>
      <w:vertAlign w:val="superscript"/>
    </w:rPr>
  </w:style>
  <w:style w:type="character" w:styleId="Hypertextovodkaz">
    <w:name w:val="Hyperlink"/>
    <w:basedOn w:val="Standardnpsmoodstavce"/>
    <w:uiPriority w:val="99"/>
    <w:semiHidden/>
    <w:unhideWhenUsed/>
    <w:rsid w:val="001A4B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80D31D-5C9A-4C1F-8E44-85AF2062B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979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3</cp:revision>
  <dcterms:created xsi:type="dcterms:W3CDTF">2023-07-09T13:52:00Z</dcterms:created>
  <dcterms:modified xsi:type="dcterms:W3CDTF">2023-08-06T21:38:00Z</dcterms:modified>
</cp:coreProperties>
</file>