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56112" w:rsidRDefault="00156112" w:rsidP="00156112">
      <w:pPr>
        <w:pStyle w:val="Nadpis4"/>
        <w:spacing w:before="60"/>
        <w:jc w:val="center"/>
        <w:rPr>
          <w:bCs/>
          <w:iCs/>
          <w:sz w:val="28"/>
          <w:szCs w:val="28"/>
          <w:u w:val="none"/>
        </w:rPr>
      </w:pPr>
      <w:r>
        <w:rPr>
          <w:bCs/>
          <w:iCs/>
          <w:sz w:val="28"/>
          <w:szCs w:val="28"/>
          <w:u w:val="none"/>
        </w:rPr>
        <w:t>UNIVERZITA PARDUBICE</w:t>
      </w:r>
    </w:p>
    <w:p w:rsidR="00156112" w:rsidRDefault="00156112" w:rsidP="00156112">
      <w:pPr>
        <w:pStyle w:val="Nadpis4"/>
        <w:spacing w:before="60"/>
        <w:jc w:val="center"/>
        <w:rPr>
          <w:b/>
          <w:bCs/>
          <w:iCs/>
          <w:u w:val="none"/>
        </w:rPr>
      </w:pPr>
      <w:r>
        <w:rPr>
          <w:b/>
          <w:bCs/>
          <w:iCs/>
          <w:u w:val="none"/>
        </w:rPr>
        <w:t>Fakulta filozofická</w:t>
      </w:r>
    </w:p>
    <w:p w:rsidR="00156112" w:rsidRDefault="00156112" w:rsidP="00156112">
      <w:pPr>
        <w:jc w:val="center"/>
        <w:rPr>
          <w:b/>
        </w:rPr>
      </w:pPr>
      <w:r>
        <w:rPr>
          <w:b/>
        </w:rPr>
        <w:t>Katedra anglistiky a amerikanistiky</w:t>
      </w:r>
    </w:p>
    <w:p w:rsidR="00156112" w:rsidRDefault="00156112" w:rsidP="00156112">
      <w:pPr>
        <w:spacing w:before="60"/>
        <w:jc w:val="center"/>
        <w:rPr>
          <w:b/>
          <w:sz w:val="32"/>
          <w:szCs w:val="32"/>
        </w:rPr>
      </w:pPr>
    </w:p>
    <w:p w:rsidR="00156112" w:rsidRDefault="00156112" w:rsidP="00156112">
      <w:pPr>
        <w:spacing w:before="60"/>
        <w:jc w:val="center"/>
        <w:rPr>
          <w:b/>
          <w:sz w:val="32"/>
          <w:szCs w:val="32"/>
        </w:rPr>
      </w:pPr>
      <w:r>
        <w:rPr>
          <w:b/>
          <w:sz w:val="32"/>
          <w:szCs w:val="32"/>
        </w:rPr>
        <w:t>Posudek oponenta bakalářské práce</w:t>
      </w:r>
    </w:p>
    <w:p w:rsidR="00156112" w:rsidRDefault="00156112" w:rsidP="00156112">
      <w:pPr>
        <w:spacing w:before="60"/>
        <w:jc w:val="both"/>
        <w:rPr>
          <w:b/>
        </w:rPr>
      </w:pPr>
    </w:p>
    <w:p w:rsidR="00156112" w:rsidRDefault="00156112" w:rsidP="00156112">
      <w:pPr>
        <w:spacing w:before="60"/>
        <w:jc w:val="both"/>
        <w:rPr>
          <w:b/>
        </w:rPr>
      </w:pPr>
    </w:p>
    <w:p w:rsidR="00156112" w:rsidRDefault="00156112" w:rsidP="00156112">
      <w:pPr>
        <w:spacing w:before="60"/>
        <w:jc w:val="both"/>
      </w:pPr>
      <w:r>
        <w:rPr>
          <w:b/>
        </w:rPr>
        <w:t>Autor práce: Michal Kuchař</w:t>
      </w:r>
    </w:p>
    <w:p w:rsidR="00156112" w:rsidRDefault="00156112" w:rsidP="00156112">
      <w:pPr>
        <w:spacing w:before="60"/>
        <w:jc w:val="both"/>
      </w:pPr>
      <w:r>
        <w:rPr>
          <w:b/>
        </w:rPr>
        <w:t>Studijní obor: Anglický jazyk pro odbornou praxi</w:t>
      </w:r>
    </w:p>
    <w:p w:rsidR="00156112" w:rsidRDefault="00156112" w:rsidP="00156112">
      <w:pPr>
        <w:spacing w:before="60"/>
        <w:jc w:val="both"/>
        <w:rPr>
          <w:sz w:val="28"/>
        </w:rPr>
      </w:pPr>
      <w:r>
        <w:rPr>
          <w:b/>
        </w:rPr>
        <w:t xml:space="preserve">Název práce: </w:t>
      </w:r>
      <w:r>
        <w:rPr>
          <w:b/>
          <w:bCs/>
          <w:szCs w:val="23"/>
        </w:rPr>
        <w:t xml:space="preserve">Maskulinita a násilí v díle </w:t>
      </w:r>
      <w:proofErr w:type="spellStart"/>
      <w:r>
        <w:rPr>
          <w:b/>
          <w:bCs/>
          <w:i/>
          <w:szCs w:val="23"/>
        </w:rPr>
        <w:t>Fight</w:t>
      </w:r>
      <w:proofErr w:type="spellEnd"/>
      <w:r>
        <w:rPr>
          <w:b/>
          <w:bCs/>
          <w:i/>
          <w:szCs w:val="23"/>
        </w:rPr>
        <w:t xml:space="preserve"> Club</w:t>
      </w:r>
      <w:r>
        <w:rPr>
          <w:b/>
          <w:bCs/>
          <w:szCs w:val="23"/>
        </w:rPr>
        <w:t xml:space="preserve"> </w:t>
      </w:r>
      <w:proofErr w:type="spellStart"/>
      <w:r>
        <w:rPr>
          <w:b/>
          <w:bCs/>
          <w:szCs w:val="23"/>
        </w:rPr>
        <w:t>Chucka</w:t>
      </w:r>
      <w:proofErr w:type="spellEnd"/>
      <w:r>
        <w:rPr>
          <w:b/>
          <w:bCs/>
          <w:szCs w:val="23"/>
        </w:rPr>
        <w:t xml:space="preserve"> </w:t>
      </w:r>
      <w:proofErr w:type="spellStart"/>
      <w:r>
        <w:rPr>
          <w:b/>
          <w:bCs/>
          <w:szCs w:val="23"/>
        </w:rPr>
        <w:t>Palahniuka</w:t>
      </w:r>
      <w:proofErr w:type="spellEnd"/>
    </w:p>
    <w:p w:rsidR="00156112" w:rsidRDefault="00156112" w:rsidP="00156112">
      <w:pPr>
        <w:spacing w:before="60"/>
      </w:pPr>
      <w:r>
        <w:rPr>
          <w:b/>
        </w:rPr>
        <w:t>Akademický rok: 2019/2020</w:t>
      </w:r>
    </w:p>
    <w:p w:rsidR="00156112" w:rsidRDefault="00156112" w:rsidP="00156112">
      <w:pPr>
        <w:jc w:val="both"/>
      </w:pPr>
      <w:r>
        <w:rPr>
          <w:b/>
        </w:rPr>
        <w:t xml:space="preserve">Vedoucí práce: doc. Šárka </w:t>
      </w:r>
      <w:proofErr w:type="spellStart"/>
      <w:r>
        <w:rPr>
          <w:b/>
        </w:rPr>
        <w:t>Bubíková</w:t>
      </w:r>
      <w:proofErr w:type="spellEnd"/>
      <w:r>
        <w:rPr>
          <w:b/>
        </w:rPr>
        <w:t>, Ph.D.</w:t>
      </w:r>
    </w:p>
    <w:p w:rsidR="00156112" w:rsidRDefault="00156112" w:rsidP="00156112">
      <w:pPr>
        <w:jc w:val="both"/>
      </w:pPr>
      <w:r>
        <w:rPr>
          <w:b/>
        </w:rPr>
        <w:t xml:space="preserve">Oponent práce: Mgr. Michal Kleprlík, </w:t>
      </w:r>
      <w:proofErr w:type="spellStart"/>
      <w:proofErr w:type="gramStart"/>
      <w:r>
        <w:rPr>
          <w:b/>
        </w:rPr>
        <w:t>Ph.D</w:t>
      </w:r>
      <w:proofErr w:type="spellEnd"/>
      <w:proofErr w:type="gramEnd"/>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156112" w:rsidTr="00156112">
        <w:tc>
          <w:tcPr>
            <w:tcW w:w="9524" w:type="dxa"/>
            <w:gridSpan w:val="2"/>
            <w:tcBorders>
              <w:top w:val="double" w:sz="4" w:space="0" w:color="auto"/>
              <w:left w:val="double" w:sz="4" w:space="0" w:color="auto"/>
              <w:bottom w:val="double" w:sz="4" w:space="0" w:color="auto"/>
              <w:right w:val="single" w:sz="2" w:space="0" w:color="auto"/>
            </w:tcBorders>
            <w:vAlign w:val="center"/>
            <w:hideMark/>
          </w:tcPr>
          <w:p w:rsidR="00156112" w:rsidRDefault="00156112">
            <w:pPr>
              <w:spacing w:line="252" w:lineRule="auto"/>
              <w:jc w:val="center"/>
              <w:rPr>
                <w:b/>
                <w:lang w:eastAsia="en-US"/>
              </w:rPr>
            </w:pPr>
            <w:proofErr w:type="gramStart"/>
            <w:r>
              <w:rPr>
                <w:b/>
                <w:sz w:val="28"/>
                <w:szCs w:val="28"/>
                <w:lang w:eastAsia="en-US"/>
              </w:rPr>
              <w:t>Kritéria  hodnocení</w:t>
            </w:r>
            <w:proofErr w:type="gramEnd"/>
            <w:r>
              <w:rPr>
                <w:b/>
                <w:sz w:val="28"/>
                <w:szCs w:val="28"/>
                <w:lang w:eastAsia="en-US"/>
              </w:rPr>
              <w:t xml:space="preserve"> </w:t>
            </w:r>
          </w:p>
        </w:tc>
        <w:tc>
          <w:tcPr>
            <w:tcW w:w="1477" w:type="dxa"/>
            <w:tcBorders>
              <w:top w:val="double" w:sz="4" w:space="0" w:color="auto"/>
              <w:left w:val="single" w:sz="2" w:space="0" w:color="auto"/>
              <w:bottom w:val="double" w:sz="4" w:space="0" w:color="auto"/>
              <w:right w:val="double" w:sz="4" w:space="0" w:color="auto"/>
            </w:tcBorders>
            <w:vAlign w:val="center"/>
            <w:hideMark/>
          </w:tcPr>
          <w:p w:rsidR="00156112" w:rsidRDefault="00156112">
            <w:pPr>
              <w:spacing w:line="252" w:lineRule="auto"/>
              <w:jc w:val="center"/>
              <w:rPr>
                <w:b/>
                <w:lang w:eastAsia="en-US"/>
              </w:rPr>
            </w:pPr>
            <w:r>
              <w:rPr>
                <w:b/>
                <w:lang w:eastAsia="en-US"/>
              </w:rPr>
              <w:t>Hodnocení</w:t>
            </w:r>
          </w:p>
          <w:p w:rsidR="00156112" w:rsidRDefault="00156112">
            <w:pPr>
              <w:spacing w:line="252" w:lineRule="auto"/>
              <w:jc w:val="center"/>
              <w:rPr>
                <w:b/>
                <w:lang w:eastAsia="en-US"/>
              </w:rPr>
            </w:pPr>
            <w:proofErr w:type="gramStart"/>
            <w:r>
              <w:rPr>
                <w:b/>
                <w:lang w:eastAsia="en-US"/>
              </w:rPr>
              <w:t>1 - 2</w:t>
            </w:r>
            <w:proofErr w:type="gramEnd"/>
            <w:r>
              <w:rPr>
                <w:b/>
                <w:lang w:eastAsia="en-US"/>
              </w:rPr>
              <w:t xml:space="preserve"> - 3 – 4</w:t>
            </w:r>
          </w:p>
        </w:tc>
      </w:tr>
      <w:tr w:rsidR="00156112" w:rsidTr="00156112">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156112" w:rsidRDefault="00156112">
            <w:pPr>
              <w:spacing w:line="252" w:lineRule="auto"/>
              <w:jc w:val="center"/>
              <w:rPr>
                <w:b/>
                <w:lang w:eastAsia="en-US"/>
              </w:rPr>
            </w:pPr>
            <w:r>
              <w:rPr>
                <w:b/>
                <w:lang w:eastAsia="en-US"/>
              </w:rPr>
              <w:t>Všeobecná charakteristika</w:t>
            </w:r>
          </w:p>
          <w:p w:rsidR="00156112" w:rsidRDefault="00156112">
            <w:pPr>
              <w:spacing w:line="252" w:lineRule="auto"/>
              <w:jc w:val="center"/>
              <w:rPr>
                <w:b/>
                <w:highlight w:val="yellow"/>
                <w:lang w:eastAsia="en-US"/>
              </w:rPr>
            </w:pPr>
          </w:p>
        </w:tc>
        <w:tc>
          <w:tcPr>
            <w:tcW w:w="7364" w:type="dxa"/>
            <w:tcBorders>
              <w:top w:val="single" w:sz="4" w:space="0" w:color="auto"/>
              <w:left w:val="single" w:sz="4" w:space="0" w:color="auto"/>
              <w:bottom w:val="single" w:sz="4" w:space="0" w:color="auto"/>
              <w:right w:val="single" w:sz="2" w:space="0" w:color="auto"/>
            </w:tcBorders>
            <w:hideMark/>
          </w:tcPr>
          <w:p w:rsidR="00156112" w:rsidRDefault="00156112">
            <w:pPr>
              <w:spacing w:line="252" w:lineRule="auto"/>
              <w:rPr>
                <w:b/>
                <w:lang w:eastAsia="en-US"/>
              </w:rPr>
            </w:pPr>
            <w:r>
              <w:rPr>
                <w:sz w:val="22"/>
                <w:szCs w:val="22"/>
                <w:lang w:eastAsia="en-US"/>
              </w:rPr>
              <w:t>Splnění zásad zpracování práce a naplnění stanoveného cíle</w:t>
            </w:r>
          </w:p>
        </w:tc>
        <w:tc>
          <w:tcPr>
            <w:tcW w:w="1477" w:type="dxa"/>
            <w:vMerge w:val="restart"/>
            <w:tcBorders>
              <w:top w:val="single" w:sz="4" w:space="0" w:color="auto"/>
              <w:left w:val="single" w:sz="2" w:space="0" w:color="auto"/>
              <w:bottom w:val="single" w:sz="4" w:space="0" w:color="auto"/>
              <w:right w:val="double" w:sz="4" w:space="0" w:color="auto"/>
            </w:tcBorders>
            <w:vAlign w:val="center"/>
            <w:hideMark/>
          </w:tcPr>
          <w:p w:rsidR="00156112" w:rsidRDefault="00356FDC">
            <w:pPr>
              <w:spacing w:line="252" w:lineRule="auto"/>
              <w:jc w:val="center"/>
              <w:rPr>
                <w:b/>
                <w:lang w:eastAsia="en-US"/>
              </w:rPr>
            </w:pPr>
            <w:r>
              <w:rPr>
                <w:b/>
                <w:lang w:eastAsia="en-US"/>
              </w:rPr>
              <w:t>E</w:t>
            </w:r>
          </w:p>
        </w:tc>
      </w:tr>
      <w:tr w:rsidR="00156112" w:rsidTr="00156112">
        <w:trPr>
          <w:trHeight w:val="3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156112" w:rsidRDefault="00156112">
            <w:pPr>
              <w:spacing w:line="256" w:lineRule="auto"/>
              <w:rPr>
                <w:b/>
                <w:highlight w:val="yellow"/>
                <w:lang w:eastAsia="en-US"/>
              </w:rPr>
            </w:pPr>
          </w:p>
        </w:tc>
        <w:tc>
          <w:tcPr>
            <w:tcW w:w="7364" w:type="dxa"/>
            <w:tcBorders>
              <w:top w:val="single" w:sz="4" w:space="0" w:color="auto"/>
              <w:left w:val="single" w:sz="4" w:space="0" w:color="auto"/>
              <w:bottom w:val="single" w:sz="4" w:space="0" w:color="auto"/>
              <w:right w:val="single" w:sz="2" w:space="0" w:color="auto"/>
            </w:tcBorders>
            <w:hideMark/>
          </w:tcPr>
          <w:p w:rsidR="00156112" w:rsidRDefault="00156112">
            <w:pPr>
              <w:spacing w:line="252" w:lineRule="auto"/>
              <w:rPr>
                <w:b/>
                <w:lang w:eastAsia="en-US"/>
              </w:rPr>
            </w:pPr>
            <w:r>
              <w:rPr>
                <w:sz w:val="22"/>
                <w:szCs w:val="22"/>
                <w:lang w:eastAsia="en-US"/>
              </w:rPr>
              <w:t>Logická struktura práce</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156112" w:rsidRDefault="00156112">
            <w:pPr>
              <w:spacing w:line="256" w:lineRule="auto"/>
              <w:rPr>
                <w:b/>
                <w:lang w:eastAsia="en-US"/>
              </w:rPr>
            </w:pPr>
          </w:p>
        </w:tc>
      </w:tr>
      <w:tr w:rsidR="00156112" w:rsidTr="00156112">
        <w:trPr>
          <w:trHeight w:val="3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156112" w:rsidRDefault="00156112">
            <w:pPr>
              <w:spacing w:line="256" w:lineRule="auto"/>
              <w:rPr>
                <w:b/>
                <w:highlight w:val="yellow"/>
                <w:lang w:eastAsia="en-US"/>
              </w:rPr>
            </w:pPr>
          </w:p>
        </w:tc>
        <w:tc>
          <w:tcPr>
            <w:tcW w:w="7364" w:type="dxa"/>
            <w:tcBorders>
              <w:top w:val="single" w:sz="4" w:space="0" w:color="auto"/>
              <w:left w:val="single" w:sz="4" w:space="0" w:color="auto"/>
              <w:bottom w:val="single" w:sz="4" w:space="0" w:color="auto"/>
              <w:right w:val="single" w:sz="2" w:space="0" w:color="auto"/>
            </w:tcBorders>
            <w:hideMark/>
          </w:tcPr>
          <w:p w:rsidR="00156112" w:rsidRDefault="00156112">
            <w:pPr>
              <w:spacing w:line="252" w:lineRule="auto"/>
              <w:rPr>
                <w:b/>
                <w:lang w:eastAsia="en-US"/>
              </w:rPr>
            </w:pPr>
            <w:r>
              <w:rPr>
                <w:sz w:val="22"/>
                <w:szCs w:val="22"/>
                <w:lang w:eastAsia="en-US"/>
              </w:rPr>
              <w:t>Vyváženost teoretické a praktické části</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156112" w:rsidRDefault="00156112">
            <w:pPr>
              <w:spacing w:line="256" w:lineRule="auto"/>
              <w:rPr>
                <w:b/>
                <w:lang w:eastAsia="en-US"/>
              </w:rPr>
            </w:pPr>
          </w:p>
        </w:tc>
      </w:tr>
      <w:tr w:rsidR="00156112" w:rsidTr="00156112">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156112" w:rsidRDefault="00156112">
            <w:pPr>
              <w:spacing w:line="252" w:lineRule="auto"/>
              <w:jc w:val="center"/>
              <w:rPr>
                <w:b/>
                <w:lang w:eastAsia="en-US"/>
              </w:rPr>
            </w:pPr>
            <w:r>
              <w:rPr>
                <w:b/>
                <w:lang w:eastAsia="en-US"/>
              </w:rPr>
              <w:t xml:space="preserve">Teoretická část </w:t>
            </w:r>
          </w:p>
        </w:tc>
        <w:tc>
          <w:tcPr>
            <w:tcW w:w="7364" w:type="dxa"/>
            <w:tcBorders>
              <w:top w:val="single" w:sz="4" w:space="0" w:color="auto"/>
              <w:left w:val="single" w:sz="2" w:space="0" w:color="auto"/>
              <w:bottom w:val="single" w:sz="4" w:space="0" w:color="auto"/>
              <w:right w:val="single" w:sz="2" w:space="0" w:color="auto"/>
            </w:tcBorders>
            <w:hideMark/>
          </w:tcPr>
          <w:p w:rsidR="00156112" w:rsidRDefault="00156112">
            <w:pPr>
              <w:spacing w:line="252" w:lineRule="auto"/>
              <w:rPr>
                <w:b/>
                <w:lang w:eastAsia="en-US"/>
              </w:rPr>
            </w:pPr>
            <w:r>
              <w:rPr>
                <w:sz w:val="22"/>
                <w:szCs w:val="22"/>
                <w:lang w:eastAsia="en-US"/>
              </w:rPr>
              <w:t>Prezentace různých teoretických přístupů k řešenému problému</w:t>
            </w:r>
          </w:p>
        </w:tc>
        <w:tc>
          <w:tcPr>
            <w:tcW w:w="1477" w:type="dxa"/>
            <w:vMerge w:val="restart"/>
            <w:tcBorders>
              <w:top w:val="single" w:sz="4" w:space="0" w:color="auto"/>
              <w:left w:val="single" w:sz="2" w:space="0" w:color="auto"/>
              <w:bottom w:val="single" w:sz="4" w:space="0" w:color="auto"/>
              <w:right w:val="double" w:sz="4" w:space="0" w:color="auto"/>
            </w:tcBorders>
            <w:vAlign w:val="center"/>
            <w:hideMark/>
          </w:tcPr>
          <w:p w:rsidR="00156112" w:rsidRDefault="00356FDC">
            <w:pPr>
              <w:spacing w:line="252" w:lineRule="auto"/>
              <w:jc w:val="center"/>
              <w:rPr>
                <w:b/>
                <w:lang w:eastAsia="en-US"/>
              </w:rPr>
            </w:pPr>
            <w:r>
              <w:rPr>
                <w:b/>
                <w:lang w:eastAsia="en-US"/>
              </w:rPr>
              <w:t>D</w:t>
            </w:r>
          </w:p>
        </w:tc>
      </w:tr>
      <w:tr w:rsidR="00156112" w:rsidTr="00156112">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156112" w:rsidRDefault="00156112">
            <w:pPr>
              <w:spacing w:line="256" w:lineRule="auto"/>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156112" w:rsidRDefault="00156112">
            <w:pPr>
              <w:spacing w:line="252" w:lineRule="auto"/>
              <w:rPr>
                <w:b/>
                <w:lang w:eastAsia="en-US"/>
              </w:rPr>
            </w:pPr>
            <w:r>
              <w:rPr>
                <w:sz w:val="22"/>
                <w:szCs w:val="22"/>
                <w:lang w:eastAsia="en-US"/>
              </w:rPr>
              <w:t>Kritické posouzení prezentovaných přístupů a zvolení relevantní teoretické základny</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156112" w:rsidRDefault="00156112">
            <w:pPr>
              <w:spacing w:line="256" w:lineRule="auto"/>
              <w:rPr>
                <w:b/>
                <w:lang w:eastAsia="en-US"/>
              </w:rPr>
            </w:pPr>
          </w:p>
        </w:tc>
      </w:tr>
      <w:tr w:rsidR="00156112" w:rsidTr="00156112">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156112" w:rsidRDefault="00156112">
            <w:pPr>
              <w:spacing w:line="256" w:lineRule="auto"/>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156112" w:rsidRDefault="00156112">
            <w:pPr>
              <w:spacing w:line="252" w:lineRule="auto"/>
              <w:rPr>
                <w:b/>
                <w:lang w:eastAsia="en-US"/>
              </w:rPr>
            </w:pPr>
            <w:r>
              <w:rPr>
                <w:sz w:val="22"/>
                <w:szCs w:val="22"/>
                <w:lang w:eastAsia="en-US"/>
              </w:rPr>
              <w:t>Zpracování kvalitní teoretické základny pro realizaci praktické části</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156112" w:rsidRDefault="00156112">
            <w:pPr>
              <w:spacing w:line="256" w:lineRule="auto"/>
              <w:rPr>
                <w:b/>
                <w:lang w:eastAsia="en-US"/>
              </w:rPr>
            </w:pPr>
          </w:p>
        </w:tc>
      </w:tr>
      <w:tr w:rsidR="00156112" w:rsidTr="00156112">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156112" w:rsidRDefault="00156112">
            <w:pPr>
              <w:spacing w:line="252" w:lineRule="auto"/>
              <w:jc w:val="center"/>
              <w:rPr>
                <w:b/>
                <w:lang w:eastAsia="en-US"/>
              </w:rPr>
            </w:pPr>
            <w:r>
              <w:rPr>
                <w:b/>
                <w:lang w:eastAsia="en-US"/>
              </w:rPr>
              <w:t xml:space="preserve">Praktická část </w:t>
            </w:r>
          </w:p>
        </w:tc>
        <w:tc>
          <w:tcPr>
            <w:tcW w:w="7364" w:type="dxa"/>
            <w:tcBorders>
              <w:top w:val="single" w:sz="4" w:space="0" w:color="auto"/>
              <w:left w:val="single" w:sz="2" w:space="0" w:color="auto"/>
              <w:bottom w:val="single" w:sz="4" w:space="0" w:color="auto"/>
              <w:right w:val="single" w:sz="2" w:space="0" w:color="auto"/>
            </w:tcBorders>
            <w:hideMark/>
          </w:tcPr>
          <w:p w:rsidR="00156112" w:rsidRDefault="00156112">
            <w:pPr>
              <w:spacing w:line="252" w:lineRule="auto"/>
              <w:rPr>
                <w:b/>
                <w:lang w:eastAsia="en-US"/>
              </w:rPr>
            </w:pPr>
            <w:r>
              <w:rPr>
                <w:sz w:val="22"/>
                <w:szCs w:val="22"/>
                <w:lang w:eastAsia="en-US"/>
              </w:rPr>
              <w:t>Vhodnost zvolené výzkumné metodologie</w:t>
            </w:r>
          </w:p>
        </w:tc>
        <w:tc>
          <w:tcPr>
            <w:tcW w:w="1477" w:type="dxa"/>
            <w:vMerge w:val="restart"/>
            <w:tcBorders>
              <w:top w:val="single" w:sz="4" w:space="0" w:color="auto"/>
              <w:left w:val="single" w:sz="2" w:space="0" w:color="auto"/>
              <w:bottom w:val="single" w:sz="4" w:space="0" w:color="auto"/>
              <w:right w:val="double" w:sz="4" w:space="0" w:color="auto"/>
            </w:tcBorders>
            <w:vAlign w:val="center"/>
            <w:hideMark/>
          </w:tcPr>
          <w:p w:rsidR="00156112" w:rsidRDefault="00156112">
            <w:pPr>
              <w:spacing w:line="252" w:lineRule="auto"/>
              <w:jc w:val="center"/>
              <w:rPr>
                <w:b/>
                <w:lang w:eastAsia="en-US"/>
              </w:rPr>
            </w:pPr>
            <w:r>
              <w:rPr>
                <w:b/>
                <w:lang w:eastAsia="en-US"/>
              </w:rPr>
              <w:t>C</w:t>
            </w:r>
          </w:p>
        </w:tc>
      </w:tr>
      <w:tr w:rsidR="00156112" w:rsidTr="00156112">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156112" w:rsidRDefault="00156112">
            <w:pPr>
              <w:spacing w:line="256" w:lineRule="auto"/>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156112" w:rsidRDefault="00156112">
            <w:pPr>
              <w:spacing w:line="252" w:lineRule="auto"/>
              <w:rPr>
                <w:b/>
                <w:lang w:eastAsia="en-US"/>
              </w:rPr>
            </w:pPr>
            <w:r>
              <w:rPr>
                <w:sz w:val="22"/>
                <w:szCs w:val="22"/>
                <w:lang w:eastAsia="en-US"/>
              </w:rPr>
              <w:t>Aplikace zvolené výzkumné metodologie</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156112" w:rsidRDefault="00156112">
            <w:pPr>
              <w:spacing w:line="256" w:lineRule="auto"/>
              <w:rPr>
                <w:b/>
                <w:lang w:eastAsia="en-US"/>
              </w:rPr>
            </w:pPr>
          </w:p>
        </w:tc>
      </w:tr>
      <w:tr w:rsidR="00156112" w:rsidTr="00156112">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156112" w:rsidRDefault="00156112">
            <w:pPr>
              <w:spacing w:line="256" w:lineRule="auto"/>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156112" w:rsidRDefault="00156112">
            <w:pPr>
              <w:spacing w:line="252" w:lineRule="auto"/>
              <w:rPr>
                <w:b/>
                <w:lang w:eastAsia="en-US"/>
              </w:rPr>
            </w:pPr>
            <w:r>
              <w:rPr>
                <w:sz w:val="22"/>
                <w:szCs w:val="22"/>
                <w:lang w:eastAsia="en-US"/>
              </w:rPr>
              <w:t>Relevantní a srozumitelná argumentace a interpretace získaných výsledků</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156112" w:rsidRDefault="00156112">
            <w:pPr>
              <w:spacing w:line="256" w:lineRule="auto"/>
              <w:rPr>
                <w:b/>
                <w:lang w:eastAsia="en-US"/>
              </w:rPr>
            </w:pPr>
          </w:p>
        </w:tc>
      </w:tr>
      <w:tr w:rsidR="00156112" w:rsidTr="00156112">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156112" w:rsidRDefault="00156112">
            <w:pPr>
              <w:spacing w:line="252" w:lineRule="auto"/>
              <w:jc w:val="center"/>
              <w:rPr>
                <w:b/>
                <w:lang w:eastAsia="en-US"/>
              </w:rPr>
            </w:pPr>
            <w:r>
              <w:rPr>
                <w:b/>
                <w:lang w:eastAsia="en-US"/>
              </w:rPr>
              <w:t>Práce s odbornou literaturou</w:t>
            </w:r>
          </w:p>
        </w:tc>
        <w:tc>
          <w:tcPr>
            <w:tcW w:w="7364" w:type="dxa"/>
            <w:tcBorders>
              <w:top w:val="single" w:sz="4" w:space="0" w:color="auto"/>
              <w:left w:val="single" w:sz="2" w:space="0" w:color="auto"/>
              <w:bottom w:val="single" w:sz="4" w:space="0" w:color="auto"/>
              <w:right w:val="single" w:sz="2" w:space="0" w:color="auto"/>
            </w:tcBorders>
            <w:hideMark/>
          </w:tcPr>
          <w:p w:rsidR="00156112" w:rsidRDefault="00156112">
            <w:pPr>
              <w:spacing w:line="252" w:lineRule="auto"/>
              <w:rPr>
                <w:b/>
                <w:lang w:eastAsia="en-US"/>
              </w:rPr>
            </w:pPr>
            <w:r>
              <w:rPr>
                <w:sz w:val="22"/>
                <w:szCs w:val="22"/>
                <w:lang w:eastAsia="en-US"/>
              </w:rPr>
              <w:t>Kvalita, množství a relevance zpracované literatury</w:t>
            </w:r>
          </w:p>
        </w:tc>
        <w:tc>
          <w:tcPr>
            <w:tcW w:w="1477" w:type="dxa"/>
            <w:vMerge w:val="restart"/>
            <w:tcBorders>
              <w:top w:val="single" w:sz="4" w:space="0" w:color="auto"/>
              <w:left w:val="single" w:sz="2" w:space="0" w:color="auto"/>
              <w:bottom w:val="single" w:sz="4" w:space="0" w:color="auto"/>
              <w:right w:val="double" w:sz="4" w:space="0" w:color="auto"/>
            </w:tcBorders>
            <w:vAlign w:val="center"/>
            <w:hideMark/>
          </w:tcPr>
          <w:p w:rsidR="00156112" w:rsidRDefault="00356FDC">
            <w:pPr>
              <w:spacing w:line="252" w:lineRule="auto"/>
              <w:jc w:val="center"/>
              <w:rPr>
                <w:b/>
                <w:lang w:eastAsia="en-US"/>
              </w:rPr>
            </w:pPr>
            <w:r>
              <w:rPr>
                <w:b/>
                <w:lang w:eastAsia="en-US"/>
              </w:rPr>
              <w:t>E</w:t>
            </w:r>
          </w:p>
        </w:tc>
      </w:tr>
      <w:tr w:rsidR="00156112" w:rsidTr="00156112">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156112" w:rsidRDefault="00156112">
            <w:pPr>
              <w:spacing w:line="256" w:lineRule="auto"/>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156112" w:rsidRDefault="00156112">
            <w:pPr>
              <w:spacing w:line="252" w:lineRule="auto"/>
              <w:rPr>
                <w:b/>
                <w:lang w:eastAsia="en-US"/>
              </w:rPr>
            </w:pPr>
            <w:r>
              <w:rPr>
                <w:sz w:val="22"/>
                <w:szCs w:val="22"/>
                <w:lang w:eastAsia="en-US"/>
              </w:rPr>
              <w:t>Kritický přístup ke zdrojům</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156112" w:rsidRDefault="00156112">
            <w:pPr>
              <w:spacing w:line="256" w:lineRule="auto"/>
              <w:rPr>
                <w:b/>
                <w:lang w:eastAsia="en-US"/>
              </w:rPr>
            </w:pPr>
          </w:p>
        </w:tc>
      </w:tr>
      <w:tr w:rsidR="00156112" w:rsidTr="00156112">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156112" w:rsidRDefault="00156112">
            <w:pPr>
              <w:spacing w:line="252" w:lineRule="auto"/>
              <w:jc w:val="center"/>
              <w:rPr>
                <w:b/>
                <w:lang w:eastAsia="en-US"/>
              </w:rPr>
            </w:pPr>
            <w:r>
              <w:rPr>
                <w:b/>
                <w:lang w:eastAsia="en-US"/>
              </w:rPr>
              <w:t>Formální stránka</w:t>
            </w:r>
          </w:p>
        </w:tc>
        <w:tc>
          <w:tcPr>
            <w:tcW w:w="7364" w:type="dxa"/>
            <w:tcBorders>
              <w:top w:val="single" w:sz="4" w:space="0" w:color="auto"/>
              <w:left w:val="single" w:sz="2" w:space="0" w:color="auto"/>
              <w:bottom w:val="single" w:sz="4" w:space="0" w:color="auto"/>
              <w:right w:val="single" w:sz="2" w:space="0" w:color="auto"/>
            </w:tcBorders>
            <w:hideMark/>
          </w:tcPr>
          <w:p w:rsidR="00156112" w:rsidRDefault="00156112">
            <w:pPr>
              <w:spacing w:line="252" w:lineRule="auto"/>
              <w:rPr>
                <w:b/>
                <w:lang w:eastAsia="en-US"/>
              </w:rPr>
            </w:pPr>
            <w:r>
              <w:rPr>
                <w:sz w:val="22"/>
                <w:szCs w:val="22"/>
                <w:lang w:eastAsia="en-US"/>
              </w:rPr>
              <w:t xml:space="preserve">Dodržení doporučených pravidel a norem formální úpravy (směrnice FF </w:t>
            </w:r>
            <w:proofErr w:type="spellStart"/>
            <w:r>
              <w:rPr>
                <w:sz w:val="22"/>
                <w:szCs w:val="22"/>
                <w:lang w:eastAsia="en-US"/>
              </w:rPr>
              <w:t>UPa</w:t>
            </w:r>
            <w:proofErr w:type="spellEnd"/>
            <w:r>
              <w:rPr>
                <w:sz w:val="22"/>
                <w:szCs w:val="22"/>
                <w:lang w:eastAsia="en-US"/>
              </w:rPr>
              <w:t>, požadavky KAA)</w:t>
            </w:r>
          </w:p>
        </w:tc>
        <w:tc>
          <w:tcPr>
            <w:tcW w:w="1477" w:type="dxa"/>
            <w:vMerge w:val="restart"/>
            <w:tcBorders>
              <w:top w:val="single" w:sz="4" w:space="0" w:color="auto"/>
              <w:left w:val="single" w:sz="2" w:space="0" w:color="auto"/>
              <w:bottom w:val="single" w:sz="4" w:space="0" w:color="auto"/>
              <w:right w:val="double" w:sz="4" w:space="0" w:color="auto"/>
            </w:tcBorders>
            <w:vAlign w:val="center"/>
            <w:hideMark/>
          </w:tcPr>
          <w:p w:rsidR="00156112" w:rsidRDefault="00156112">
            <w:pPr>
              <w:spacing w:line="252" w:lineRule="auto"/>
              <w:jc w:val="center"/>
              <w:rPr>
                <w:b/>
                <w:lang w:eastAsia="en-US"/>
              </w:rPr>
            </w:pPr>
            <w:r>
              <w:rPr>
                <w:b/>
                <w:lang w:eastAsia="en-US"/>
              </w:rPr>
              <w:t>C</w:t>
            </w:r>
          </w:p>
        </w:tc>
      </w:tr>
      <w:tr w:rsidR="00156112" w:rsidTr="00156112">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156112" w:rsidRDefault="00156112">
            <w:pPr>
              <w:spacing w:line="256" w:lineRule="auto"/>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156112" w:rsidRDefault="00156112">
            <w:pPr>
              <w:spacing w:line="252" w:lineRule="auto"/>
              <w:rPr>
                <w:b/>
                <w:lang w:eastAsia="en-US"/>
              </w:rPr>
            </w:pPr>
            <w:r>
              <w:rPr>
                <w:sz w:val="22"/>
                <w:szCs w:val="22"/>
                <w:lang w:eastAsia="en-US"/>
              </w:rPr>
              <w:t>Kvalita vědeckého aparátu, příloh, tabulek a obrázků</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156112" w:rsidRDefault="00156112">
            <w:pPr>
              <w:spacing w:line="256" w:lineRule="auto"/>
              <w:rPr>
                <w:b/>
                <w:lang w:eastAsia="en-US"/>
              </w:rPr>
            </w:pPr>
          </w:p>
        </w:tc>
      </w:tr>
      <w:tr w:rsidR="00156112" w:rsidTr="00156112">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156112" w:rsidRDefault="00156112">
            <w:pPr>
              <w:spacing w:line="256" w:lineRule="auto"/>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156112" w:rsidRDefault="00156112">
            <w:pPr>
              <w:spacing w:line="252" w:lineRule="auto"/>
              <w:rPr>
                <w:lang w:eastAsia="en-US"/>
              </w:rPr>
            </w:pPr>
            <w:r>
              <w:rPr>
                <w:sz w:val="22"/>
                <w:szCs w:val="22"/>
                <w:lang w:eastAsia="en-US"/>
              </w:rPr>
              <w:t>Dodržení bibliografických norem</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156112" w:rsidRDefault="00156112">
            <w:pPr>
              <w:spacing w:line="256" w:lineRule="auto"/>
              <w:rPr>
                <w:b/>
                <w:lang w:eastAsia="en-US"/>
              </w:rPr>
            </w:pPr>
          </w:p>
        </w:tc>
      </w:tr>
      <w:tr w:rsidR="00156112" w:rsidTr="00156112">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156112" w:rsidRDefault="00156112">
            <w:pPr>
              <w:spacing w:line="252" w:lineRule="auto"/>
              <w:jc w:val="center"/>
              <w:rPr>
                <w:b/>
                <w:lang w:eastAsia="en-US"/>
              </w:rPr>
            </w:pPr>
            <w:r>
              <w:rPr>
                <w:b/>
                <w:lang w:eastAsia="en-US"/>
              </w:rPr>
              <w:t xml:space="preserve">Jazyková úroveň </w:t>
            </w:r>
          </w:p>
        </w:tc>
        <w:tc>
          <w:tcPr>
            <w:tcW w:w="7364" w:type="dxa"/>
            <w:tcBorders>
              <w:top w:val="single" w:sz="4" w:space="0" w:color="auto"/>
              <w:left w:val="single" w:sz="2" w:space="0" w:color="auto"/>
              <w:bottom w:val="single" w:sz="4" w:space="0" w:color="auto"/>
              <w:right w:val="single" w:sz="2" w:space="0" w:color="auto"/>
            </w:tcBorders>
            <w:hideMark/>
          </w:tcPr>
          <w:p w:rsidR="00156112" w:rsidRDefault="00156112">
            <w:pPr>
              <w:spacing w:line="252" w:lineRule="auto"/>
              <w:rPr>
                <w:b/>
                <w:lang w:eastAsia="en-US"/>
              </w:rPr>
            </w:pPr>
            <w:r>
              <w:rPr>
                <w:sz w:val="22"/>
                <w:szCs w:val="22"/>
                <w:lang w:eastAsia="en-US"/>
              </w:rPr>
              <w:t>Gramatická přesnost a komplexnost</w:t>
            </w:r>
          </w:p>
        </w:tc>
        <w:tc>
          <w:tcPr>
            <w:tcW w:w="1477" w:type="dxa"/>
            <w:vMerge w:val="restart"/>
            <w:tcBorders>
              <w:top w:val="single" w:sz="4" w:space="0" w:color="auto"/>
              <w:left w:val="single" w:sz="2" w:space="0" w:color="auto"/>
              <w:bottom w:val="single" w:sz="4" w:space="0" w:color="auto"/>
              <w:right w:val="double" w:sz="4" w:space="0" w:color="auto"/>
            </w:tcBorders>
            <w:vAlign w:val="center"/>
            <w:hideMark/>
          </w:tcPr>
          <w:p w:rsidR="00156112" w:rsidRDefault="00156112">
            <w:pPr>
              <w:spacing w:line="252" w:lineRule="auto"/>
              <w:jc w:val="center"/>
              <w:rPr>
                <w:b/>
                <w:lang w:eastAsia="en-US"/>
              </w:rPr>
            </w:pPr>
            <w:r>
              <w:rPr>
                <w:b/>
                <w:lang w:eastAsia="en-US"/>
              </w:rPr>
              <w:t>D</w:t>
            </w:r>
          </w:p>
        </w:tc>
      </w:tr>
      <w:tr w:rsidR="00156112" w:rsidTr="00156112">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156112" w:rsidRDefault="00156112">
            <w:pPr>
              <w:spacing w:line="256" w:lineRule="auto"/>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156112" w:rsidRDefault="00156112">
            <w:pPr>
              <w:spacing w:line="252" w:lineRule="auto"/>
              <w:rPr>
                <w:b/>
                <w:lang w:eastAsia="en-US"/>
              </w:rPr>
            </w:pPr>
            <w:r>
              <w:rPr>
                <w:sz w:val="22"/>
                <w:szCs w:val="22"/>
                <w:lang w:eastAsia="en-US"/>
              </w:rPr>
              <w:t>Slovní zásoba</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156112" w:rsidRDefault="00156112">
            <w:pPr>
              <w:spacing w:line="256" w:lineRule="auto"/>
              <w:rPr>
                <w:b/>
                <w:lang w:eastAsia="en-US"/>
              </w:rPr>
            </w:pPr>
          </w:p>
        </w:tc>
      </w:tr>
      <w:tr w:rsidR="00156112" w:rsidTr="00156112">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156112" w:rsidRDefault="00156112">
            <w:pPr>
              <w:spacing w:line="256" w:lineRule="auto"/>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156112" w:rsidRDefault="00156112">
            <w:pPr>
              <w:spacing w:line="252" w:lineRule="auto"/>
              <w:rPr>
                <w:b/>
                <w:lang w:eastAsia="en-US"/>
              </w:rPr>
            </w:pPr>
            <w:r>
              <w:rPr>
                <w:sz w:val="22"/>
                <w:szCs w:val="22"/>
                <w:lang w:eastAsia="en-US"/>
              </w:rPr>
              <w:t>Koheze a koherence</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156112" w:rsidRDefault="00156112">
            <w:pPr>
              <w:spacing w:line="256" w:lineRule="auto"/>
              <w:rPr>
                <w:b/>
                <w:lang w:eastAsia="en-US"/>
              </w:rPr>
            </w:pPr>
          </w:p>
        </w:tc>
      </w:tr>
      <w:tr w:rsidR="00156112" w:rsidTr="00156112">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156112" w:rsidRDefault="00156112">
            <w:pPr>
              <w:spacing w:line="256" w:lineRule="auto"/>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156112" w:rsidRDefault="00156112">
            <w:pPr>
              <w:spacing w:line="252" w:lineRule="auto"/>
              <w:rPr>
                <w:b/>
                <w:lang w:eastAsia="en-US"/>
              </w:rPr>
            </w:pPr>
            <w:r>
              <w:rPr>
                <w:sz w:val="22"/>
                <w:szCs w:val="22"/>
                <w:lang w:eastAsia="en-US"/>
              </w:rPr>
              <w:t>Interpunkce a stylistické aspekty</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156112" w:rsidRDefault="00156112">
            <w:pPr>
              <w:spacing w:line="256" w:lineRule="auto"/>
              <w:rPr>
                <w:b/>
                <w:lang w:eastAsia="en-US"/>
              </w:rPr>
            </w:pPr>
          </w:p>
        </w:tc>
      </w:tr>
    </w:tbl>
    <w:p w:rsidR="00156112" w:rsidRDefault="00156112" w:rsidP="00156112">
      <w:pPr>
        <w:spacing w:before="120" w:line="360" w:lineRule="auto"/>
        <w:jc w:val="both"/>
        <w:rPr>
          <w:b/>
        </w:rPr>
      </w:pPr>
      <w:r>
        <w:rPr>
          <w:b/>
        </w:rPr>
        <w:br w:type="page"/>
      </w:r>
      <w:r>
        <w:rPr>
          <w:b/>
        </w:rPr>
        <w:lastRenderedPageBreak/>
        <w:t>Slovní vyjádření k hodnocení bakalářské práce:</w:t>
      </w:r>
    </w:p>
    <w:p w:rsidR="00DC1521" w:rsidRDefault="00DC1521" w:rsidP="00156112">
      <w:pPr>
        <w:pStyle w:val="Default"/>
        <w:spacing w:line="360" w:lineRule="auto"/>
        <w:jc w:val="both"/>
        <w:rPr>
          <w:color w:val="auto"/>
          <w:sz w:val="23"/>
          <w:szCs w:val="23"/>
        </w:rPr>
      </w:pPr>
    </w:p>
    <w:p w:rsidR="00156112" w:rsidRDefault="00DC1521" w:rsidP="00156112">
      <w:pPr>
        <w:pStyle w:val="Default"/>
        <w:spacing w:line="360" w:lineRule="auto"/>
        <w:jc w:val="both"/>
        <w:rPr>
          <w:color w:val="auto"/>
          <w:sz w:val="23"/>
          <w:szCs w:val="23"/>
        </w:rPr>
      </w:pPr>
      <w:r>
        <w:rPr>
          <w:color w:val="auto"/>
          <w:sz w:val="23"/>
          <w:szCs w:val="23"/>
        </w:rPr>
        <w:t>Bakalářská práce Michala Kuchaře, předložená podruhé, doznala oproti původní verzi několika změn. Práci jistě prospělo, že autor vypustil vágní formulace (viz předchozí posudek), zejména pak, že rozšířil seznam sekundární literatury. Dle mého soudu mohl být v tomto bodě ještě důslednější, nicméně oproti předchozí verzi je to</w:t>
      </w:r>
      <w:r w:rsidR="00DD5230">
        <w:rPr>
          <w:color w:val="auto"/>
          <w:sz w:val="23"/>
          <w:szCs w:val="23"/>
        </w:rPr>
        <w:t xml:space="preserve"> stále dosti</w:t>
      </w:r>
      <w:r>
        <w:rPr>
          <w:color w:val="auto"/>
          <w:sz w:val="23"/>
          <w:szCs w:val="23"/>
        </w:rPr>
        <w:t xml:space="preserve"> významný posun. Trochu zklamáním je </w:t>
      </w:r>
      <w:r w:rsidR="00DD5230">
        <w:rPr>
          <w:color w:val="auto"/>
          <w:sz w:val="23"/>
          <w:szCs w:val="23"/>
        </w:rPr>
        <w:t xml:space="preserve">ovšem </w:t>
      </w:r>
      <w:r>
        <w:rPr>
          <w:color w:val="auto"/>
          <w:sz w:val="23"/>
          <w:szCs w:val="23"/>
        </w:rPr>
        <w:t>jazyková</w:t>
      </w:r>
      <w:r w:rsidR="00356FDC">
        <w:rPr>
          <w:color w:val="auto"/>
          <w:sz w:val="23"/>
          <w:szCs w:val="23"/>
        </w:rPr>
        <w:t xml:space="preserve"> úroveň textu, z něhož se nepodařilo odstranit některé nešvary</w:t>
      </w:r>
      <w:r w:rsidR="00DD5230">
        <w:rPr>
          <w:color w:val="auto"/>
          <w:sz w:val="23"/>
          <w:szCs w:val="23"/>
        </w:rPr>
        <w:t xml:space="preserve"> avizované již v předchozím hodnocení</w:t>
      </w:r>
      <w:r w:rsidR="00356FDC">
        <w:rPr>
          <w:color w:val="auto"/>
          <w:sz w:val="23"/>
          <w:szCs w:val="23"/>
        </w:rPr>
        <w:t xml:space="preserve">. Práci nicméně tentokrát k obhajobě doporučuji, nemohu se ale přiklonit k lepšímu hodnocení než </w:t>
      </w:r>
      <w:r w:rsidR="00356FDC" w:rsidRPr="00356FDC">
        <w:rPr>
          <w:b/>
          <w:color w:val="auto"/>
          <w:sz w:val="23"/>
          <w:szCs w:val="23"/>
        </w:rPr>
        <w:t>E</w:t>
      </w:r>
      <w:r w:rsidR="00356FDC">
        <w:rPr>
          <w:color w:val="auto"/>
          <w:sz w:val="23"/>
          <w:szCs w:val="23"/>
        </w:rPr>
        <w:t xml:space="preserve">. </w:t>
      </w:r>
      <w:r>
        <w:rPr>
          <w:color w:val="auto"/>
          <w:sz w:val="23"/>
          <w:szCs w:val="23"/>
        </w:rPr>
        <w:t xml:space="preserve">  </w:t>
      </w:r>
    </w:p>
    <w:p w:rsidR="00356FDC" w:rsidRDefault="00356FDC" w:rsidP="00156112">
      <w:pPr>
        <w:pStyle w:val="Default"/>
        <w:spacing w:line="360" w:lineRule="auto"/>
        <w:jc w:val="both"/>
        <w:rPr>
          <w:color w:val="auto"/>
          <w:sz w:val="23"/>
          <w:szCs w:val="23"/>
        </w:rPr>
      </w:pPr>
    </w:p>
    <w:p w:rsidR="00356FDC" w:rsidRDefault="00356FDC" w:rsidP="00156112">
      <w:pPr>
        <w:pStyle w:val="Default"/>
        <w:spacing w:line="360" w:lineRule="auto"/>
        <w:jc w:val="both"/>
        <w:rPr>
          <w:color w:val="auto"/>
          <w:sz w:val="23"/>
          <w:szCs w:val="23"/>
        </w:rPr>
      </w:pPr>
      <w:r>
        <w:rPr>
          <w:color w:val="auto"/>
          <w:sz w:val="23"/>
          <w:szCs w:val="23"/>
        </w:rPr>
        <w:t>Otázky a podněty k diskusi:</w:t>
      </w:r>
    </w:p>
    <w:p w:rsidR="00356FDC" w:rsidRDefault="00356FDC" w:rsidP="00156112">
      <w:pPr>
        <w:pStyle w:val="Default"/>
        <w:spacing w:line="360" w:lineRule="auto"/>
        <w:jc w:val="both"/>
        <w:rPr>
          <w:color w:val="auto"/>
          <w:sz w:val="23"/>
          <w:szCs w:val="23"/>
        </w:rPr>
      </w:pPr>
      <w:r>
        <w:rPr>
          <w:color w:val="auto"/>
          <w:sz w:val="23"/>
          <w:szCs w:val="23"/>
        </w:rPr>
        <w:t>Z nově přidaných pasáží mne zaujaly dvě formulace:</w:t>
      </w:r>
    </w:p>
    <w:p w:rsidR="00356FDC" w:rsidRDefault="00356FDC" w:rsidP="00356FDC">
      <w:pPr>
        <w:pStyle w:val="Default"/>
        <w:numPr>
          <w:ilvl w:val="0"/>
          <w:numId w:val="1"/>
        </w:numPr>
        <w:spacing w:line="360" w:lineRule="auto"/>
        <w:jc w:val="both"/>
        <w:rPr>
          <w:color w:val="auto"/>
          <w:sz w:val="23"/>
          <w:szCs w:val="23"/>
        </w:rPr>
      </w:pPr>
      <w:r>
        <w:t>„</w:t>
      </w:r>
      <w:proofErr w:type="spellStart"/>
      <w:r>
        <w:t>women</w:t>
      </w:r>
      <w:proofErr w:type="spellEnd"/>
      <w:r>
        <w:t xml:space="preserve">, </w:t>
      </w:r>
      <w:proofErr w:type="spellStart"/>
      <w:r>
        <w:t>primarily</w:t>
      </w:r>
      <w:proofErr w:type="spellEnd"/>
      <w:r>
        <w:t xml:space="preserve"> </w:t>
      </w:r>
      <w:proofErr w:type="spellStart"/>
      <w:r>
        <w:t>since</w:t>
      </w:r>
      <w:proofErr w:type="spellEnd"/>
      <w:r>
        <w:t xml:space="preserve"> </w:t>
      </w:r>
      <w:proofErr w:type="spellStart"/>
      <w:r>
        <w:t>feminism</w:t>
      </w:r>
      <w:proofErr w:type="spellEnd"/>
      <w:r>
        <w:t xml:space="preserve">, </w:t>
      </w:r>
      <w:proofErr w:type="spellStart"/>
      <w:r>
        <w:t>have</w:t>
      </w:r>
      <w:proofErr w:type="spellEnd"/>
      <w:r>
        <w:t xml:space="preserve"> </w:t>
      </w:r>
      <w:proofErr w:type="spellStart"/>
      <w:r>
        <w:t>created</w:t>
      </w:r>
      <w:proofErr w:type="spellEnd"/>
      <w:r>
        <w:t xml:space="preserve"> a </w:t>
      </w:r>
      <w:proofErr w:type="spellStart"/>
      <w:r>
        <w:t>situation</w:t>
      </w:r>
      <w:proofErr w:type="spellEnd"/>
      <w:r>
        <w:t xml:space="preserve"> in </w:t>
      </w:r>
      <w:proofErr w:type="spellStart"/>
      <w:r>
        <w:t>which</w:t>
      </w:r>
      <w:proofErr w:type="spellEnd"/>
      <w:r>
        <w:t xml:space="preserve"> </w:t>
      </w:r>
      <w:proofErr w:type="spellStart"/>
      <w:r>
        <w:t>men</w:t>
      </w:r>
      <w:proofErr w:type="spellEnd"/>
      <w:r>
        <w:t xml:space="preserve">, </w:t>
      </w:r>
      <w:proofErr w:type="spellStart"/>
      <w:r>
        <w:t>especially</w:t>
      </w:r>
      <w:proofErr w:type="spellEnd"/>
      <w:r>
        <w:t xml:space="preserve"> </w:t>
      </w:r>
      <w:proofErr w:type="spellStart"/>
      <w:r>
        <w:t>young</w:t>
      </w:r>
      <w:proofErr w:type="spellEnd"/>
      <w:r>
        <w:t xml:space="preserve"> </w:t>
      </w:r>
      <w:proofErr w:type="spellStart"/>
      <w:r>
        <w:t>men</w:t>
      </w:r>
      <w:proofErr w:type="spellEnd"/>
      <w:r>
        <w:t xml:space="preserve">, </w:t>
      </w:r>
      <w:proofErr w:type="spellStart"/>
      <w:r>
        <w:t>feel</w:t>
      </w:r>
      <w:proofErr w:type="spellEnd"/>
      <w:r>
        <w:t xml:space="preserve"> </w:t>
      </w:r>
      <w:proofErr w:type="spellStart"/>
      <w:r>
        <w:t>weak</w:t>
      </w:r>
      <w:proofErr w:type="spellEnd"/>
      <w:r>
        <w:t xml:space="preserve">, </w:t>
      </w:r>
      <w:proofErr w:type="spellStart"/>
      <w:r>
        <w:t>emasculated</w:t>
      </w:r>
      <w:proofErr w:type="spellEnd"/>
      <w:r>
        <w:t xml:space="preserve">, and </w:t>
      </w:r>
      <w:proofErr w:type="spellStart"/>
      <w:r>
        <w:t>unsure</w:t>
      </w:r>
      <w:proofErr w:type="spellEnd"/>
      <w:r>
        <w:t xml:space="preserve"> </w:t>
      </w:r>
      <w:proofErr w:type="spellStart"/>
      <w:r>
        <w:t>of</w:t>
      </w:r>
      <w:proofErr w:type="spellEnd"/>
      <w:r>
        <w:t xml:space="preserve"> </w:t>
      </w:r>
      <w:proofErr w:type="spellStart"/>
      <w:r>
        <w:t>themselves</w:t>
      </w:r>
      <w:proofErr w:type="spellEnd"/>
      <w:r>
        <w:t>.“</w:t>
      </w:r>
    </w:p>
    <w:p w:rsidR="00156112" w:rsidRPr="00356FDC" w:rsidRDefault="00356FDC" w:rsidP="00356FDC">
      <w:pPr>
        <w:pStyle w:val="Default"/>
        <w:numPr>
          <w:ilvl w:val="0"/>
          <w:numId w:val="1"/>
        </w:numPr>
        <w:spacing w:line="360" w:lineRule="auto"/>
        <w:jc w:val="both"/>
        <w:rPr>
          <w:color w:val="auto"/>
          <w:sz w:val="23"/>
          <w:szCs w:val="23"/>
        </w:rPr>
      </w:pPr>
      <w:r>
        <w:t>„</w:t>
      </w:r>
      <w:proofErr w:type="spellStart"/>
      <w:r>
        <w:t>The</w:t>
      </w:r>
      <w:proofErr w:type="spellEnd"/>
      <w:r>
        <w:t xml:space="preserve"> </w:t>
      </w:r>
      <w:proofErr w:type="spellStart"/>
      <w:r>
        <w:t>experience</w:t>
      </w:r>
      <w:proofErr w:type="spellEnd"/>
      <w:r>
        <w:t xml:space="preserve"> </w:t>
      </w:r>
      <w:proofErr w:type="spellStart"/>
      <w:r>
        <w:t>of</w:t>
      </w:r>
      <w:proofErr w:type="spellEnd"/>
      <w:r>
        <w:t xml:space="preserve"> </w:t>
      </w:r>
      <w:proofErr w:type="spellStart"/>
      <w:r>
        <w:t>masculinity</w:t>
      </w:r>
      <w:proofErr w:type="spellEnd"/>
      <w:r>
        <w:t xml:space="preserve"> in </w:t>
      </w:r>
      <w:proofErr w:type="spellStart"/>
      <w:r>
        <w:t>the</w:t>
      </w:r>
      <w:proofErr w:type="spellEnd"/>
      <w:r>
        <w:t xml:space="preserve"> </w:t>
      </w:r>
      <w:proofErr w:type="spellStart"/>
      <w:r>
        <w:t>contemporary</w:t>
      </w:r>
      <w:proofErr w:type="spellEnd"/>
      <w:r>
        <w:t xml:space="preserve"> United </w:t>
      </w:r>
      <w:proofErr w:type="spellStart"/>
      <w:r>
        <w:t>States</w:t>
      </w:r>
      <w:proofErr w:type="spellEnd"/>
      <w:r>
        <w:t xml:space="preserve"> </w:t>
      </w:r>
      <w:proofErr w:type="spellStart"/>
      <w:r>
        <w:t>is</w:t>
      </w:r>
      <w:proofErr w:type="spellEnd"/>
      <w:r>
        <w:t xml:space="preserve"> very </w:t>
      </w:r>
      <w:proofErr w:type="spellStart"/>
      <w:r>
        <w:t>different</w:t>
      </w:r>
      <w:proofErr w:type="spellEnd"/>
      <w:r>
        <w:t xml:space="preserve"> </w:t>
      </w:r>
      <w:proofErr w:type="spellStart"/>
      <w:r>
        <w:t>from</w:t>
      </w:r>
      <w:proofErr w:type="spellEnd"/>
      <w:r>
        <w:t xml:space="preserve"> </w:t>
      </w:r>
      <w:proofErr w:type="spellStart"/>
      <w:r>
        <w:t>that</w:t>
      </w:r>
      <w:proofErr w:type="spellEnd"/>
      <w:r>
        <w:t xml:space="preserve"> </w:t>
      </w:r>
      <w:proofErr w:type="spellStart"/>
      <w:r>
        <w:t>experience</w:t>
      </w:r>
      <w:proofErr w:type="spellEnd"/>
      <w:r>
        <w:t xml:space="preserve"> 150 </w:t>
      </w:r>
      <w:proofErr w:type="spellStart"/>
      <w:r>
        <w:t>years</w:t>
      </w:r>
      <w:proofErr w:type="spellEnd"/>
      <w:r>
        <w:t xml:space="preserve"> ago“</w:t>
      </w:r>
    </w:p>
    <w:p w:rsidR="00356FDC" w:rsidRDefault="00356FDC" w:rsidP="00356FDC">
      <w:pPr>
        <w:pStyle w:val="Default"/>
        <w:spacing w:line="360" w:lineRule="auto"/>
        <w:ind w:left="360"/>
        <w:jc w:val="both"/>
        <w:rPr>
          <w:color w:val="auto"/>
          <w:sz w:val="23"/>
          <w:szCs w:val="23"/>
        </w:rPr>
      </w:pPr>
      <w:r>
        <w:rPr>
          <w:color w:val="auto"/>
          <w:sz w:val="23"/>
          <w:szCs w:val="23"/>
        </w:rPr>
        <w:t>V čem se ona „kastrace“ konkrétně projevuje (podle autorů citace?)? A v čem konkrétně se postavení mužů v americké společnosti liší od postavení jejich předchůdců před 150 lety?</w:t>
      </w:r>
    </w:p>
    <w:p w:rsidR="00156112" w:rsidRDefault="00156112" w:rsidP="00156112">
      <w:pPr>
        <w:pStyle w:val="Default"/>
        <w:spacing w:line="360" w:lineRule="auto"/>
        <w:jc w:val="both"/>
        <w:rPr>
          <w:color w:val="auto"/>
          <w:sz w:val="23"/>
          <w:szCs w:val="23"/>
        </w:rPr>
      </w:pPr>
    </w:p>
    <w:p w:rsidR="00156112" w:rsidRDefault="00156112" w:rsidP="00156112">
      <w:pPr>
        <w:jc w:val="both"/>
        <w:rPr>
          <w:bCs/>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156112" w:rsidTr="00156112">
        <w:trPr>
          <w:trHeight w:val="851"/>
        </w:trPr>
        <w:tc>
          <w:tcPr>
            <w:tcW w:w="7488" w:type="dxa"/>
            <w:tcBorders>
              <w:top w:val="double" w:sz="4" w:space="0" w:color="auto"/>
              <w:left w:val="double" w:sz="4" w:space="0" w:color="auto"/>
              <w:bottom w:val="double" w:sz="4" w:space="0" w:color="auto"/>
              <w:right w:val="single" w:sz="4" w:space="0" w:color="auto"/>
            </w:tcBorders>
            <w:vAlign w:val="center"/>
            <w:hideMark/>
          </w:tcPr>
          <w:p w:rsidR="00156112" w:rsidRDefault="00156112">
            <w:pPr>
              <w:spacing w:line="252" w:lineRule="auto"/>
              <w:jc w:val="both"/>
              <w:rPr>
                <w:b/>
                <w:sz w:val="32"/>
                <w:szCs w:val="32"/>
                <w:lang w:eastAsia="en-US"/>
              </w:rPr>
            </w:pPr>
            <w:r>
              <w:rPr>
                <w:b/>
                <w:sz w:val="28"/>
                <w:szCs w:val="28"/>
                <w:lang w:eastAsia="en-US"/>
              </w:rPr>
              <w:t>V ý s l e d n á   k l a s i f i k a c e</w:t>
            </w:r>
          </w:p>
        </w:tc>
        <w:tc>
          <w:tcPr>
            <w:tcW w:w="2151" w:type="dxa"/>
            <w:tcBorders>
              <w:top w:val="double" w:sz="4" w:space="0" w:color="auto"/>
              <w:left w:val="single" w:sz="4" w:space="0" w:color="auto"/>
              <w:bottom w:val="double" w:sz="4" w:space="0" w:color="auto"/>
              <w:right w:val="double" w:sz="4" w:space="0" w:color="auto"/>
            </w:tcBorders>
          </w:tcPr>
          <w:p w:rsidR="00156112" w:rsidRDefault="00156112">
            <w:pPr>
              <w:spacing w:line="360" w:lineRule="auto"/>
              <w:jc w:val="both"/>
              <w:rPr>
                <w:b/>
                <w:lang w:eastAsia="en-US"/>
              </w:rPr>
            </w:pPr>
          </w:p>
          <w:p w:rsidR="00156112" w:rsidRDefault="00DC1521">
            <w:pPr>
              <w:spacing w:line="360" w:lineRule="auto"/>
              <w:jc w:val="center"/>
              <w:rPr>
                <w:b/>
                <w:lang w:eastAsia="en-US"/>
              </w:rPr>
            </w:pPr>
            <w:r>
              <w:rPr>
                <w:b/>
                <w:lang w:eastAsia="en-US"/>
              </w:rPr>
              <w:t>E</w:t>
            </w:r>
          </w:p>
        </w:tc>
      </w:tr>
    </w:tbl>
    <w:p w:rsidR="00156112" w:rsidRDefault="00156112" w:rsidP="00156112">
      <w:pPr>
        <w:spacing w:before="120" w:line="360" w:lineRule="auto"/>
        <w:jc w:val="center"/>
        <w:rPr>
          <w:b/>
        </w:rPr>
      </w:pPr>
    </w:p>
    <w:p w:rsidR="00156112" w:rsidRDefault="00156112" w:rsidP="00156112">
      <w:pPr>
        <w:jc w:val="both"/>
        <w:rPr>
          <w:b/>
          <w:sz w:val="28"/>
          <w:szCs w:val="28"/>
        </w:rPr>
      </w:pPr>
    </w:p>
    <w:p w:rsidR="00156112" w:rsidRDefault="00156112" w:rsidP="00156112">
      <w:pPr>
        <w:jc w:val="both"/>
        <w:rPr>
          <w:b/>
          <w:sz w:val="28"/>
          <w:szCs w:val="28"/>
        </w:rPr>
      </w:pPr>
    </w:p>
    <w:p w:rsidR="00156112" w:rsidRDefault="00156112" w:rsidP="00156112">
      <w:pPr>
        <w:jc w:val="both"/>
      </w:pPr>
    </w:p>
    <w:p w:rsidR="00156112" w:rsidRDefault="00156112" w:rsidP="00156112">
      <w:pPr>
        <w:jc w:val="both"/>
      </w:pPr>
      <w:r>
        <w:t xml:space="preserve">V Pardubicích </w:t>
      </w:r>
      <w:bookmarkStart w:id="0" w:name="_GoBack"/>
      <w:bookmarkEnd w:id="0"/>
      <w:r w:rsidR="00151A29">
        <w:t>19. ledna 2021</w:t>
      </w:r>
      <w:r>
        <w:tab/>
      </w:r>
      <w:r>
        <w:tab/>
      </w:r>
      <w:r>
        <w:tab/>
      </w:r>
      <w:r>
        <w:tab/>
        <w:t xml:space="preserve">      ..................................................</w:t>
      </w:r>
    </w:p>
    <w:p w:rsidR="00156112" w:rsidRDefault="00156112" w:rsidP="00156112">
      <w:pPr>
        <w:jc w:val="both"/>
      </w:pPr>
      <w:r>
        <w:tab/>
      </w:r>
      <w:r>
        <w:tab/>
      </w:r>
      <w:r>
        <w:tab/>
      </w:r>
      <w:r>
        <w:tab/>
      </w:r>
      <w:r>
        <w:tab/>
      </w:r>
      <w:r>
        <w:tab/>
      </w:r>
      <w:r>
        <w:tab/>
      </w:r>
      <w:r>
        <w:tab/>
        <w:t xml:space="preserve">            Podpis oponenta práce</w:t>
      </w:r>
    </w:p>
    <w:p w:rsidR="00156112" w:rsidRDefault="00156112" w:rsidP="00156112"/>
    <w:p w:rsidR="008D4086" w:rsidRDefault="00DD5230"/>
    <w:sectPr w:rsidR="008D408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64A52F1"/>
    <w:multiLevelType w:val="hybridMultilevel"/>
    <w:tmpl w:val="47784AEC"/>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6112"/>
    <w:rsid w:val="000B4535"/>
    <w:rsid w:val="00151A29"/>
    <w:rsid w:val="00156112"/>
    <w:rsid w:val="00356FDC"/>
    <w:rsid w:val="004350FA"/>
    <w:rsid w:val="0088606C"/>
    <w:rsid w:val="00DC1521"/>
    <w:rsid w:val="00DD5230"/>
    <w:rsid w:val="00F3178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1BD44F"/>
  <w15:chartTrackingRefBased/>
  <w15:docId w15:val="{2C223B2A-1791-47BE-9FB6-0E0920B5D6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156112"/>
    <w:pPr>
      <w:spacing w:after="0" w:line="240" w:lineRule="auto"/>
    </w:pPr>
    <w:rPr>
      <w:rFonts w:ascii="Times New Roman" w:eastAsia="Times New Roman" w:hAnsi="Times New Roman" w:cs="Times New Roman"/>
      <w:sz w:val="24"/>
      <w:szCs w:val="24"/>
      <w:lang w:eastAsia="cs-CZ"/>
    </w:rPr>
  </w:style>
  <w:style w:type="paragraph" w:styleId="Nadpis4">
    <w:name w:val="heading 4"/>
    <w:basedOn w:val="Normln"/>
    <w:next w:val="Normln"/>
    <w:link w:val="Nadpis4Char"/>
    <w:semiHidden/>
    <w:unhideWhenUsed/>
    <w:qFormat/>
    <w:rsid w:val="00156112"/>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4Char">
    <w:name w:val="Nadpis 4 Char"/>
    <w:basedOn w:val="Standardnpsmoodstavce"/>
    <w:link w:val="Nadpis4"/>
    <w:semiHidden/>
    <w:rsid w:val="00156112"/>
    <w:rPr>
      <w:rFonts w:ascii="Times New Roman" w:eastAsia="Times New Roman" w:hAnsi="Times New Roman" w:cs="Times New Roman"/>
      <w:sz w:val="24"/>
      <w:szCs w:val="24"/>
      <w:u w:val="single"/>
      <w:lang w:eastAsia="cs-CZ"/>
    </w:rPr>
  </w:style>
  <w:style w:type="paragraph" w:customStyle="1" w:styleId="Default">
    <w:name w:val="Default"/>
    <w:rsid w:val="00156112"/>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82519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TotalTime>
  <Pages>2</Pages>
  <Words>402</Words>
  <Characters>2377</Characters>
  <Application>Microsoft Office Word</Application>
  <DocSecurity>0</DocSecurity>
  <Lines>19</Lines>
  <Paragraphs>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Kleprlik Michal</dc:creator>
  <cp:keywords/>
  <dc:description/>
  <cp:lastModifiedBy>Kleprlik Michal</cp:lastModifiedBy>
  <cp:revision>5</cp:revision>
  <dcterms:created xsi:type="dcterms:W3CDTF">2021-01-18T09:43:00Z</dcterms:created>
  <dcterms:modified xsi:type="dcterms:W3CDTF">2021-01-19T10:14:00Z</dcterms:modified>
</cp:coreProperties>
</file>