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7C8" w:rsidRPr="00145F5D" w:rsidRDefault="00D17D27" w:rsidP="00145F5D">
      <w:pPr>
        <w:jc w:val="center"/>
        <w:rPr>
          <w:sz w:val="40"/>
          <w:szCs w:val="40"/>
        </w:rPr>
      </w:pPr>
      <w:r w:rsidRPr="00145F5D">
        <w:rPr>
          <w:sz w:val="40"/>
          <w:szCs w:val="40"/>
        </w:rPr>
        <w:t>Posudek vedoucího diplomové práce</w:t>
      </w:r>
    </w:p>
    <w:p w:rsidR="00D17D27" w:rsidRDefault="00D17D27" w:rsidP="00145F5D">
      <w:pPr>
        <w:tabs>
          <w:tab w:val="left" w:pos="1418"/>
        </w:tabs>
        <w:spacing w:after="0"/>
      </w:pPr>
      <w:r>
        <w:t>Diplomant:</w:t>
      </w:r>
      <w:r w:rsidR="00145F5D">
        <w:tab/>
      </w:r>
      <w:r w:rsidRPr="00145F5D">
        <w:rPr>
          <w:b/>
        </w:rPr>
        <w:t>Bc. Pavel Malý</w:t>
      </w:r>
    </w:p>
    <w:p w:rsidR="00D17D27" w:rsidRDefault="00D17D27">
      <w:r>
        <w:t xml:space="preserve">Název Práce: </w:t>
      </w:r>
      <w:r w:rsidR="00145F5D">
        <w:tab/>
      </w:r>
      <w:r w:rsidR="00123B86" w:rsidRPr="00145F5D">
        <w:rPr>
          <w:b/>
        </w:rPr>
        <w:t>Návrh a realizace fuzzy regulátoru pro řízení inverzního kyvadla</w:t>
      </w:r>
    </w:p>
    <w:p w:rsidR="00A60090" w:rsidRDefault="00123B86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Cílem práce bylo vytvoření fuzzy regulátoru pro řízení laboratorního modelu inverzního kyvadla a jeho následná verifikace. </w:t>
      </w:r>
      <w:r w:rsidR="00A60090">
        <w:rPr>
          <w:rFonts w:asciiTheme="majorHAnsi" w:eastAsia="Times New Roman" w:hAnsiTheme="majorHAnsi" w:cs="Times New Roman"/>
          <w:sz w:val="24"/>
          <w:szCs w:val="24"/>
          <w:lang w:eastAsia="cs-CZ"/>
        </w:rPr>
        <w:t>Volba konkrétní</w:t>
      </w:r>
      <w:r w:rsidR="004B170A">
        <w:rPr>
          <w:rFonts w:asciiTheme="majorHAnsi" w:eastAsia="Times New Roman" w:hAnsiTheme="majorHAnsi" w:cs="Times New Roman"/>
          <w:sz w:val="24"/>
          <w:szCs w:val="24"/>
          <w:lang w:eastAsia="cs-CZ"/>
        </w:rPr>
        <w:t>ho</w:t>
      </w:r>
      <w:r w:rsidR="00A60090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způsobu realizace</w:t>
      </w:r>
      <w:r w:rsidR="00A90CFC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regulátoru</w:t>
      </w:r>
      <w:r w:rsidR="00A60090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byla ponechána na studentovi a měla vycházet z analýzy současného poznání v oblasti fuzzy regulace</w:t>
      </w:r>
      <w:r w:rsidR="00A90CFC">
        <w:rPr>
          <w:rFonts w:asciiTheme="majorHAnsi" w:eastAsia="Times New Roman" w:hAnsiTheme="majorHAnsi" w:cs="Times New Roman"/>
          <w:sz w:val="24"/>
          <w:szCs w:val="24"/>
          <w:lang w:eastAsia="cs-CZ"/>
        </w:rPr>
        <w:t>.</w:t>
      </w:r>
    </w:p>
    <w:p w:rsidR="00123B86" w:rsidRDefault="00123B86" w:rsidP="00145F5D">
      <w:pPr>
        <w:shd w:val="clear" w:color="auto" w:fill="FFFFFF"/>
        <w:spacing w:after="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Rozsah předkládané práce je 75 stran text</w:t>
      </w:r>
      <w:r w:rsidR="004B170A">
        <w:rPr>
          <w:rFonts w:asciiTheme="majorHAnsi" w:eastAsia="Times New Roman" w:hAnsiTheme="majorHAnsi" w:cs="Times New Roman"/>
          <w:sz w:val="24"/>
          <w:szCs w:val="24"/>
          <w:lang w:eastAsia="cs-CZ"/>
        </w:rPr>
        <w:t>u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Její součástí je i CD, </w:t>
      </w:r>
      <w:r w:rsidR="00357476">
        <w:rPr>
          <w:rFonts w:asciiTheme="majorHAnsi" w:eastAsia="Times New Roman" w:hAnsiTheme="majorHAnsi" w:cs="Times New Roman"/>
          <w:sz w:val="24"/>
          <w:szCs w:val="24"/>
          <w:lang w:eastAsia="cs-CZ"/>
        </w:rPr>
        <w:t>které obsahuje elektronickou verzi práce, realizaci fuzzy regulátoru v prostředí MATLABu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r w:rsidR="0035747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pomocí </w:t>
      </w:r>
      <w:r w:rsidR="00FF4596">
        <w:rPr>
          <w:rFonts w:asciiTheme="majorHAnsi" w:eastAsia="Times New Roman" w:hAnsiTheme="majorHAnsi" w:cs="Times New Roman"/>
          <w:sz w:val="24"/>
          <w:szCs w:val="24"/>
          <w:lang w:eastAsia="cs-CZ"/>
        </w:rPr>
        <w:t>Fuzzy L</w:t>
      </w:r>
      <w:r w:rsidR="00357476">
        <w:rPr>
          <w:rFonts w:asciiTheme="majorHAnsi" w:eastAsia="Times New Roman" w:hAnsiTheme="majorHAnsi" w:cs="Times New Roman"/>
          <w:sz w:val="24"/>
          <w:szCs w:val="24"/>
          <w:lang w:eastAsia="cs-CZ"/>
        </w:rPr>
        <w:t>ogic toobloxu a model inverzního kyvadla realizovaný v prostředí SimMecahnics druhé generace.</w:t>
      </w:r>
    </w:p>
    <w:p w:rsidR="00280AFC" w:rsidRDefault="00280AFC" w:rsidP="00280AFC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Celá práce je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>,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mimo úvod a závěr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>,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členěna do tří kapitol. Teoretická část práce je součástí p</w:t>
      </w:r>
      <w:r w:rsidR="004B170A">
        <w:rPr>
          <w:rFonts w:asciiTheme="majorHAnsi" w:eastAsia="Times New Roman" w:hAnsiTheme="majorHAnsi" w:cs="Times New Roman"/>
          <w:sz w:val="24"/>
          <w:szCs w:val="24"/>
          <w:lang w:eastAsia="cs-CZ"/>
        </w:rPr>
        <w:t>rvní kapitoly. Tato kapitola ob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s</w:t>
      </w:r>
      <w:r w:rsidR="004B170A">
        <w:rPr>
          <w:rFonts w:asciiTheme="majorHAnsi" w:eastAsia="Times New Roman" w:hAnsiTheme="majorHAnsi" w:cs="Times New Roman"/>
          <w:sz w:val="24"/>
          <w:szCs w:val="24"/>
          <w:lang w:eastAsia="cs-CZ"/>
        </w:rPr>
        <w:t>ah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uje základy </w:t>
      </w:r>
      <w:r w:rsidR="006A5D83">
        <w:rPr>
          <w:rFonts w:asciiTheme="majorHAnsi" w:eastAsia="Times New Roman" w:hAnsiTheme="majorHAnsi" w:cs="Times New Roman"/>
          <w:sz w:val="24"/>
          <w:szCs w:val="24"/>
          <w:lang w:eastAsia="cs-CZ"/>
        </w:rPr>
        <w:t>teori</w:t>
      </w:r>
      <w:r w:rsidR="004B170A">
        <w:rPr>
          <w:rFonts w:asciiTheme="majorHAnsi" w:eastAsia="Times New Roman" w:hAnsiTheme="majorHAnsi" w:cs="Times New Roman"/>
          <w:sz w:val="24"/>
          <w:szCs w:val="24"/>
          <w:lang w:eastAsia="cs-CZ"/>
        </w:rPr>
        <w:t>e</w:t>
      </w:r>
      <w:r w:rsidR="006A5D83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fuzzy množin, fuzzy logiky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, fuzzy logický</w:t>
      </w:r>
      <w:r w:rsidR="006A5D83">
        <w:rPr>
          <w:rFonts w:asciiTheme="majorHAnsi" w:eastAsia="Times New Roman" w:hAnsiTheme="majorHAnsi" w:cs="Times New Roman"/>
          <w:sz w:val="24"/>
          <w:szCs w:val="24"/>
          <w:lang w:eastAsia="cs-CZ"/>
        </w:rPr>
        <w:t>ch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systémů a fuzzy regulac</w:t>
      </w:r>
      <w:r w:rsidR="004B170A">
        <w:rPr>
          <w:rFonts w:asciiTheme="majorHAnsi" w:eastAsia="Times New Roman" w:hAnsiTheme="majorHAnsi" w:cs="Times New Roman"/>
          <w:sz w:val="24"/>
          <w:szCs w:val="24"/>
          <w:lang w:eastAsia="cs-CZ"/>
        </w:rPr>
        <w:t>e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V závěru této kapitoly se rovněž nachází stručný popis software, který byl využit k realizaci regulátoru. Druhá kapitola je věnována návrhu a implementaci 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fuzzy 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regulátoru. Její součástí je 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také 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popis inverzního kyvadla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>,</w:t>
      </w:r>
      <w:r w:rsidR="00A33BF7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a to jak obecný teoretický popis, tak i popis laboratorního a simulačního modelu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Třetí kapitola popisuje návrh a vyhodnocení experimentů, které byly realizovány </w:t>
      </w:r>
      <w:r w:rsidR="003F3BA5">
        <w:rPr>
          <w:rFonts w:asciiTheme="majorHAnsi" w:eastAsia="Times New Roman" w:hAnsiTheme="majorHAnsi" w:cs="Times New Roman"/>
          <w:sz w:val="24"/>
          <w:szCs w:val="24"/>
          <w:lang w:eastAsia="cs-CZ"/>
        </w:rPr>
        <w:t>v rámci této práce.</w:t>
      </w:r>
    </w:p>
    <w:p w:rsidR="00114BDC" w:rsidRPr="00775EA1" w:rsidRDefault="00114BDC" w:rsidP="00114BDC">
      <w:pPr>
        <w:pStyle w:val="Nadpis1"/>
        <w:rPr>
          <w:rFonts w:eastAsia="Times New Roman"/>
          <w:color w:val="000000" w:themeColor="text1"/>
          <w:lang w:eastAsia="cs-CZ"/>
        </w:rPr>
      </w:pPr>
      <w:r w:rsidRPr="00775EA1">
        <w:rPr>
          <w:rFonts w:eastAsia="Times New Roman"/>
          <w:color w:val="000000" w:themeColor="text1"/>
          <w:lang w:eastAsia="cs-CZ"/>
        </w:rPr>
        <w:t xml:space="preserve">Hodnocení odevzdané práce po formální </w:t>
      </w:r>
      <w:r w:rsidR="00A64876">
        <w:rPr>
          <w:rFonts w:eastAsia="Times New Roman"/>
          <w:color w:val="000000" w:themeColor="text1"/>
          <w:lang w:eastAsia="cs-CZ"/>
        </w:rPr>
        <w:t xml:space="preserve">a obsahové </w:t>
      </w:r>
      <w:r w:rsidRPr="00775EA1">
        <w:rPr>
          <w:rFonts w:eastAsia="Times New Roman"/>
          <w:color w:val="000000" w:themeColor="text1"/>
          <w:lang w:eastAsia="cs-CZ"/>
        </w:rPr>
        <w:t>stránce</w:t>
      </w:r>
    </w:p>
    <w:p w:rsidR="00161D6D" w:rsidRPr="007416F5" w:rsidRDefault="007416F5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Stylistická úroveň celé práce je spíše průměrná, jazyková úroveň je podprůměrná. </w:t>
      </w:r>
      <w:r w:rsidR="00A132A5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Základní členění práce je logické. </w:t>
      </w:r>
      <w:r w:rsidR="00161D6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Výhradu lze však mít k ne příliš vhodnému umístění některých </w:t>
      </w:r>
      <w:r w:rsidR="00161D6D" w:rsidRPr="00A8014B">
        <w:rPr>
          <w:rFonts w:asciiTheme="majorHAnsi" w:eastAsia="Times New Roman" w:hAnsiTheme="majorHAnsi" w:cs="Times New Roman"/>
          <w:sz w:val="24"/>
          <w:szCs w:val="24"/>
          <w:lang w:eastAsia="cs-CZ"/>
        </w:rPr>
        <w:t>pod</w:t>
      </w:r>
      <w:r w:rsidR="00A8014B" w:rsidRPr="00A8014B">
        <w:rPr>
          <w:rFonts w:asciiTheme="majorHAnsi" w:eastAsia="Times New Roman" w:hAnsiTheme="majorHAnsi" w:cs="Times New Roman"/>
          <w:sz w:val="24"/>
          <w:szCs w:val="24"/>
          <w:lang w:eastAsia="cs-CZ"/>
        </w:rPr>
        <w:t>od</w:t>
      </w:r>
      <w:r w:rsidR="00161D6D" w:rsidRPr="00A8014B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dílů </w:t>
      </w:r>
      <w:r w:rsidR="00161D6D">
        <w:rPr>
          <w:rFonts w:asciiTheme="majorHAnsi" w:eastAsia="Times New Roman" w:hAnsiTheme="majorHAnsi" w:cs="Times New Roman"/>
          <w:sz w:val="24"/>
          <w:szCs w:val="24"/>
          <w:lang w:eastAsia="cs-CZ"/>
        </w:rPr>
        <w:t>v kapitole d</w:t>
      </w:r>
      <w:r w:rsidR="008662FD">
        <w:rPr>
          <w:rFonts w:asciiTheme="majorHAnsi" w:eastAsia="Times New Roman" w:hAnsiTheme="majorHAnsi" w:cs="Times New Roman"/>
          <w:sz w:val="24"/>
          <w:szCs w:val="24"/>
          <w:lang w:eastAsia="cs-CZ"/>
        </w:rPr>
        <w:t>va. Např. obsah pododdíl 2.2.2 (Kritérium kvality ITAE)</w:t>
      </w:r>
      <w:r w:rsidR="00161D6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by bylo vhodnější zakomponovat do kapitoly tři (experimentální část). </w:t>
      </w:r>
    </w:p>
    <w:p w:rsidR="002009BD" w:rsidRDefault="002009BD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První kapitola „Teoretická část“ je na solidní úrovni. Celkový dojem kazí formální chyby a nejednotnost ve značení proměnných. Zde je však třeba vzít v úvahu velké množství proměnných, které jsou v práci použity. </w:t>
      </w:r>
      <w:r w:rsidR="00F24B9C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Rovněž lze vytknout absenci </w:t>
      </w:r>
      <w:r w:rsidR="00695C45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matematického vyjádření </w:t>
      </w:r>
      <w:r w:rsidR="00F24B9C">
        <w:rPr>
          <w:rFonts w:asciiTheme="majorHAnsi" w:eastAsia="Times New Roman" w:hAnsiTheme="majorHAnsi" w:cs="Times New Roman"/>
          <w:sz w:val="24"/>
          <w:szCs w:val="24"/>
          <w:lang w:eastAsia="cs-CZ"/>
        </w:rPr>
        <w:t>některých důležitých vztahů (např. nosič</w:t>
      </w:r>
      <w:r w:rsidR="00695C45">
        <w:rPr>
          <w:rFonts w:asciiTheme="majorHAnsi" w:eastAsia="Times New Roman" w:hAnsiTheme="majorHAnsi" w:cs="Times New Roman"/>
          <w:sz w:val="24"/>
          <w:szCs w:val="24"/>
          <w:lang w:eastAsia="cs-CZ"/>
        </w:rPr>
        <w:t>e fuzzy množiny</w:t>
      </w:r>
      <w:r w:rsidR="00F24B9C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na str. </w:t>
      </w:r>
      <w:r w:rsidR="00F431DD">
        <w:rPr>
          <w:rFonts w:asciiTheme="majorHAnsi" w:eastAsia="Times New Roman" w:hAnsiTheme="majorHAnsi" w:cs="Times New Roman"/>
          <w:sz w:val="24"/>
          <w:szCs w:val="24"/>
          <w:lang w:eastAsia="cs-CZ"/>
        </w:rPr>
        <w:t>22, výpočet stupně příslušnosti prvků univerza do fuzzy relace na str. 26</w:t>
      </w:r>
      <w:r w:rsidR="00C434FF">
        <w:rPr>
          <w:rFonts w:asciiTheme="majorHAnsi" w:eastAsia="Times New Roman" w:hAnsiTheme="majorHAnsi" w:cs="Times New Roman"/>
          <w:sz w:val="24"/>
          <w:szCs w:val="24"/>
          <w:lang w:eastAsia="cs-CZ"/>
        </w:rPr>
        <w:t>, výpočet stupně příslušnosti u operace kompozice</w:t>
      </w:r>
      <w:r w:rsidR="00F87E59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, výpočet konstanty </w:t>
      </w:r>
      <w:r w:rsidR="00F87E59" w:rsidRPr="00F87E59">
        <w:rPr>
          <w:rFonts w:asciiTheme="majorHAnsi" w:eastAsia="Times New Roman" w:hAnsiTheme="majorHAnsi" w:cs="Times New Roman"/>
          <w:i/>
          <w:sz w:val="24"/>
          <w:szCs w:val="24"/>
          <w:lang w:eastAsia="cs-CZ"/>
        </w:rPr>
        <w:t>k</w:t>
      </w:r>
      <w:r w:rsidR="00F87E59" w:rsidRPr="00F87E59">
        <w:rPr>
          <w:rFonts w:asciiTheme="majorHAnsi" w:eastAsia="Times New Roman" w:hAnsiTheme="majorHAnsi" w:cs="Times New Roman"/>
          <w:i/>
          <w:sz w:val="24"/>
          <w:szCs w:val="24"/>
          <w:vertAlign w:val="subscript"/>
          <w:lang w:eastAsia="cs-CZ"/>
        </w:rPr>
        <w:t>norm</w:t>
      </w:r>
      <w:r w:rsidR="00F87E59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na str.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r w:rsidR="00F87E59">
        <w:rPr>
          <w:rFonts w:asciiTheme="majorHAnsi" w:eastAsia="Times New Roman" w:hAnsiTheme="majorHAnsi" w:cs="Times New Roman"/>
          <w:sz w:val="24"/>
          <w:szCs w:val="24"/>
          <w:lang w:eastAsia="cs-CZ"/>
        </w:rPr>
        <w:t>41</w:t>
      </w:r>
      <w:r w:rsidR="00F24B9C">
        <w:rPr>
          <w:rFonts w:asciiTheme="majorHAnsi" w:eastAsia="Times New Roman" w:hAnsiTheme="majorHAnsi" w:cs="Times New Roman"/>
          <w:sz w:val="24"/>
          <w:szCs w:val="24"/>
          <w:lang w:eastAsia="cs-CZ"/>
        </w:rPr>
        <w:t>), a nepřesnou formulaci</w:t>
      </w:r>
      <w:r w:rsidR="00695C45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některých pojmů</w:t>
      </w:r>
      <w:r w:rsidR="00F24B9C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(</w:t>
      </w:r>
      <w:r w:rsidR="00695C45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jako </w:t>
      </w:r>
      <w:r w:rsidR="00F24B9C">
        <w:rPr>
          <w:rFonts w:asciiTheme="majorHAnsi" w:eastAsia="Times New Roman" w:hAnsiTheme="majorHAnsi" w:cs="Times New Roman"/>
          <w:sz w:val="24"/>
          <w:szCs w:val="24"/>
          <w:lang w:eastAsia="cs-CZ"/>
        </w:rPr>
        <w:t>např. definice průniku fuzzy množin na str. 23).</w:t>
      </w:r>
      <w:r w:rsidR="00007BF3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Uveden</w:t>
      </w:r>
      <w:r w:rsidR="00EE1C5C">
        <w:rPr>
          <w:rFonts w:asciiTheme="majorHAnsi" w:eastAsia="Times New Roman" w:hAnsiTheme="majorHAnsi" w:cs="Times New Roman"/>
          <w:sz w:val="24"/>
          <w:szCs w:val="24"/>
          <w:lang w:eastAsia="cs-CZ"/>
        </w:rPr>
        <w:t>é</w:t>
      </w:r>
      <w:r w:rsidR="00007BF3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výhrady však nejsou zásadního charakteru.</w:t>
      </w:r>
    </w:p>
    <w:p w:rsidR="002009BD" w:rsidRDefault="00421031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Významnější nedostatky lze nalézt ve druhé a třetí kapitole práce. Obě kapitoly působí dojmem, že byly psány ve spěchu. Jejich logická struktura není vypilovaná. Čtenář často dostává zásadní informace až v dalším textu, a nemůže tak sledovat tok myšlenek autora. </w:t>
      </w:r>
      <w:r w:rsidR="00CF2231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Student se často vyjadřuje nepřesně a text díky tomu působí neodborně. </w:t>
      </w:r>
      <w:r w:rsidR="007355FF">
        <w:rPr>
          <w:rFonts w:asciiTheme="majorHAnsi" w:eastAsia="Times New Roman" w:hAnsiTheme="majorHAnsi" w:cs="Times New Roman"/>
          <w:sz w:val="24"/>
          <w:szCs w:val="24"/>
          <w:lang w:eastAsia="cs-CZ"/>
        </w:rPr>
        <w:t>V textu někdy chybí zásadní informace (např</w:t>
      </w:r>
      <w:r w:rsidR="0036170B">
        <w:rPr>
          <w:rFonts w:asciiTheme="majorHAnsi" w:eastAsia="Times New Roman" w:hAnsiTheme="majorHAnsi" w:cs="Times New Roman"/>
          <w:sz w:val="24"/>
          <w:szCs w:val="24"/>
          <w:lang w:eastAsia="cs-CZ"/>
        </w:rPr>
        <w:t>.</w:t>
      </w:r>
      <w:r w:rsidR="007355FF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význam základní filozofie navrženého 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fuzzy </w:t>
      </w:r>
      <w:r w:rsidR="007355FF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regulátoru a význam virtuálního úhlu – viz str. 57-58). </w:t>
      </w:r>
      <w:r w:rsidR="00632AD6">
        <w:rPr>
          <w:rFonts w:asciiTheme="majorHAnsi" w:eastAsia="Times New Roman" w:hAnsiTheme="majorHAnsi" w:cs="Times New Roman"/>
          <w:sz w:val="24"/>
          <w:szCs w:val="24"/>
          <w:lang w:eastAsia="cs-CZ"/>
        </w:rPr>
        <w:t>V oddíle 3.2 student na ukázku uvádí průběhy regulačních pochodů, kdy na řízený systém zároveň</w:t>
      </w:r>
      <w:r w:rsidR="00632AD6" w:rsidRPr="00632AD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r w:rsidR="00632AD6">
        <w:rPr>
          <w:rFonts w:asciiTheme="majorHAnsi" w:eastAsia="Times New Roman" w:hAnsiTheme="majorHAnsi" w:cs="Times New Roman"/>
          <w:sz w:val="24"/>
          <w:szCs w:val="24"/>
          <w:lang w:eastAsia="cs-CZ"/>
        </w:rPr>
        <w:t>působí porucha a šum. Z průběhů však je vliv šumu téměř nepatrný. Vhodnější by bylo provést dva nezávislé</w:t>
      </w:r>
      <w:r w:rsidR="00EE76A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ukázkové experimenty.</w:t>
      </w:r>
    </w:p>
    <w:p w:rsidR="00114BDC" w:rsidRDefault="00114BDC" w:rsidP="00114BDC">
      <w:pPr>
        <w:pStyle w:val="Nadpis1"/>
        <w:rPr>
          <w:rFonts w:eastAsia="Times New Roman"/>
          <w:lang w:eastAsia="cs-CZ"/>
        </w:rPr>
      </w:pPr>
      <w:r w:rsidRPr="00775EA1">
        <w:rPr>
          <w:rFonts w:eastAsia="Times New Roman"/>
          <w:color w:val="000000" w:themeColor="text1"/>
          <w:lang w:eastAsia="cs-CZ"/>
        </w:rPr>
        <w:lastRenderedPageBreak/>
        <w:t>Hodnocení</w:t>
      </w:r>
      <w:r>
        <w:rPr>
          <w:rFonts w:eastAsia="Times New Roman"/>
          <w:lang w:eastAsia="cs-CZ"/>
        </w:rPr>
        <w:t xml:space="preserve"> </w:t>
      </w:r>
      <w:r w:rsidRPr="00775EA1">
        <w:rPr>
          <w:rFonts w:eastAsia="Times New Roman"/>
          <w:color w:val="000000" w:themeColor="text1"/>
          <w:lang w:eastAsia="cs-CZ"/>
        </w:rPr>
        <w:t>odevzdané práce po odborné stránce</w:t>
      </w:r>
    </w:p>
    <w:p w:rsidR="00221946" w:rsidRDefault="00114BDC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Vzhledem k technickým problémům s laboratorním modelem nebylo možné </w:t>
      </w:r>
      <w:r w:rsidR="00643FA8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plně 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realizovat práci</w:t>
      </w:r>
      <w:r w:rsidR="00643FA8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v souladu s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 původním </w:t>
      </w:r>
      <w:r w:rsidR="00643FA8">
        <w:rPr>
          <w:rFonts w:asciiTheme="majorHAnsi" w:eastAsia="Times New Roman" w:hAnsiTheme="majorHAnsi" w:cs="Times New Roman"/>
          <w:sz w:val="24"/>
          <w:szCs w:val="24"/>
          <w:lang w:eastAsia="cs-CZ"/>
        </w:rPr>
        <w:t>zadáním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Jako alternativní řešení byl zvolen simulační model inverzního kyvadla, který byl vytvořen </w:t>
      </w:r>
      <w:r w:rsidR="00DE428D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 rámci paralelně řešené diplomové práce. Tento simulační model odpovídá v základních </w:t>
      </w:r>
      <w:r w:rsidR="00A6697C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principech </w:t>
      </w:r>
      <w:r w:rsidR="00DE428D">
        <w:rPr>
          <w:rFonts w:asciiTheme="majorHAnsi" w:eastAsia="Times New Roman" w:hAnsiTheme="majorHAnsi" w:cs="Times New Roman"/>
          <w:sz w:val="24"/>
          <w:szCs w:val="24"/>
          <w:lang w:eastAsia="cs-CZ"/>
        </w:rPr>
        <w:t>modelu reálnému a je pro účely této diplomové práce dostačující.</w:t>
      </w:r>
      <w:r w:rsidR="00643FA8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</w:p>
    <w:p w:rsidR="007355FF" w:rsidRDefault="00643FA8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V rámci </w:t>
      </w:r>
      <w:r w:rsidR="00221946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této 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práce byl tedy vytvořen fuzzy regulátor pro řízení inverzního kyvadla, který však byl nastaven a ověřen na simulačním modelu.</w:t>
      </w:r>
      <w:r w:rsidR="0021023B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Úkolem studenta bylo navrhnout</w:t>
      </w:r>
      <w:r w:rsidR="0021023B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a realizovat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vhodný fuzzy regulátor pro řízení tohoto modelu. Student experimentoval s několika různými </w:t>
      </w:r>
      <w:r w:rsidR="0021023B">
        <w:rPr>
          <w:rFonts w:asciiTheme="majorHAnsi" w:eastAsia="Times New Roman" w:hAnsiTheme="majorHAnsi" w:cs="Times New Roman"/>
          <w:sz w:val="24"/>
          <w:szCs w:val="24"/>
          <w:lang w:eastAsia="cs-CZ"/>
        </w:rPr>
        <w:t>přístupy k návrhu fuzzy regulátoru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. Ve finále zvolil kaskádové zapojení. Toto řešení je velmi</w:t>
      </w:r>
      <w:r w:rsidR="00BA2D6F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elegantní a efektivní.</w:t>
      </w:r>
      <w:r w:rsidR="0021023B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Funkčnost řešení byla ověřena na simulačním modelu. V rámci práce bylo rovněž dohledáno vhodné nastavení jeho parametrů. Student odvedl kus práce a i přes technické potíže dokázal alternativně vyřešit všechny cíle práce. </w:t>
      </w:r>
    </w:p>
    <w:p w:rsidR="00BA2D6F" w:rsidRDefault="00BA2D6F" w:rsidP="00AD1C68">
      <w:pPr>
        <w:pStyle w:val="Nadpis1"/>
        <w:rPr>
          <w:rFonts w:eastAsia="Times New Roman" w:cs="Times New Roman"/>
          <w:sz w:val="24"/>
          <w:szCs w:val="24"/>
          <w:lang w:eastAsia="cs-CZ"/>
        </w:rPr>
      </w:pPr>
      <w:r w:rsidRPr="00775EA1">
        <w:rPr>
          <w:rFonts w:eastAsia="Times New Roman"/>
          <w:color w:val="000000" w:themeColor="text1"/>
          <w:lang w:eastAsia="cs-CZ"/>
        </w:rPr>
        <w:t>Dotazy</w:t>
      </w:r>
    </w:p>
    <w:p w:rsidR="00BA2D6F" w:rsidRPr="005F30B5" w:rsidRDefault="00BA2D6F" w:rsidP="00CF173F">
      <w:pPr>
        <w:pStyle w:val="Odstavecseseznamem"/>
        <w:numPr>
          <w:ilvl w:val="0"/>
          <w:numId w:val="1"/>
        </w:numPr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 w:rsidRPr="005F30B5">
        <w:rPr>
          <w:rFonts w:asciiTheme="majorHAnsi" w:eastAsia="Times New Roman" w:hAnsiTheme="majorHAnsi" w:cs="Times New Roman"/>
          <w:sz w:val="24"/>
          <w:szCs w:val="24"/>
          <w:lang w:eastAsia="cs-CZ"/>
        </w:rPr>
        <w:t>Jaký je význam virtuálního úhlu u kaskádového fuzzy regulátoru</w:t>
      </w:r>
      <w:r w:rsidR="000539B8">
        <w:rPr>
          <w:rFonts w:asciiTheme="majorHAnsi" w:eastAsia="Times New Roman" w:hAnsiTheme="majorHAnsi" w:cs="Times New Roman"/>
          <w:sz w:val="24"/>
          <w:szCs w:val="24"/>
          <w:lang w:eastAsia="cs-CZ"/>
        </w:rPr>
        <w:t>, který byl v práci navržen pro řízení inverzního kyvadla</w:t>
      </w:r>
      <w:r w:rsidRPr="005F30B5">
        <w:rPr>
          <w:rFonts w:asciiTheme="majorHAnsi" w:eastAsia="Times New Roman" w:hAnsiTheme="majorHAnsi" w:cs="Times New Roman"/>
          <w:sz w:val="24"/>
          <w:szCs w:val="24"/>
          <w:lang w:eastAsia="cs-CZ"/>
        </w:rPr>
        <w:t>?</w:t>
      </w:r>
    </w:p>
    <w:p w:rsidR="00BA2D6F" w:rsidRPr="005F30B5" w:rsidRDefault="00BA2D6F" w:rsidP="00CF173F">
      <w:pPr>
        <w:pStyle w:val="Odstavecseseznamem"/>
        <w:numPr>
          <w:ilvl w:val="0"/>
          <w:numId w:val="1"/>
        </w:numPr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 w:rsidRPr="005F30B5">
        <w:rPr>
          <w:rFonts w:asciiTheme="majorHAnsi" w:eastAsia="Times New Roman" w:hAnsiTheme="majorHAnsi" w:cs="Times New Roman"/>
          <w:sz w:val="24"/>
          <w:szCs w:val="24"/>
          <w:lang w:eastAsia="cs-CZ"/>
        </w:rPr>
        <w:t>Bylo by teoreticky možné pro realizaci kaskádového fuzzy regulátoru využít i fuzzy logický systém typu Sugeno?</w:t>
      </w:r>
    </w:p>
    <w:p w:rsidR="002009BD" w:rsidRPr="00775EA1" w:rsidRDefault="00AD1C68" w:rsidP="00EE1D7D">
      <w:pPr>
        <w:pStyle w:val="Nadpis1"/>
        <w:rPr>
          <w:rFonts w:eastAsia="Times New Roman"/>
          <w:color w:val="000000" w:themeColor="text1"/>
          <w:lang w:eastAsia="cs-CZ"/>
        </w:rPr>
      </w:pPr>
      <w:r w:rsidRPr="00775EA1">
        <w:rPr>
          <w:rFonts w:eastAsia="Times New Roman"/>
          <w:color w:val="000000" w:themeColor="text1"/>
          <w:lang w:eastAsia="cs-CZ"/>
        </w:rPr>
        <w:t>Závěrečné hodnocení</w:t>
      </w:r>
    </w:p>
    <w:p w:rsidR="00AD1C68" w:rsidRDefault="00AD1C68" w:rsidP="00145F5D">
      <w:pPr>
        <w:shd w:val="clear" w:color="auto" w:fill="FFFFFF"/>
        <w:spacing w:after="60" w:line="240" w:lineRule="auto"/>
        <w:ind w:firstLine="567"/>
        <w:jc w:val="both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Z technických důvodů nebylo možné experimentálně ověřit regulátor na reálném zařízení. Student tedy nemohl z objektivních důvodů realizovat práci plně v souladu s původním zadáním. </w:t>
      </w:r>
      <w:r w:rsidR="000539B8">
        <w:rPr>
          <w:rFonts w:asciiTheme="majorHAnsi" w:eastAsia="Times New Roman" w:hAnsiTheme="majorHAnsi" w:cs="Times New Roman"/>
          <w:sz w:val="24"/>
          <w:szCs w:val="24"/>
          <w:lang w:eastAsia="cs-CZ"/>
        </w:rPr>
        <w:t>Zvolené alternativní řešení však umožnilo</w:t>
      </w: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plně aplikovat teoretické znalosti na praktický problém a postačuje k prokázání schopností studenta samostatně řešit komplexní úkoly</w:t>
      </w:r>
      <w:bookmarkStart w:id="0" w:name="_GoBack"/>
      <w:bookmarkEnd w:id="0"/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.  Práce rovněž splňuje základní požadavky kladené na práci tohoto typu. </w:t>
      </w:r>
      <w:r w:rsidR="00A86F22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S přihlédnutím ke všem uvedeným výhradám </w:t>
      </w:r>
      <w:r w:rsidR="000539B8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hodnotím </w:t>
      </w:r>
      <w:r w:rsidR="00A86F22">
        <w:rPr>
          <w:rFonts w:asciiTheme="majorHAnsi" w:eastAsia="Times New Roman" w:hAnsiTheme="majorHAnsi" w:cs="Times New Roman"/>
          <w:sz w:val="24"/>
          <w:szCs w:val="24"/>
          <w:lang w:eastAsia="cs-CZ"/>
        </w:rPr>
        <w:t>práci stupněm</w:t>
      </w:r>
      <w:r w:rsidR="008E57D3" w:rsidRPr="008E57D3">
        <w:rPr>
          <w:rFonts w:asciiTheme="majorHAnsi" w:eastAsia="Times New Roman" w:hAnsiTheme="majorHAnsi" w:cs="Times New Roman"/>
          <w:color w:val="FF0000"/>
          <w:sz w:val="24"/>
          <w:szCs w:val="24"/>
          <w:lang w:eastAsia="cs-CZ"/>
        </w:rPr>
        <w:t xml:space="preserve"> </w:t>
      </w:r>
      <w:r w:rsidR="008E57D3" w:rsidRPr="00A8014B">
        <w:rPr>
          <w:rFonts w:asciiTheme="majorHAnsi" w:eastAsia="Times New Roman" w:hAnsiTheme="majorHAnsi" w:cs="Times New Roman"/>
          <w:b/>
          <w:sz w:val="24"/>
          <w:szCs w:val="24"/>
          <w:lang w:eastAsia="cs-CZ"/>
        </w:rPr>
        <w:t>dobře</w:t>
      </w:r>
      <w:r w:rsidR="008E57D3" w:rsidRPr="008E57D3">
        <w:rPr>
          <w:rFonts w:asciiTheme="majorHAnsi" w:eastAsia="Times New Roman" w:hAnsiTheme="majorHAnsi" w:cs="Times New Roman"/>
          <w:color w:val="FF0000"/>
          <w:sz w:val="24"/>
          <w:szCs w:val="24"/>
          <w:lang w:eastAsia="cs-CZ"/>
        </w:rPr>
        <w:t xml:space="preserve"> </w:t>
      </w:r>
      <w:r w:rsidR="00A86F22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a </w:t>
      </w:r>
      <w:r w:rsidR="00A86F22" w:rsidRPr="00A86F22">
        <w:rPr>
          <w:rFonts w:asciiTheme="majorHAnsi" w:eastAsia="Times New Roman" w:hAnsiTheme="majorHAnsi" w:cs="Times New Roman"/>
          <w:b/>
          <w:sz w:val="24"/>
          <w:szCs w:val="24"/>
          <w:lang w:eastAsia="cs-CZ"/>
        </w:rPr>
        <w:t>doporučuju</w:t>
      </w:r>
      <w:r w:rsidR="00A86F22">
        <w:rPr>
          <w:rFonts w:asciiTheme="majorHAnsi" w:eastAsia="Times New Roman" w:hAnsiTheme="majorHAnsi" w:cs="Times New Roman"/>
          <w:sz w:val="24"/>
          <w:szCs w:val="24"/>
          <w:lang w:eastAsia="cs-CZ"/>
        </w:rPr>
        <w:t xml:space="preserve"> ji k obhajobě. </w:t>
      </w:r>
    </w:p>
    <w:p w:rsidR="00AD1C68" w:rsidRDefault="00AD1C68" w:rsidP="0036170B">
      <w:pPr>
        <w:spacing w:after="1400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</w:p>
    <w:p w:rsidR="0036170B" w:rsidRDefault="006B3926" w:rsidP="0036170B">
      <w:pPr>
        <w:tabs>
          <w:tab w:val="center" w:pos="6379"/>
        </w:tabs>
        <w:spacing w:after="0"/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>V Pardubicích dne 9</w:t>
      </w:r>
      <w:r w:rsidR="0036170B">
        <w:rPr>
          <w:rFonts w:asciiTheme="majorHAnsi" w:eastAsia="Times New Roman" w:hAnsiTheme="majorHAnsi" w:cs="Times New Roman"/>
          <w:sz w:val="24"/>
          <w:szCs w:val="24"/>
          <w:lang w:eastAsia="cs-CZ"/>
        </w:rPr>
        <w:t>. září 2015</w:t>
      </w:r>
      <w:r w:rsidR="0036170B">
        <w:rPr>
          <w:rFonts w:asciiTheme="majorHAnsi" w:eastAsia="Times New Roman" w:hAnsiTheme="majorHAnsi" w:cs="Times New Roman"/>
          <w:sz w:val="24"/>
          <w:szCs w:val="24"/>
          <w:lang w:eastAsia="cs-CZ"/>
        </w:rPr>
        <w:tab/>
        <w:t>………………………………………</w:t>
      </w:r>
      <w:proofErr w:type="gramStart"/>
      <w:r w:rsidR="0036170B">
        <w:rPr>
          <w:rFonts w:asciiTheme="majorHAnsi" w:eastAsia="Times New Roman" w:hAnsiTheme="majorHAnsi" w:cs="Times New Roman"/>
          <w:sz w:val="24"/>
          <w:szCs w:val="24"/>
          <w:lang w:eastAsia="cs-CZ"/>
        </w:rPr>
        <w:t>…..</w:t>
      </w:r>
      <w:proofErr w:type="gramEnd"/>
    </w:p>
    <w:p w:rsidR="0036170B" w:rsidRDefault="0036170B" w:rsidP="0036170B">
      <w:pPr>
        <w:tabs>
          <w:tab w:val="center" w:pos="6379"/>
        </w:tabs>
        <w:rPr>
          <w:rFonts w:asciiTheme="majorHAnsi" w:eastAsia="Times New Roman" w:hAnsiTheme="majorHAnsi" w:cs="Times New Roman"/>
          <w:sz w:val="24"/>
          <w:szCs w:val="24"/>
          <w:lang w:eastAsia="cs-CZ"/>
        </w:rPr>
      </w:pPr>
      <w:r>
        <w:rPr>
          <w:rFonts w:asciiTheme="majorHAnsi" w:eastAsia="Times New Roman" w:hAnsiTheme="majorHAnsi" w:cs="Times New Roman"/>
          <w:sz w:val="24"/>
          <w:szCs w:val="24"/>
          <w:lang w:eastAsia="cs-CZ"/>
        </w:rPr>
        <w:tab/>
        <w:t>Ing. Pavel Škrabánek, Ph.D.</w:t>
      </w:r>
    </w:p>
    <w:p w:rsidR="00161D6D" w:rsidRDefault="00161D6D"/>
    <w:sectPr w:rsidR="00161D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E3333"/>
    <w:multiLevelType w:val="hybridMultilevel"/>
    <w:tmpl w:val="420EA9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D27"/>
    <w:rsid w:val="00007BF3"/>
    <w:rsid w:val="000539B8"/>
    <w:rsid w:val="000F7C01"/>
    <w:rsid w:val="00114BDC"/>
    <w:rsid w:val="00123B86"/>
    <w:rsid w:val="00145F5D"/>
    <w:rsid w:val="00161D6D"/>
    <w:rsid w:val="002009BD"/>
    <w:rsid w:val="0021023B"/>
    <w:rsid w:val="00221946"/>
    <w:rsid w:val="00280AFC"/>
    <w:rsid w:val="00357476"/>
    <w:rsid w:val="0036170B"/>
    <w:rsid w:val="003F3BA5"/>
    <w:rsid w:val="00420D8C"/>
    <w:rsid w:val="00421031"/>
    <w:rsid w:val="004576CA"/>
    <w:rsid w:val="004B170A"/>
    <w:rsid w:val="005F30B5"/>
    <w:rsid w:val="00632AD6"/>
    <w:rsid w:val="00643FA8"/>
    <w:rsid w:val="00695C45"/>
    <w:rsid w:val="006A5D83"/>
    <w:rsid w:val="006B3926"/>
    <w:rsid w:val="006E4CC3"/>
    <w:rsid w:val="007355FF"/>
    <w:rsid w:val="007416F5"/>
    <w:rsid w:val="007726ED"/>
    <w:rsid w:val="00775EA1"/>
    <w:rsid w:val="008227C8"/>
    <w:rsid w:val="008662FD"/>
    <w:rsid w:val="008E57D3"/>
    <w:rsid w:val="00A132A5"/>
    <w:rsid w:val="00A33BF7"/>
    <w:rsid w:val="00A60090"/>
    <w:rsid w:val="00A64876"/>
    <w:rsid w:val="00A6697C"/>
    <w:rsid w:val="00A8014B"/>
    <w:rsid w:val="00A86F22"/>
    <w:rsid w:val="00A90CFC"/>
    <w:rsid w:val="00AD1C68"/>
    <w:rsid w:val="00BA2D6F"/>
    <w:rsid w:val="00C27C1D"/>
    <w:rsid w:val="00C434FF"/>
    <w:rsid w:val="00C53C7F"/>
    <w:rsid w:val="00CF173F"/>
    <w:rsid w:val="00CF2231"/>
    <w:rsid w:val="00D17D27"/>
    <w:rsid w:val="00DE428D"/>
    <w:rsid w:val="00E43C92"/>
    <w:rsid w:val="00EE1C5C"/>
    <w:rsid w:val="00EE1D7D"/>
    <w:rsid w:val="00EE76AD"/>
    <w:rsid w:val="00F24B9C"/>
    <w:rsid w:val="00F431DD"/>
    <w:rsid w:val="00F87E59"/>
    <w:rsid w:val="00FF4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14BD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14BD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tavecseseznamem">
    <w:name w:val="List Paragraph"/>
    <w:basedOn w:val="Normln"/>
    <w:uiPriority w:val="34"/>
    <w:qFormat/>
    <w:rsid w:val="005F30B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14BD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14BD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tavecseseznamem">
    <w:name w:val="List Paragraph"/>
    <w:basedOn w:val="Normln"/>
    <w:uiPriority w:val="34"/>
    <w:qFormat/>
    <w:rsid w:val="005F30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711</Words>
  <Characters>4197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</dc:creator>
  <cp:lastModifiedBy>support_0</cp:lastModifiedBy>
  <cp:revision>6</cp:revision>
  <dcterms:created xsi:type="dcterms:W3CDTF">2015-09-04T08:52:00Z</dcterms:created>
  <dcterms:modified xsi:type="dcterms:W3CDTF">2015-09-09T08:09:00Z</dcterms:modified>
</cp:coreProperties>
</file>