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5D1" w:rsidRPr="00F21656" w:rsidRDefault="00664D61" w:rsidP="00F21656">
      <w:pPr>
        <w:jc w:val="center"/>
        <w:rPr>
          <w:b/>
          <w:sz w:val="28"/>
        </w:rPr>
      </w:pPr>
      <w:r w:rsidRPr="00F21656">
        <w:rPr>
          <w:b/>
          <w:sz w:val="28"/>
        </w:rPr>
        <w:t xml:space="preserve">KOSŤUČENKOVÁ, Taťána, </w:t>
      </w:r>
      <w:r w:rsidRPr="00F21656">
        <w:rPr>
          <w:b/>
          <w:i/>
          <w:sz w:val="28"/>
        </w:rPr>
        <w:t>Povstání Bohdana Chmelnyckého a Rzeczpospolita</w:t>
      </w:r>
      <w:r w:rsidRPr="00F21656">
        <w:rPr>
          <w:b/>
          <w:sz w:val="28"/>
        </w:rPr>
        <w:t>, bakalářská práce, Pardubice 2015, 61 s.</w:t>
      </w:r>
    </w:p>
    <w:p w:rsidR="00F21656" w:rsidRDefault="00F21656" w:rsidP="00F21656">
      <w:pPr>
        <w:jc w:val="center"/>
      </w:pPr>
    </w:p>
    <w:p w:rsidR="00664D61" w:rsidRPr="00A31FC6" w:rsidRDefault="00664D61" w:rsidP="00A31FC6">
      <w:pPr>
        <w:spacing w:after="0" w:line="360" w:lineRule="auto"/>
        <w:jc w:val="center"/>
        <w:rPr>
          <w:sz w:val="24"/>
          <w:u w:val="single"/>
        </w:rPr>
      </w:pPr>
      <w:r w:rsidRPr="00A31FC6">
        <w:rPr>
          <w:sz w:val="24"/>
          <w:u w:val="single"/>
        </w:rPr>
        <w:t>oponentský posudek</w:t>
      </w:r>
    </w:p>
    <w:p w:rsidR="00664D61" w:rsidRPr="00A31FC6" w:rsidRDefault="00664D61" w:rsidP="00A31FC6">
      <w:pPr>
        <w:spacing w:after="0" w:line="360" w:lineRule="auto"/>
        <w:jc w:val="both"/>
        <w:rPr>
          <w:sz w:val="24"/>
        </w:rPr>
      </w:pPr>
    </w:p>
    <w:p w:rsidR="00616978" w:rsidRPr="00A31FC6" w:rsidRDefault="00F21656" w:rsidP="00A31FC6">
      <w:pPr>
        <w:spacing w:after="0" w:line="360" w:lineRule="auto"/>
        <w:jc w:val="both"/>
        <w:rPr>
          <w:sz w:val="24"/>
        </w:rPr>
      </w:pPr>
      <w:r w:rsidRPr="00A31FC6">
        <w:rPr>
          <w:sz w:val="24"/>
        </w:rPr>
        <w:t>Vzhledem k aktuální politické situaci na Ukrajině a mediální</w:t>
      </w:r>
      <w:r w:rsidR="003D425E" w:rsidRPr="00A31FC6">
        <w:rPr>
          <w:sz w:val="24"/>
        </w:rPr>
        <w:t xml:space="preserve"> válce mezi Kremlem a Kijevem</w:t>
      </w:r>
      <w:r w:rsidRPr="00A31FC6">
        <w:rPr>
          <w:sz w:val="24"/>
        </w:rPr>
        <w:t xml:space="preserve"> se zdá být téma předkládané práce více než aktuální. Obě strany totiž hledají i historické argumenty, které by podpořily jejich nároky na vládu nad zemí, a tak jsme svědky vytváření různých dějin Ukrajiny. Každá strana má ty své a zrcadlí se v nich různé tváře dějin tohoto území, které za sebou opravdu nemá jednoduchý historický vývoj. Ukrajina prostě je zemí, kde se střetávaly různé vlivy etnické (Tataři, Turci, slovanské etnikum), náboženské (katolictví, pravoslaví, islám)</w:t>
      </w:r>
      <w:r w:rsidR="00955327" w:rsidRPr="00A31FC6">
        <w:rPr>
          <w:sz w:val="24"/>
        </w:rPr>
        <w:t xml:space="preserve"> i politické, protože sem zasahoval v novověku vliv hned několika sousedních států (Polsko-litevská unie, Moskevské knížectví, Osmanská říše, Krymský chanát). Právě v této „nárazníkové“ oblasti</w:t>
      </w:r>
      <w:r w:rsidR="008F10D7" w:rsidRPr="00A31FC6">
        <w:rPr>
          <w:sz w:val="24"/>
        </w:rPr>
        <w:t>, a to zejména v zemi kozáků,</w:t>
      </w:r>
      <w:r w:rsidR="00955327" w:rsidRPr="00A31FC6">
        <w:rPr>
          <w:sz w:val="24"/>
        </w:rPr>
        <w:t xml:space="preserve"> však měly všechny státy problém udržet si moc pevně v rukou a lokální elity toho pravidelně dokázaly využívat. Jedním z těch, kteří se takto nesmazatelně zapsali do dějin Ukrajiny, byl </w:t>
      </w:r>
      <w:r w:rsidR="008F10D7" w:rsidRPr="00A31FC6">
        <w:rPr>
          <w:sz w:val="24"/>
        </w:rPr>
        <w:t>Bohdan Chmelnický okolo poloviny 17. století, jenž osciloval mezi orientací na Polsko-litevskou unii a Moskevské knížectví, aby se nakonec – v touze uhájit nezávislosti kozáckého území – připojil k tomu druhému. Z toho pak vyplývají základní kontury jeho dnešního obrazu: Poláci jej vnímají jako odpadlíka spíše negativně, Ukrajinci ho mají za tvůrce samostatného státu a národního hrdinu a Rusové ho oslavují jako toho, kdo pomohl rozšířit ruské území.</w:t>
      </w:r>
    </w:p>
    <w:p w:rsidR="00664D61" w:rsidRPr="00A31FC6" w:rsidRDefault="008F10D7" w:rsidP="00A31FC6">
      <w:pPr>
        <w:spacing w:after="0" w:line="360" w:lineRule="auto"/>
        <w:ind w:firstLine="709"/>
        <w:jc w:val="both"/>
        <w:rPr>
          <w:sz w:val="24"/>
        </w:rPr>
      </w:pPr>
      <w:r w:rsidRPr="00A31FC6">
        <w:rPr>
          <w:sz w:val="24"/>
        </w:rPr>
        <w:t>Toto vše mi prolétlo hlavou, když jsem předloženou bakalářskou práci vzal poprvé do ruky. Těšil jsem se, že si jednak přečtu shrnutí stávajících znalostí o Bohdanu Chmelnickém, a pak že se také dozvím něco o jeho „druhém životě“, o tom, jak si ho kdo přivlastňoval a nakládal s jeho odkazem. To druhé však práce</w:t>
      </w:r>
      <w:r w:rsidR="00616978" w:rsidRPr="00A31FC6">
        <w:rPr>
          <w:sz w:val="24"/>
        </w:rPr>
        <w:t xml:space="preserve"> rozhodně neobsahuje, takže aktuálnost tématu není využita. Místo toho před sebou máme ne zcela obratně sestavený kompilát z česky, polsky a ukrajinsky psané literatury</w:t>
      </w:r>
      <w:r w:rsidR="0086755A" w:rsidRPr="00A31FC6">
        <w:rPr>
          <w:sz w:val="24"/>
        </w:rPr>
        <w:t xml:space="preserve"> (postrádám ovšem ruskou)</w:t>
      </w:r>
      <w:r w:rsidR="00616978" w:rsidRPr="00A31FC6">
        <w:rPr>
          <w:sz w:val="24"/>
        </w:rPr>
        <w:t>. To je také vlastně jediný přínos práce: v českém prostředí nikdo o Chmelnickém na základě takto sebrané literatury (snad s výjimkou Libora Svobody) nepsal. Faktograficky je tedy práce zajímavá a českému čtenáři přináší hodně neznámých informací.</w:t>
      </w:r>
    </w:p>
    <w:p w:rsidR="00616978" w:rsidRPr="00A31FC6" w:rsidRDefault="00616978" w:rsidP="00A31FC6">
      <w:pPr>
        <w:spacing w:after="0" w:line="360" w:lineRule="auto"/>
        <w:ind w:firstLine="709"/>
        <w:jc w:val="both"/>
        <w:rPr>
          <w:sz w:val="24"/>
        </w:rPr>
      </w:pPr>
      <w:r w:rsidRPr="00A31FC6">
        <w:rPr>
          <w:sz w:val="24"/>
        </w:rPr>
        <w:lastRenderedPageBreak/>
        <w:t xml:space="preserve">Bohužel má ale hodně jiných „vad na kráse“. První je kvalita použitého jazyka. Autorka často píše velmi kostrbatou četšinou a její věty občas nedávají smysl. Nadužívá přítomný čas pro vyjádření minulých dějů, někdy chybuje ve shodě podmětu s přísudkem (i/y). </w:t>
      </w:r>
      <w:r w:rsidR="0086755A" w:rsidRPr="00A31FC6">
        <w:rPr>
          <w:sz w:val="24"/>
        </w:rPr>
        <w:t>Také z hlediska koncepčního bych měl výhrady. Úvod neplní roli úvodu – cíl práce specifikován není, literatura ani prameny nejsou vůbec podrobeny kritice. Vlastní text je pak v podstatě jen chronologickým převyprávě</w:t>
      </w:r>
      <w:r w:rsidR="003D425E" w:rsidRPr="00A31FC6">
        <w:rPr>
          <w:sz w:val="24"/>
        </w:rPr>
        <w:t xml:space="preserve">ním života Bohdana Chmelnického, resp. kozáckého hnutí v jeho době. Autorka využívá zejména narativ „velkých“ politických dějin, tj. dnes </w:t>
      </w:r>
      <w:r w:rsidR="00A77845" w:rsidRPr="00A31FC6">
        <w:rPr>
          <w:sz w:val="24"/>
        </w:rPr>
        <w:t xml:space="preserve">pro přílišné hromadění faktů a veskrze popisný přístup k historické matérii </w:t>
      </w:r>
      <w:r w:rsidR="003D425E" w:rsidRPr="00A31FC6">
        <w:rPr>
          <w:sz w:val="24"/>
        </w:rPr>
        <w:t>poněkud překonaný přístup</w:t>
      </w:r>
      <w:r w:rsidR="00A77845" w:rsidRPr="00A31FC6">
        <w:rPr>
          <w:sz w:val="24"/>
        </w:rPr>
        <w:t xml:space="preserve">. </w:t>
      </w:r>
      <w:r w:rsidR="00D227EA">
        <w:rPr>
          <w:sz w:val="24"/>
        </w:rPr>
        <w:t xml:space="preserve">Přitom ani není důsledná (např. vůbec neuvádí datum hejtmanovy smrti – viz s. 49). Narativ </w:t>
      </w:r>
      <w:r w:rsidR="00A77845" w:rsidRPr="00A31FC6">
        <w:rPr>
          <w:sz w:val="24"/>
        </w:rPr>
        <w:t>pak</w:t>
      </w:r>
      <w:r w:rsidR="00D227EA">
        <w:rPr>
          <w:sz w:val="24"/>
        </w:rPr>
        <w:t xml:space="preserve"> proplétá – někdy přespříliš</w:t>
      </w:r>
      <w:r w:rsidR="003D425E" w:rsidRPr="00A31FC6">
        <w:rPr>
          <w:sz w:val="24"/>
        </w:rPr>
        <w:t xml:space="preserve"> dlouhými </w:t>
      </w:r>
      <w:r w:rsidR="00A77845" w:rsidRPr="00A31FC6">
        <w:rPr>
          <w:sz w:val="24"/>
        </w:rPr>
        <w:t xml:space="preserve">– </w:t>
      </w:r>
      <w:r w:rsidR="003D425E" w:rsidRPr="00A31FC6">
        <w:rPr>
          <w:sz w:val="24"/>
        </w:rPr>
        <w:t>citáty</w:t>
      </w:r>
      <w:r w:rsidR="00A77845" w:rsidRPr="00A31FC6">
        <w:rPr>
          <w:sz w:val="24"/>
        </w:rPr>
        <w:t xml:space="preserve"> </w:t>
      </w:r>
      <w:r w:rsidR="003D425E" w:rsidRPr="00A31FC6">
        <w:rPr>
          <w:sz w:val="24"/>
        </w:rPr>
        <w:t xml:space="preserve">z konrétních pramenů, které </w:t>
      </w:r>
      <w:r w:rsidR="00D227EA">
        <w:rPr>
          <w:sz w:val="24"/>
        </w:rPr>
        <w:t xml:space="preserve">často </w:t>
      </w:r>
      <w:r w:rsidR="003D425E" w:rsidRPr="00A31FC6">
        <w:rPr>
          <w:sz w:val="24"/>
        </w:rPr>
        <w:t xml:space="preserve">využívá </w:t>
      </w:r>
      <w:r w:rsidR="003D425E" w:rsidRPr="00A31FC6">
        <w:rPr>
          <w:i/>
          <w:sz w:val="24"/>
        </w:rPr>
        <w:t>in extenso</w:t>
      </w:r>
      <w:r w:rsidR="003D425E" w:rsidRPr="00A31FC6">
        <w:rPr>
          <w:sz w:val="24"/>
        </w:rPr>
        <w:t xml:space="preserve"> a moc je neinterpretuje (s. 25-27, 31, 33</w:t>
      </w:r>
      <w:r w:rsidR="00A77845" w:rsidRPr="00A31FC6">
        <w:rPr>
          <w:sz w:val="24"/>
        </w:rPr>
        <w:t>, 35, 37-38</w:t>
      </w:r>
      <w:r w:rsidR="00D227EA">
        <w:rPr>
          <w:sz w:val="24"/>
        </w:rPr>
        <w:t>, 44-47 /sic!/</w:t>
      </w:r>
      <w:r w:rsidR="00A77845" w:rsidRPr="00A31FC6">
        <w:rPr>
          <w:sz w:val="24"/>
        </w:rPr>
        <w:t xml:space="preserve"> i jinde</w:t>
      </w:r>
      <w:r w:rsidR="003D425E" w:rsidRPr="00A31FC6">
        <w:rPr>
          <w:sz w:val="24"/>
        </w:rPr>
        <w:t>)</w:t>
      </w:r>
      <w:r w:rsidR="00A77845" w:rsidRPr="00A31FC6">
        <w:rPr>
          <w:sz w:val="24"/>
        </w:rPr>
        <w:t>.</w:t>
      </w:r>
      <w:r w:rsidR="00D227EA">
        <w:rPr>
          <w:sz w:val="24"/>
        </w:rPr>
        <w:t xml:space="preserve"> Vše je na závěr trochu neústrojně doplněno kapitolou o postavení Židů za hejtmana Chmelnického.</w:t>
      </w:r>
      <w:r w:rsidR="00DE3AB1">
        <w:rPr>
          <w:sz w:val="24"/>
        </w:rPr>
        <w:t xml:space="preserve"> V přílohách postrádám nějakou mapu, která by umožnila českému čtenáři lépe pochopit místopisné souvislosti.</w:t>
      </w:r>
    </w:p>
    <w:p w:rsidR="00A77845" w:rsidRPr="00A31FC6" w:rsidRDefault="00A77845" w:rsidP="00A31FC6">
      <w:pPr>
        <w:spacing w:after="0" w:line="360" w:lineRule="auto"/>
        <w:ind w:firstLine="709"/>
        <w:jc w:val="both"/>
        <w:rPr>
          <w:sz w:val="24"/>
        </w:rPr>
      </w:pPr>
      <w:r w:rsidRPr="00A31FC6">
        <w:rPr>
          <w:sz w:val="24"/>
        </w:rPr>
        <w:t xml:space="preserve">Pokud bych to měl shrnout, pak práce je částečně přínosná tím, že představuje českému publiku některé málo známé detaily k dějinám Ukrajiny, kozáků a Chmelnického okolo poloviny 17. století ze zahraniční literatury. Vlastní text ale trpí řadou nedostatků jazykového i koncepčního </w:t>
      </w:r>
      <w:bookmarkStart w:id="0" w:name="_GoBack"/>
      <w:bookmarkEnd w:id="0"/>
      <w:r w:rsidRPr="00A31FC6">
        <w:rPr>
          <w:sz w:val="24"/>
        </w:rPr>
        <w:t xml:space="preserve">rázu, které jeho úroveň výrazně snižují. </w:t>
      </w:r>
      <w:r w:rsidRPr="00A31FC6">
        <w:rPr>
          <w:b/>
          <w:sz w:val="24"/>
        </w:rPr>
        <w:t>Práci sice doporučuji k obhajobě, ale nemohu ji hodnotit jinak než známkou dobře</w:t>
      </w:r>
      <w:r w:rsidRPr="00A31FC6">
        <w:rPr>
          <w:sz w:val="24"/>
        </w:rPr>
        <w:t>.</w:t>
      </w:r>
    </w:p>
    <w:p w:rsidR="00664D61" w:rsidRPr="00A31FC6" w:rsidRDefault="00664D61" w:rsidP="00A31FC6">
      <w:pPr>
        <w:spacing w:after="0" w:line="360" w:lineRule="auto"/>
        <w:jc w:val="both"/>
        <w:rPr>
          <w:sz w:val="24"/>
        </w:rPr>
      </w:pPr>
    </w:p>
    <w:p w:rsidR="00664D61" w:rsidRPr="00A31FC6" w:rsidRDefault="00664D61" w:rsidP="00A31FC6">
      <w:pPr>
        <w:spacing w:after="0" w:line="360" w:lineRule="auto"/>
        <w:jc w:val="center"/>
        <w:rPr>
          <w:sz w:val="24"/>
        </w:rPr>
      </w:pPr>
      <w:r w:rsidRPr="00A31FC6">
        <w:rPr>
          <w:sz w:val="24"/>
        </w:rPr>
        <w:t>Všemily u Jetřichovic, 10. 7. 2015</w:t>
      </w:r>
      <w:r w:rsidRPr="00A31FC6">
        <w:rPr>
          <w:sz w:val="24"/>
        </w:rPr>
        <w:tab/>
      </w:r>
      <w:r w:rsidR="00F21656" w:rsidRPr="00A31FC6">
        <w:rPr>
          <w:sz w:val="24"/>
        </w:rPr>
        <w:tab/>
      </w:r>
      <w:r w:rsidR="00F21656" w:rsidRPr="00A31FC6">
        <w:rPr>
          <w:sz w:val="24"/>
        </w:rPr>
        <w:tab/>
      </w:r>
      <w:r w:rsidRPr="00A31FC6">
        <w:rPr>
          <w:sz w:val="24"/>
        </w:rPr>
        <w:tab/>
      </w:r>
      <w:r w:rsidRPr="00A31FC6">
        <w:rPr>
          <w:sz w:val="24"/>
        </w:rPr>
        <w:tab/>
      </w:r>
      <w:r w:rsidRPr="00A31FC6">
        <w:rPr>
          <w:sz w:val="24"/>
        </w:rPr>
        <w:tab/>
        <w:t>doc. Mgr. Jiří Kubeš</w:t>
      </w:r>
    </w:p>
    <w:sectPr w:rsidR="00664D61" w:rsidRPr="00A31FC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D61"/>
    <w:rsid w:val="003D425E"/>
    <w:rsid w:val="00616978"/>
    <w:rsid w:val="00664D61"/>
    <w:rsid w:val="0086755A"/>
    <w:rsid w:val="008F10D7"/>
    <w:rsid w:val="00955327"/>
    <w:rsid w:val="00A31FC6"/>
    <w:rsid w:val="00A77845"/>
    <w:rsid w:val="00D227EA"/>
    <w:rsid w:val="00DE3AB1"/>
    <w:rsid w:val="00F21656"/>
    <w:rsid w:val="00F975D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74</TotalTime>
  <Pages>1</Pages>
  <Words>575</Words>
  <Characters>3394</Characters>
  <Application>Microsoft Office Word</Application>
  <DocSecurity>0</DocSecurity>
  <Lines>28</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9</cp:revision>
  <dcterms:created xsi:type="dcterms:W3CDTF">2015-07-10T19:12:00Z</dcterms:created>
  <dcterms:modified xsi:type="dcterms:W3CDTF">2015-07-11T19:29:00Z</dcterms:modified>
</cp:coreProperties>
</file>