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7ECA" w:rsidRPr="00EB7ECA" w:rsidRDefault="00EB7ECA" w:rsidP="00FE3C19">
      <w:pPr>
        <w:spacing w:after="0" w:line="360" w:lineRule="auto"/>
        <w:jc w:val="center"/>
        <w:rPr>
          <w:b/>
          <w:lang w:val="cs-CZ"/>
        </w:rPr>
      </w:pPr>
      <w:r w:rsidRPr="00EB7ECA">
        <w:rPr>
          <w:b/>
          <w:lang w:val="cs-CZ"/>
        </w:rPr>
        <w:t xml:space="preserve">MICHALICOVÁ, Nela, </w:t>
      </w:r>
      <w:r w:rsidRPr="00EB7ECA">
        <w:rPr>
          <w:b/>
          <w:i/>
          <w:lang w:val="cs-CZ"/>
        </w:rPr>
        <w:t>Ke králi i k sejmu. Císařští diplomaté a habsburská politika vůči sasko-polské unii v druhé půli vlády Augusta II. (1719-1733)</w:t>
      </w:r>
      <w:r w:rsidRPr="00EB7ECA">
        <w:rPr>
          <w:b/>
          <w:lang w:val="cs-CZ"/>
        </w:rPr>
        <w:t>, diplomová práce, Univerzita Pardubice, Pardubice 2018, 182 s.</w:t>
      </w:r>
    </w:p>
    <w:p w:rsidR="00EB7ECA" w:rsidRDefault="00EB7ECA" w:rsidP="00FE3C19">
      <w:pPr>
        <w:spacing w:after="0" w:line="360" w:lineRule="auto"/>
        <w:jc w:val="center"/>
        <w:rPr>
          <w:lang w:val="cs-CZ"/>
        </w:rPr>
      </w:pPr>
    </w:p>
    <w:p w:rsidR="00EB7ECA" w:rsidRPr="00EB7ECA" w:rsidRDefault="00EB7ECA" w:rsidP="00FE3C19">
      <w:pPr>
        <w:spacing w:after="0" w:line="360" w:lineRule="auto"/>
        <w:jc w:val="center"/>
        <w:rPr>
          <w:u w:val="single"/>
          <w:lang w:val="cs-CZ"/>
        </w:rPr>
      </w:pPr>
      <w:r w:rsidRPr="00EB7ECA">
        <w:rPr>
          <w:u w:val="single"/>
          <w:lang w:val="cs-CZ"/>
        </w:rPr>
        <w:t>oponentský posudek</w:t>
      </w:r>
    </w:p>
    <w:p w:rsidR="00EB7ECA" w:rsidRDefault="00EB7ECA" w:rsidP="00FE3C19">
      <w:pPr>
        <w:spacing w:after="0" w:line="360" w:lineRule="auto"/>
        <w:rPr>
          <w:lang w:val="cs-CZ"/>
        </w:rPr>
      </w:pPr>
    </w:p>
    <w:p w:rsidR="00EB7ECA" w:rsidRDefault="00FE3C19" w:rsidP="00FE3C19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 xml:space="preserve">Dějiny raného novověku se v české historiografii dočkaly po roce 1989 nevídaného rozmachu. Původní </w:t>
      </w:r>
      <w:r w:rsidR="00827460">
        <w:rPr>
          <w:lang w:val="cs-CZ"/>
        </w:rPr>
        <w:t xml:space="preserve">převažující </w:t>
      </w:r>
      <w:r>
        <w:rPr>
          <w:lang w:val="cs-CZ"/>
        </w:rPr>
        <w:t xml:space="preserve">zájem o dějiny předbělohorské doby záhy vystřídala orientace </w:t>
      </w:r>
      <w:r w:rsidR="00827460">
        <w:rPr>
          <w:lang w:val="cs-CZ"/>
        </w:rPr>
        <w:t xml:space="preserve">velké části </w:t>
      </w:r>
      <w:r>
        <w:rPr>
          <w:lang w:val="cs-CZ"/>
        </w:rPr>
        <w:t>badatelů na druhou polovinu 17. věku a také 18. století. Jedním z témat, které se těší hojné pozornosti, jsou dějiny habsburského dvora a šlechty, která tvořila elitu tehdejší společnosti</w:t>
      </w:r>
      <w:r w:rsidR="00827460">
        <w:rPr>
          <w:lang w:val="cs-CZ"/>
        </w:rPr>
        <w:t xml:space="preserve"> (Maťa, Cerman, Smíšek, Vokáčová, Hrbek a mnoho dalších). V posledních letech se pak část vědců pod vlivem zahraničních inspirací odhodlala prozkoumat dějiny císařské diplomacie, v níž hrála prim bohatá středoevropská šlechta (Kubeš, Hrbek, Smíšek, Krummholz, Konrádová, Bakeš atd.).</w:t>
      </w:r>
      <w:r w:rsidR="00827460">
        <w:rPr>
          <w:rStyle w:val="Znakapoznpodarou"/>
          <w:lang w:val="cs-CZ"/>
        </w:rPr>
        <w:footnoteReference w:id="1"/>
      </w:r>
      <w:r w:rsidR="00827460">
        <w:rPr>
          <w:lang w:val="cs-CZ"/>
        </w:rPr>
        <w:t xml:space="preserve"> Navazují na výzkumy Klause Müllera, který jako jediný sepsal syntézu o císařské diplomacii v povestfálském století, jež vyšla už v roce 1976, ovšem tento autor neměl k dispozici výsledky průzkumu českých a moravských archivů.</w:t>
      </w:r>
      <w:r w:rsidR="00827460">
        <w:rPr>
          <w:rStyle w:val="Znakapoznpodarou"/>
          <w:lang w:val="cs-CZ"/>
        </w:rPr>
        <w:footnoteReference w:id="2"/>
      </w:r>
      <w:r w:rsidR="00827460">
        <w:rPr>
          <w:lang w:val="cs-CZ"/>
        </w:rPr>
        <w:t xml:space="preserve"> Nechávají se též inspirovat výsledky rakouské </w:t>
      </w:r>
      <w:r w:rsidR="00093D6E">
        <w:rPr>
          <w:lang w:val="cs-CZ"/>
        </w:rPr>
        <w:t xml:space="preserve">a německé </w:t>
      </w:r>
      <w:r w:rsidR="00827460">
        <w:rPr>
          <w:lang w:val="cs-CZ"/>
        </w:rPr>
        <w:t xml:space="preserve">historiografie, s nimiž se dají české výzkumy </w:t>
      </w:r>
      <w:r w:rsidR="00093D6E">
        <w:rPr>
          <w:lang w:val="cs-CZ"/>
        </w:rPr>
        <w:t xml:space="preserve">dobře </w:t>
      </w:r>
      <w:r w:rsidR="00827460">
        <w:rPr>
          <w:lang w:val="cs-CZ"/>
        </w:rPr>
        <w:t>srovnávat.</w:t>
      </w:r>
      <w:r w:rsidR="00827460">
        <w:rPr>
          <w:rStyle w:val="Znakapoznpodarou"/>
          <w:lang w:val="cs-CZ"/>
        </w:rPr>
        <w:footnoteReference w:id="3"/>
      </w:r>
      <w:r w:rsidR="00093D6E">
        <w:rPr>
          <w:lang w:val="cs-CZ"/>
        </w:rPr>
        <w:t xml:space="preserve"> Tohoto kontextu si je autorka předkládané práce o císařské diplomacii v Polsko-litevsko-saském soustátí dobře vědoma, se základními zahraničními pracemi se seznámila, provedla vlastní obsáhlý výzkum v Česku, Rakousku, Polsku a Sasku a vhodně na výsledky předchozích autorů navazuje. Téma tedy považuji za aktuální a autorku za kompetentní posunout hranice našich znalostí.</w:t>
      </w:r>
    </w:p>
    <w:p w:rsidR="00093D6E" w:rsidRDefault="00312E6D" w:rsidP="00093D6E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 xml:space="preserve">Vyzdvihnout musím především šíři pramenného výzkumu a množství relevantní literatury, kterou autorka využila. Vždyť jen seznam pramenů a literatury dosahuje na diplomovou práci úctyhodných 18 stran! Prameny pak pocházejí zejm. z centrálních vídeňských archivů (Haus-, Hof- und Staatsarchiv), z bohatého rodinného archivu hrabat Vratislavů z Mitrovic ze zámku v Dírné, ale i z saských Drážďan či polské Vratislavi, takže je zjevné, že autorka musela absolvovat několik zahraničních pobytů, aby byla schopna se s příslušnými prameny seznámit. To také nebývá u </w:t>
      </w:r>
      <w:r>
        <w:rPr>
          <w:lang w:val="cs-CZ"/>
        </w:rPr>
        <w:lastRenderedPageBreak/>
        <w:t>diplomových prací zvykem a zaslouží si to ocenění. Nutno navíc dodat, že naprostá většina pramenů (diplomatické relace, reskripty a instrukce) byla psána německy a autorka se tak byla nucena vypořádat s úskalími, která před badatele klade barokní němčina a četba německé novogotické kurzívy. Vypořádala se s tím se ctí: její citované přepisy pramenů obsahují jen drobné chyby a jen výjimečně došlo k dílčímu nepochopení německého textu (např. na s. 112).</w:t>
      </w:r>
    </w:p>
    <w:p w:rsidR="00312E6D" w:rsidRDefault="004E1106" w:rsidP="00093D6E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 xml:space="preserve">Protože je téma poměrně široké, text autorce narostl na nějakých 140 stran a tomu odpovídá i trochu komplikovanější struktura. Práce má bez úvodu a závěru osm kapitol, které odpovídají různým aspektům zkoumaného tématu. Nejprve se čtenář seznámí s politickým pozadím císařsko-polských vztahů v druhé půli vlády Augusta II., pro které byla klíčová svatba králova syna s císařovou neteří v roce 1719 (s. 15-26). Následně se autorka věnovala diplomacii té doby a její postupné proměně (s. 27-43). Ve 4. kapitole už využila výsledky svého výzkumu a pojednala o císařových diplomatech v sasko-polské unii a představila tyto muže a jejich mise (s. 44-55). Kapitoly 5 a 6 </w:t>
      </w:r>
      <w:r w:rsidR="00415A1A">
        <w:rPr>
          <w:lang w:val="cs-CZ"/>
        </w:rPr>
        <w:t xml:space="preserve">mohly být dle mého spojeny v jednu, protože se týkají rozhodovacích mechanismů v otázkách diplomacie na vídeňském dvoře a ukazují (na základě analýzy </w:t>
      </w:r>
      <w:r w:rsidR="00911F55">
        <w:rPr>
          <w:lang w:val="cs-CZ"/>
        </w:rPr>
        <w:t xml:space="preserve">více než 1000 </w:t>
      </w:r>
      <w:r w:rsidR="00415A1A">
        <w:rPr>
          <w:lang w:val="cs-CZ"/>
        </w:rPr>
        <w:t>oficiálních zpráv</w:t>
      </w:r>
      <w:r w:rsidR="00911F55">
        <w:rPr>
          <w:lang w:val="cs-CZ"/>
        </w:rPr>
        <w:t>!</w:t>
      </w:r>
      <w:r w:rsidR="00415A1A">
        <w:rPr>
          <w:lang w:val="cs-CZ"/>
        </w:rPr>
        <w:t>) vliv konkrétních dvořanů na chod císařské zahraniční politiky. Autorka dokumentuje sílící postavení dvorského kancléře hraběte Sinzendorfa ve 20. letech 18. století i trvající vliv Evžena Savojského či říšského vicekancléře hraběte Schönborna (s. 56-74). Poslední tři kapitoly pak byly vystaveny na výsledcích pramenných výzkumů a věnují se výběru a přípravě diplomatů před odjezdem na misi (s. 75-87), ceremoniálu slavnostních vjezdů a prvních audiencí ambasadorů a ostatních vyslanců (s. 88-114) a konečně různých strategií a taktik, které umožnily císařským diplomatům nejen informovat svého pána (korespondence, šifry), ale i účinně ovlivňovat politiku v Polsko-litevském soustátí (vytváření klientelních sítí apod., s. 115-137).</w:t>
      </w:r>
    </w:p>
    <w:p w:rsidR="00093D6E" w:rsidRDefault="00415A1A" w:rsidP="00093D6E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>Práce přináší mnoho nových poznatků. Je to první text (a to i v rámci rakouské či polské his</w:t>
      </w:r>
      <w:r w:rsidR="00911F55">
        <w:rPr>
          <w:lang w:val="cs-CZ"/>
        </w:rPr>
        <w:t>toriografie!), který podává erudovaný přehled císařských misí do Polsko-litevského soustátí v letech 1719-1733, jejich cílů, průběhu, výsledků a protagonistů od velvyslanců, přes vyslance a zplnomocněné ministry až po rezidenty. Za objevnou považuji kapitolu o ceremoniálu, protože autorka jako první využila popisy vjezdů a audiencí velvyslanců Erdödyho a Wilczeka, jež se jí podařilo nalézt v archivu v Drážďanech. Přínosná je i pasáž s analýzou adresátů oficiálních zpráv císařských diplomatů, která dokumentuje nárůst Sinzendorfova vlivu po roce 1720. Jako jedna z mála prací o diplomacii v raném novověku obsahuje předložený text také pojednání o použitých šifrách v diplomatických relacích.</w:t>
      </w:r>
    </w:p>
    <w:p w:rsidR="003345F5" w:rsidRDefault="00911F55" w:rsidP="00093D6E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>Abych jen nechválil, upozorním autorku též na některá dílčí pochybení a vady jinak bezesporu nadstandardní diplomové práce.</w:t>
      </w:r>
    </w:p>
    <w:p w:rsidR="003345F5" w:rsidRDefault="008E1EEC" w:rsidP="00093D6E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 xml:space="preserve">1) </w:t>
      </w:r>
      <w:r w:rsidR="009A7271">
        <w:rPr>
          <w:lang w:val="cs-CZ"/>
        </w:rPr>
        <w:t xml:space="preserve">Spěchu při dokončování připisuji místy krkolomější jazyk, překlepy, chybějící čárky, nadužívání slov „skrz“ a „čehož“ a nehezké české formulace s občasnými gramatickými chybami. </w:t>
      </w:r>
      <w:r w:rsidR="009A7271">
        <w:rPr>
          <w:lang w:val="cs-CZ"/>
        </w:rPr>
        <w:lastRenderedPageBreak/>
        <w:t>Odkazuji autorku na mé opravy v oponentském výtisku diplomové práce, na tomto místě je nebudu vypisovat. Týká se to ale hlavně úvodu a kapitol 7-9.</w:t>
      </w:r>
    </w:p>
    <w:p w:rsidR="003345F5" w:rsidRDefault="008E1EEC" w:rsidP="00093D6E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 xml:space="preserve">2) </w:t>
      </w:r>
      <w:r w:rsidR="00FA3A74">
        <w:rPr>
          <w:lang w:val="cs-CZ"/>
        </w:rPr>
        <w:t>Už jsem upozornil na drobné nejasnosti při čtení německých textů. Není jich mnoho, ale tu a tam znesnadňují překlad a může dokonce dojít k nepochopení výpovědi pramenů (viz s. 73, 79, 81, 83, 86</w:t>
      </w:r>
      <w:r w:rsidR="006C2DE4">
        <w:rPr>
          <w:lang w:val="cs-CZ"/>
        </w:rPr>
        <w:t xml:space="preserve">, 96, 110, 112!, </w:t>
      </w:r>
      <w:r w:rsidR="00FA3A74">
        <w:rPr>
          <w:lang w:val="cs-CZ"/>
        </w:rPr>
        <w:t>). Obecně se mi též nelíbí, že některé překlady z němčiny jsou</w:t>
      </w:r>
      <w:r w:rsidR="006C2DE4">
        <w:rPr>
          <w:lang w:val="cs-CZ"/>
        </w:rPr>
        <w:t xml:space="preserve"> příliš</w:t>
      </w:r>
      <w:r w:rsidR="00FA3A74">
        <w:rPr>
          <w:lang w:val="cs-CZ"/>
        </w:rPr>
        <w:t xml:space="preserve"> „věrné“, tj. kopírují německý syntax, což v češtině působí</w:t>
      </w:r>
      <w:r w:rsidR="006C2DE4">
        <w:rPr>
          <w:lang w:val="cs-CZ"/>
        </w:rPr>
        <w:t xml:space="preserve"> neústrojně</w:t>
      </w:r>
      <w:r w:rsidR="00FA3A74">
        <w:rPr>
          <w:lang w:val="cs-CZ"/>
        </w:rPr>
        <w:t>.</w:t>
      </w:r>
    </w:p>
    <w:p w:rsidR="00911F55" w:rsidRDefault="009E1D5A" w:rsidP="00093D6E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>3) Analýza slavnostních vjezdů a prvních audiencí by mohla být důslednější a nemusela by se opírat hlavně o prameny. Autorka argumentuje, že ceremoniální příručky o přijetí v Polsku mlčí. To je v případě Stieveho a Rohra bezesporu pravda, ale Lünig a Rousset</w:t>
      </w:r>
      <w:r>
        <w:rPr>
          <w:rStyle w:val="Znakapoznpodarou"/>
          <w:lang w:val="cs-CZ"/>
        </w:rPr>
        <w:footnoteReference w:id="4"/>
      </w:r>
      <w:r>
        <w:rPr>
          <w:lang w:val="cs-CZ"/>
        </w:rPr>
        <w:t xml:space="preserve"> příklady od dvora polských králů uvádějí. Nemají sice doklady z 20. a 30. let 18. století, ale obsahují popisy audiencí císařských diplomatů hraběte Schaffgotsche (1669) či hraběte Valdštejna (1683) a dalších velvyslanců a vyslanců</w:t>
      </w:r>
      <w:r w:rsidR="003345F5">
        <w:rPr>
          <w:lang w:val="cs-CZ"/>
        </w:rPr>
        <w:t xml:space="preserve"> až do počátku vlády Augusta II. včetně</w:t>
      </w:r>
      <w:r>
        <w:rPr>
          <w:lang w:val="cs-CZ"/>
        </w:rPr>
        <w:t xml:space="preserve">. Autorka také nevyužila srovnávacího potenciálu, který nabízí zdokumentovaná mise hraběte Černína (1695). Práce o této legaci sice cituje, ale ve vlastní analýze je minula. Stejně tak by se dalo využít další </w:t>
      </w:r>
      <w:r w:rsidR="003345F5">
        <w:rPr>
          <w:lang w:val="cs-CZ"/>
        </w:rPr>
        <w:t xml:space="preserve">(zejm. zahraniční) </w:t>
      </w:r>
      <w:r>
        <w:rPr>
          <w:lang w:val="cs-CZ"/>
        </w:rPr>
        <w:t xml:space="preserve">literatury </w:t>
      </w:r>
      <w:r w:rsidR="003345F5">
        <w:rPr>
          <w:lang w:val="cs-CZ"/>
        </w:rPr>
        <w:t>o slavnostních vjezdech (viz obecné vyjádření na s. 110, které není doloženo fakty a odkazy). V tomto kontextu mne též zaujalo zjištění, že císařský velvyslanec při audienci u krále seděl a byl prostovlasý (s. 102). Pokud mohu soudit, odjinud takové chování neznáme a bude zřejmě unikátní. Všude jinde totiž stáli, měli pokrývky hlavy nasazené a zvedali je krátce jen tehdy, když v proslovech zaznělo jméno císaře. Proto by stálo za to tuto ojedinělost zdůraznit v závěru kapitoly.</w:t>
      </w:r>
    </w:p>
    <w:p w:rsidR="008E1EEC" w:rsidRDefault="00520B3A" w:rsidP="00093D6E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 xml:space="preserve">Celkově vzato sepsala Nela Michalicová v našich poměrech výjimečnou diplomovou práci. Výjimečnou šíří pramenného výzkumu, během něhož musela objet archivy a knihovny čtyř středoevropských zemí, skvělou volbou aktuálního tématu a přínosem našim dosud sporým znalostem dějin císařské diplomacie v první polovině 18. století. Po zapracování dílčích úprav si dovedu představit, že práce vyjde knižně, a dokonce bych doporučoval její výtah přeložit a nabídnout k publikování do zahraničí, protože toto téma jistě zaujme naše rakouské a polské kolegy. Práci proto bez váhání doporučuji k obhajobě a hodnotím ji </w:t>
      </w:r>
      <w:bookmarkStart w:id="0" w:name="_GoBack"/>
      <w:bookmarkEnd w:id="0"/>
      <w:r>
        <w:rPr>
          <w:lang w:val="cs-CZ"/>
        </w:rPr>
        <w:t xml:space="preserve">známkou </w:t>
      </w:r>
      <w:r w:rsidRPr="00520B3A">
        <w:rPr>
          <w:b/>
          <w:lang w:val="cs-CZ"/>
        </w:rPr>
        <w:t>A – výborně</w:t>
      </w:r>
      <w:r>
        <w:rPr>
          <w:lang w:val="cs-CZ"/>
        </w:rPr>
        <w:t>.</w:t>
      </w:r>
    </w:p>
    <w:p w:rsidR="00520B3A" w:rsidRDefault="00520B3A" w:rsidP="00093D6E">
      <w:pPr>
        <w:spacing w:after="0" w:line="360" w:lineRule="auto"/>
        <w:ind w:firstLine="709"/>
        <w:jc w:val="both"/>
        <w:rPr>
          <w:lang w:val="cs-CZ"/>
        </w:rPr>
      </w:pPr>
    </w:p>
    <w:p w:rsidR="00520B3A" w:rsidRDefault="00520B3A" w:rsidP="00520B3A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>v Pardubicích, 9. 7. 2018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doc. Mgr. Jiří Kubeš, Ph.D.</w:t>
      </w:r>
    </w:p>
    <w:sectPr w:rsidR="00520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34CE" w:rsidRDefault="004934CE" w:rsidP="00827460">
      <w:pPr>
        <w:spacing w:after="0" w:line="240" w:lineRule="auto"/>
      </w:pPr>
      <w:r>
        <w:separator/>
      </w:r>
    </w:p>
  </w:endnote>
  <w:endnote w:type="continuationSeparator" w:id="0">
    <w:p w:rsidR="004934CE" w:rsidRDefault="004934CE" w:rsidP="008274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34CE" w:rsidRDefault="004934CE" w:rsidP="00827460">
      <w:pPr>
        <w:spacing w:after="0" w:line="240" w:lineRule="auto"/>
      </w:pPr>
      <w:r>
        <w:separator/>
      </w:r>
    </w:p>
  </w:footnote>
  <w:footnote w:type="continuationSeparator" w:id="0">
    <w:p w:rsidR="004934CE" w:rsidRDefault="004934CE" w:rsidP="00827460">
      <w:pPr>
        <w:spacing w:after="0" w:line="240" w:lineRule="auto"/>
      </w:pPr>
      <w:r>
        <w:continuationSeparator/>
      </w:r>
    </w:p>
  </w:footnote>
  <w:footnote w:id="1">
    <w:p w:rsidR="00827460" w:rsidRPr="00093D6E" w:rsidRDefault="00827460" w:rsidP="00093D6E">
      <w:pPr>
        <w:pStyle w:val="Textpoznpodarou"/>
        <w:jc w:val="both"/>
        <w:rPr>
          <w:lang w:val="cs-CZ"/>
        </w:rPr>
      </w:pPr>
      <w:r w:rsidRPr="00093D6E">
        <w:rPr>
          <w:rStyle w:val="Znakapoznpodarou"/>
        </w:rPr>
        <w:footnoteRef/>
      </w:r>
      <w:r w:rsidRPr="00093D6E">
        <w:t xml:space="preserve"> </w:t>
      </w:r>
      <w:r w:rsidRPr="00093D6E">
        <w:rPr>
          <w:lang w:val="cs-CZ"/>
        </w:rPr>
        <w:t xml:space="preserve">Naposledy viz Jiří KUBEŠ a kol., </w:t>
      </w:r>
      <w:r w:rsidRPr="00093D6E">
        <w:rPr>
          <w:i/>
          <w:lang w:val="cs-CZ"/>
        </w:rPr>
        <w:t xml:space="preserve">V zastoupení císaře. </w:t>
      </w:r>
      <w:r w:rsidR="00093D6E" w:rsidRPr="00093D6E">
        <w:rPr>
          <w:i/>
          <w:lang w:val="cs-CZ"/>
        </w:rPr>
        <w:t>Česká a moravská aristokracie v habsburské diplomacii 1640-1740</w:t>
      </w:r>
      <w:r w:rsidR="00093D6E" w:rsidRPr="00093D6E">
        <w:rPr>
          <w:lang w:val="cs-CZ"/>
        </w:rPr>
        <w:t>, Praha 2018.</w:t>
      </w:r>
    </w:p>
  </w:footnote>
  <w:footnote w:id="2">
    <w:p w:rsidR="00827460" w:rsidRPr="00093D6E" w:rsidRDefault="00827460" w:rsidP="00093D6E">
      <w:pPr>
        <w:pStyle w:val="Textpoznpodarou"/>
        <w:jc w:val="both"/>
        <w:rPr>
          <w:lang w:val="cs-CZ"/>
        </w:rPr>
      </w:pPr>
      <w:r w:rsidRPr="00093D6E">
        <w:rPr>
          <w:rStyle w:val="Znakapoznpodarou"/>
        </w:rPr>
        <w:footnoteRef/>
      </w:r>
      <w:r w:rsidRPr="00093D6E">
        <w:t xml:space="preserve"> </w:t>
      </w:r>
      <w:r w:rsidR="00093D6E">
        <w:rPr>
          <w:rFonts w:cs="Times New Roman"/>
        </w:rPr>
        <w:t xml:space="preserve">Klaus </w:t>
      </w:r>
      <w:r w:rsidR="00093D6E" w:rsidRPr="00093D6E">
        <w:rPr>
          <w:rFonts w:cs="Times New Roman"/>
        </w:rPr>
        <w:t>MÜLLER,</w:t>
      </w:r>
      <w:r w:rsidR="00093D6E">
        <w:rPr>
          <w:rFonts w:cs="Times New Roman"/>
        </w:rPr>
        <w:t xml:space="preserve"> </w:t>
      </w:r>
      <w:r w:rsidRPr="00093D6E">
        <w:rPr>
          <w:rFonts w:cs="Times New Roman"/>
          <w:i/>
        </w:rPr>
        <w:t>Das kaiserliche Gesandtschaftswesen im Jahrhundert nach dem Westfälischen Frieden 1648-1740</w:t>
      </w:r>
      <w:r w:rsidRPr="00093D6E">
        <w:rPr>
          <w:rFonts w:cs="Times New Roman"/>
        </w:rPr>
        <w:t>, Bonn 1976.</w:t>
      </w:r>
    </w:p>
  </w:footnote>
  <w:footnote w:id="3">
    <w:p w:rsidR="00827460" w:rsidRPr="00093D6E" w:rsidRDefault="00827460" w:rsidP="00093D6E">
      <w:pPr>
        <w:pStyle w:val="Textpoznpodarou"/>
        <w:jc w:val="both"/>
        <w:rPr>
          <w:lang w:val="cs-CZ"/>
        </w:rPr>
      </w:pPr>
      <w:r w:rsidRPr="00093D6E">
        <w:rPr>
          <w:rStyle w:val="Znakapoznpodarou"/>
        </w:rPr>
        <w:footnoteRef/>
      </w:r>
      <w:r w:rsidRPr="00093D6E">
        <w:t xml:space="preserve"> Zejm. </w:t>
      </w:r>
      <w:r w:rsidRPr="00093D6E">
        <w:rPr>
          <w:rStyle w:val="Siln"/>
          <w:rFonts w:cs="Times New Roman"/>
          <w:b w:val="0"/>
        </w:rPr>
        <w:t>Friedrich</w:t>
      </w:r>
      <w:r w:rsidR="00093D6E">
        <w:rPr>
          <w:rStyle w:val="Siln"/>
          <w:rFonts w:cs="Times New Roman"/>
          <w:b w:val="0"/>
        </w:rPr>
        <w:t xml:space="preserve"> </w:t>
      </w:r>
      <w:r w:rsidR="00093D6E" w:rsidRPr="00093D6E">
        <w:rPr>
          <w:rStyle w:val="booktext"/>
          <w:rFonts w:cs="Times New Roman"/>
          <w:caps/>
        </w:rPr>
        <w:t>POLLEROss</w:t>
      </w:r>
      <w:r w:rsidRPr="00093D6E">
        <w:rPr>
          <w:rStyle w:val="Siln"/>
          <w:rFonts w:cs="Times New Roman"/>
          <w:b w:val="0"/>
        </w:rPr>
        <w:t xml:space="preserve">, </w:t>
      </w:r>
      <w:r w:rsidRPr="00093D6E">
        <w:rPr>
          <w:rStyle w:val="Siln"/>
          <w:rFonts w:cs="Times New Roman"/>
          <w:b w:val="0"/>
          <w:i/>
        </w:rPr>
        <w:t>Die Kunst der Diplomatie. Auf den Spuren des kaiserlichen Botschafters Leopold Joseph Graf von Lamberg (1653-1706)</w:t>
      </w:r>
      <w:r w:rsidRPr="00093D6E">
        <w:rPr>
          <w:rStyle w:val="Siln"/>
          <w:rFonts w:cs="Times New Roman"/>
          <w:b w:val="0"/>
        </w:rPr>
        <w:t>, Petersberg 2010;</w:t>
      </w:r>
      <w:r w:rsidR="00093D6E">
        <w:rPr>
          <w:rStyle w:val="Siln"/>
          <w:rFonts w:cs="Times New Roman"/>
          <w:b w:val="0"/>
        </w:rPr>
        <w:t xml:space="preserve"> </w:t>
      </w:r>
      <w:r w:rsidR="00093D6E">
        <w:rPr>
          <w:rFonts w:cs="Times New Roman"/>
        </w:rPr>
        <w:t>Christian STEPPAN,</w:t>
      </w:r>
      <w:r w:rsidRPr="00093D6E">
        <w:rPr>
          <w:rFonts w:cs="Times New Roman"/>
        </w:rPr>
        <w:t xml:space="preserve"> </w:t>
      </w:r>
      <w:r w:rsidRPr="00093D6E">
        <w:rPr>
          <w:rFonts w:cs="Times New Roman"/>
          <w:i/>
        </w:rPr>
        <w:t>Akteure am fremden Hof. Politische Kommunikation und Repräsentation kaiserlicher Gesandter im Jahrzehnt des Wandels am russischen Hof (1720-1730)</w:t>
      </w:r>
      <w:r w:rsidRPr="00093D6E">
        <w:rPr>
          <w:rFonts w:cs="Times New Roman"/>
        </w:rPr>
        <w:t xml:space="preserve">, Göttingen 2016; Ralph </w:t>
      </w:r>
      <w:r w:rsidR="00093D6E" w:rsidRPr="00093D6E">
        <w:rPr>
          <w:rFonts w:cs="Times New Roman"/>
        </w:rPr>
        <w:t xml:space="preserve">KAUZ </w:t>
      </w:r>
      <w:r w:rsidRPr="00093D6E">
        <w:rPr>
          <w:rFonts w:cs="Times New Roman"/>
        </w:rPr>
        <w:t>–</w:t>
      </w:r>
      <w:r w:rsidR="00093D6E" w:rsidRPr="00093D6E">
        <w:rPr>
          <w:rFonts w:cs="Times New Roman"/>
        </w:rPr>
        <w:t xml:space="preserve"> </w:t>
      </w:r>
      <w:r w:rsidRPr="00093D6E">
        <w:rPr>
          <w:rFonts w:cs="Times New Roman"/>
        </w:rPr>
        <w:t>Giorgio</w:t>
      </w:r>
      <w:r w:rsidR="00093D6E" w:rsidRPr="00093D6E">
        <w:rPr>
          <w:rFonts w:cs="Times New Roman"/>
        </w:rPr>
        <w:t xml:space="preserve"> ROTA</w:t>
      </w:r>
      <w:r w:rsidRPr="00093D6E">
        <w:rPr>
          <w:rFonts w:cs="Times New Roman"/>
        </w:rPr>
        <w:t xml:space="preserve"> –</w:t>
      </w:r>
      <w:r w:rsidR="00093D6E" w:rsidRPr="00093D6E">
        <w:rPr>
          <w:rFonts w:cs="Times New Roman"/>
        </w:rPr>
        <w:t xml:space="preserve"> </w:t>
      </w:r>
      <w:r w:rsidRPr="00093D6E">
        <w:rPr>
          <w:rFonts w:cs="Times New Roman"/>
        </w:rPr>
        <w:t>Jan Paul</w:t>
      </w:r>
      <w:r w:rsidR="00093D6E" w:rsidRPr="00093D6E">
        <w:rPr>
          <w:rFonts w:cs="Times New Roman"/>
        </w:rPr>
        <w:t xml:space="preserve"> NIEDERKORN</w:t>
      </w:r>
      <w:r w:rsidRPr="00093D6E">
        <w:rPr>
          <w:rFonts w:cs="Times New Roman"/>
        </w:rPr>
        <w:t xml:space="preserve"> (Hg.), </w:t>
      </w:r>
      <w:r w:rsidRPr="00093D6E">
        <w:rPr>
          <w:rFonts w:cs="Times New Roman"/>
          <w:i/>
        </w:rPr>
        <w:t>Diplomatisches Zeremoniell in Europa und im mittleren Osten in der frühen Neuzeit</w:t>
      </w:r>
      <w:r w:rsidRPr="00093D6E">
        <w:rPr>
          <w:rFonts w:cs="Times New Roman"/>
        </w:rPr>
        <w:t>, Wien 2009</w:t>
      </w:r>
      <w:r w:rsidR="00093D6E" w:rsidRPr="00093D6E">
        <w:rPr>
          <w:rFonts w:cs="Times New Roman"/>
        </w:rPr>
        <w:t xml:space="preserve">; Charlotte BACKERRA, </w:t>
      </w:r>
      <w:r w:rsidR="00093D6E" w:rsidRPr="00093D6E">
        <w:rPr>
          <w:rFonts w:cs="Times New Roman"/>
          <w:i/>
        </w:rPr>
        <w:t>Wien und London, 1727-1735. Faktoren der internationalen Beziehungen im frühen 18. Jahrhundert</w:t>
      </w:r>
      <w:r w:rsidR="00093D6E" w:rsidRPr="00093D6E">
        <w:rPr>
          <w:rFonts w:cs="Times New Roman"/>
        </w:rPr>
        <w:t xml:space="preserve">, dizertační práce </w:t>
      </w:r>
      <w:r w:rsidR="00093D6E" w:rsidRPr="00093D6E">
        <w:rPr>
          <w:rFonts w:cs="Times New Roman"/>
          <w:shd w:val="clear" w:color="auto" w:fill="FFFFFF"/>
        </w:rPr>
        <w:t>Johannes Gutenberg-Universität Mainz</w:t>
      </w:r>
      <w:r w:rsidR="00093D6E" w:rsidRPr="00093D6E">
        <w:rPr>
          <w:rFonts w:cs="Times New Roman"/>
        </w:rPr>
        <w:t>, Mainz 2016</w:t>
      </w:r>
      <w:r w:rsidRPr="00093D6E">
        <w:rPr>
          <w:rFonts w:cs="Times New Roman"/>
        </w:rPr>
        <w:t xml:space="preserve"> a další práce.</w:t>
      </w:r>
    </w:p>
  </w:footnote>
  <w:footnote w:id="4">
    <w:p w:rsidR="009E1D5A" w:rsidRPr="009E1D5A" w:rsidRDefault="009E1D5A" w:rsidP="009E1D5A">
      <w:pPr>
        <w:pStyle w:val="Textpoznpodarou"/>
        <w:jc w:val="both"/>
        <w:rPr>
          <w:lang w:val="cs-CZ"/>
        </w:rPr>
      </w:pPr>
      <w:r w:rsidRPr="009E1D5A">
        <w:rPr>
          <w:rStyle w:val="Znakapoznpodarou"/>
        </w:rPr>
        <w:footnoteRef/>
      </w:r>
      <w:r w:rsidRPr="009E1D5A">
        <w:t xml:space="preserve"> </w:t>
      </w:r>
      <w:r>
        <w:rPr>
          <w:rFonts w:cs="Times New Roman"/>
        </w:rPr>
        <w:t xml:space="preserve">Johann Christian </w:t>
      </w:r>
      <w:r w:rsidRPr="009E1D5A">
        <w:rPr>
          <w:rFonts w:cs="Times New Roman"/>
        </w:rPr>
        <w:t>LÜNIG,</w:t>
      </w:r>
      <w:r>
        <w:rPr>
          <w:rFonts w:cs="Times New Roman"/>
        </w:rPr>
        <w:t xml:space="preserve"> </w:t>
      </w:r>
      <w:r w:rsidRPr="009E1D5A">
        <w:rPr>
          <w:rFonts w:cs="Times New Roman"/>
          <w:i/>
        </w:rPr>
        <w:t>Theatrum Ceremo</w:t>
      </w:r>
      <w:r w:rsidRPr="009E1D5A">
        <w:rPr>
          <w:rFonts w:cs="Times New Roman"/>
          <w:i/>
        </w:rPr>
        <w:t xml:space="preserve">niale Historico-politicum </w:t>
      </w:r>
      <w:r w:rsidRPr="009E1D5A">
        <w:rPr>
          <w:rFonts w:cs="Times New Roman"/>
        </w:rPr>
        <w:t xml:space="preserve">I, </w:t>
      </w:r>
      <w:r w:rsidRPr="009E1D5A">
        <w:rPr>
          <w:rFonts w:cs="Times New Roman"/>
        </w:rPr>
        <w:t>Leipzig 1719</w:t>
      </w:r>
      <w:r w:rsidRPr="009E1D5A">
        <w:rPr>
          <w:rFonts w:cs="Times New Roman"/>
        </w:rPr>
        <w:t>, s. 637-643;</w:t>
      </w:r>
      <w:r w:rsidRPr="009E1D5A">
        <w:rPr>
          <w:rFonts w:cs="Times New Roman"/>
        </w:rPr>
        <w:t xml:space="preserve"> Jean</w:t>
      </w:r>
      <w:r>
        <w:rPr>
          <w:rFonts w:cs="Times New Roman"/>
        </w:rPr>
        <w:t xml:space="preserve"> </w:t>
      </w:r>
      <w:r w:rsidRPr="009E1D5A">
        <w:rPr>
          <w:rFonts w:cs="Times New Roman"/>
        </w:rPr>
        <w:t>ROUSSET DE MISSY</w:t>
      </w:r>
      <w:r>
        <w:rPr>
          <w:rFonts w:cs="Times New Roman"/>
        </w:rPr>
        <w:t>,</w:t>
      </w:r>
      <w:r w:rsidRPr="009E1D5A">
        <w:rPr>
          <w:rFonts w:cs="Times New Roman"/>
        </w:rPr>
        <w:t xml:space="preserve"> </w:t>
      </w:r>
      <w:r w:rsidRPr="009E1D5A">
        <w:rPr>
          <w:rFonts w:cs="Times New Roman"/>
          <w:i/>
        </w:rPr>
        <w:t xml:space="preserve">Le cérémonial diplomatique des cours de l´Europe </w:t>
      </w:r>
      <w:r w:rsidRPr="009E1D5A">
        <w:rPr>
          <w:rFonts w:cs="Times New Roman"/>
        </w:rPr>
        <w:t xml:space="preserve">[...], </w:t>
      </w:r>
      <w:r w:rsidRPr="009E1D5A">
        <w:rPr>
          <w:rFonts w:cs="Times New Roman"/>
        </w:rPr>
        <w:t>2, Amsterdam – La Haye 1739</w:t>
      </w:r>
      <w:r w:rsidRPr="009E1D5A">
        <w:rPr>
          <w:rFonts w:cs="Times New Roman"/>
        </w:rPr>
        <w:t>, s. 421-444.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ECA"/>
    <w:rsid w:val="00093D6E"/>
    <w:rsid w:val="00312E6D"/>
    <w:rsid w:val="003345F5"/>
    <w:rsid w:val="00415A1A"/>
    <w:rsid w:val="004934CE"/>
    <w:rsid w:val="004E1106"/>
    <w:rsid w:val="00520B3A"/>
    <w:rsid w:val="006C2DE4"/>
    <w:rsid w:val="00827460"/>
    <w:rsid w:val="008E1EEC"/>
    <w:rsid w:val="00911F55"/>
    <w:rsid w:val="00991662"/>
    <w:rsid w:val="009A7271"/>
    <w:rsid w:val="009C6888"/>
    <w:rsid w:val="009E1D5A"/>
    <w:rsid w:val="00A25F8D"/>
    <w:rsid w:val="00A411C9"/>
    <w:rsid w:val="00C52650"/>
    <w:rsid w:val="00E57551"/>
    <w:rsid w:val="00EB7ECA"/>
    <w:rsid w:val="00FA3A74"/>
    <w:rsid w:val="00FE3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2746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27460"/>
    <w:rPr>
      <w:sz w:val="20"/>
      <w:szCs w:val="20"/>
      <w:lang w:val="en-GB"/>
    </w:rPr>
  </w:style>
  <w:style w:type="character" w:styleId="Znakapoznpodarou">
    <w:name w:val="footnote reference"/>
    <w:basedOn w:val="Standardnpsmoodstavce"/>
    <w:uiPriority w:val="99"/>
    <w:semiHidden/>
    <w:unhideWhenUsed/>
    <w:rsid w:val="00827460"/>
    <w:rPr>
      <w:vertAlign w:val="superscript"/>
    </w:rPr>
  </w:style>
  <w:style w:type="character" w:customStyle="1" w:styleId="booktext">
    <w:name w:val="booktext"/>
    <w:basedOn w:val="Standardnpsmoodstavce"/>
    <w:rsid w:val="00827460"/>
  </w:style>
  <w:style w:type="character" w:styleId="Siln">
    <w:name w:val="Strong"/>
    <w:qFormat/>
    <w:rsid w:val="0082746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2746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27460"/>
    <w:rPr>
      <w:sz w:val="20"/>
      <w:szCs w:val="20"/>
      <w:lang w:val="en-GB"/>
    </w:rPr>
  </w:style>
  <w:style w:type="character" w:styleId="Znakapoznpodarou">
    <w:name w:val="footnote reference"/>
    <w:basedOn w:val="Standardnpsmoodstavce"/>
    <w:uiPriority w:val="99"/>
    <w:semiHidden/>
    <w:unhideWhenUsed/>
    <w:rsid w:val="00827460"/>
    <w:rPr>
      <w:vertAlign w:val="superscript"/>
    </w:rPr>
  </w:style>
  <w:style w:type="character" w:customStyle="1" w:styleId="booktext">
    <w:name w:val="booktext"/>
    <w:basedOn w:val="Standardnpsmoodstavce"/>
    <w:rsid w:val="00827460"/>
  </w:style>
  <w:style w:type="character" w:styleId="Siln">
    <w:name w:val="Strong"/>
    <w:qFormat/>
    <w:rsid w:val="0082746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61C57-BD26-4E0B-8FBC-5685D852C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505</TotalTime>
  <Pages>3</Pages>
  <Words>1121</Words>
  <Characters>6615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6</cp:revision>
  <dcterms:created xsi:type="dcterms:W3CDTF">2018-07-08T11:53:00Z</dcterms:created>
  <dcterms:modified xsi:type="dcterms:W3CDTF">2018-07-09T08:57:00Z</dcterms:modified>
</cp:coreProperties>
</file>