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121D" w:rsidRPr="00F6352A" w:rsidRDefault="00F20AB2" w:rsidP="00F20AB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6352A">
        <w:rPr>
          <w:rFonts w:ascii="Times New Roman" w:hAnsi="Times New Roman" w:cs="Times New Roman"/>
          <w:b/>
          <w:sz w:val="28"/>
          <w:szCs w:val="28"/>
        </w:rPr>
        <w:t>Posudek vedoucího diplomové práce</w:t>
      </w:r>
    </w:p>
    <w:p w:rsidR="00F20AB2" w:rsidRPr="00F6352A" w:rsidRDefault="00F20AB2" w:rsidP="00F20AB2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F6352A" w:rsidRDefault="00F20AB2" w:rsidP="00F20AB2">
      <w:pPr>
        <w:jc w:val="center"/>
        <w:rPr>
          <w:rFonts w:ascii="Times New Roman" w:hAnsi="Times New Roman" w:cs="Times New Roman"/>
          <w:sz w:val="28"/>
          <w:szCs w:val="28"/>
        </w:rPr>
      </w:pPr>
      <w:r w:rsidRPr="00F6352A">
        <w:rPr>
          <w:rFonts w:ascii="Times New Roman" w:hAnsi="Times New Roman" w:cs="Times New Roman"/>
          <w:sz w:val="28"/>
          <w:szCs w:val="28"/>
        </w:rPr>
        <w:t xml:space="preserve">David RICHTER, </w:t>
      </w:r>
    </w:p>
    <w:p w:rsidR="00F20AB2" w:rsidRPr="00F6352A" w:rsidRDefault="00F20AB2" w:rsidP="00F20AB2">
      <w:pPr>
        <w:jc w:val="center"/>
        <w:rPr>
          <w:rFonts w:ascii="Times New Roman" w:hAnsi="Times New Roman" w:cs="Times New Roman"/>
          <w:sz w:val="28"/>
          <w:szCs w:val="28"/>
        </w:rPr>
      </w:pPr>
      <w:r w:rsidRPr="00F6352A">
        <w:rPr>
          <w:rFonts w:ascii="Times New Roman" w:hAnsi="Times New Roman" w:cs="Times New Roman"/>
          <w:i/>
          <w:sz w:val="28"/>
          <w:szCs w:val="28"/>
        </w:rPr>
        <w:t>Šlechtická držba nemovitého majetku v Chrudimi v kontextu vývoje Chrudimského kraje v 16. století</w:t>
      </w:r>
      <w:r w:rsidRPr="00F6352A">
        <w:rPr>
          <w:rFonts w:ascii="Times New Roman" w:hAnsi="Times New Roman" w:cs="Times New Roman"/>
          <w:sz w:val="28"/>
          <w:szCs w:val="28"/>
        </w:rPr>
        <w:t xml:space="preserve">, rkp., FF </w:t>
      </w:r>
      <w:proofErr w:type="spellStart"/>
      <w:r w:rsidRPr="00F6352A">
        <w:rPr>
          <w:rFonts w:ascii="Times New Roman" w:hAnsi="Times New Roman" w:cs="Times New Roman"/>
          <w:sz w:val="28"/>
          <w:szCs w:val="28"/>
        </w:rPr>
        <w:t>UPa</w:t>
      </w:r>
      <w:proofErr w:type="spellEnd"/>
      <w:r w:rsidRPr="00F6352A">
        <w:rPr>
          <w:rFonts w:ascii="Times New Roman" w:hAnsi="Times New Roman" w:cs="Times New Roman"/>
          <w:sz w:val="28"/>
          <w:szCs w:val="28"/>
        </w:rPr>
        <w:t>, 2015</w:t>
      </w:r>
    </w:p>
    <w:p w:rsidR="00E05C58" w:rsidRDefault="00E05C58" w:rsidP="00E05C5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05C58" w:rsidRDefault="00E05C58" w:rsidP="00E05C58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Téma, kterému se student Richter věnoval ve své diplomové práci, je poměrně složité jak z hlediska pramenných zdrojů (jejich rozsah je mimořádný), tak z hlediska interpretačního. Zabývá se totiž problematikou, která v současné době nepatří (ale neprávem) mezi hlavní směry výzkumu raně novověkého šlechtického prostředí. Tento výzkum je v poslední dekádě masově směrován především do prostředí zemské aristokracie a tzv. dvorské šlechty, tedy na opačný pól sociálního spektra, než jakému se věnoval Bc. Richter. To má pochopitelně své výhody i nevýhody.</w:t>
      </w:r>
    </w:p>
    <w:p w:rsidR="00AE6CDA" w:rsidRDefault="00E05C58" w:rsidP="00E05C58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Jistou nevýhodou, se kterou se musel Bc. Richter vypořádat, je skutečnost, že pro jeho téma nejsou k dispozici srovnatelné moderní pramenné studie</w:t>
      </w:r>
      <w:r w:rsidR="00016F24">
        <w:rPr>
          <w:rFonts w:ascii="Times New Roman" w:hAnsi="Times New Roman" w:cs="Times New Roman"/>
          <w:sz w:val="24"/>
          <w:szCs w:val="24"/>
        </w:rPr>
        <w:t xml:space="preserve"> z jiných lokalit</w:t>
      </w:r>
      <w:r>
        <w:rPr>
          <w:rFonts w:ascii="Times New Roman" w:hAnsi="Times New Roman" w:cs="Times New Roman"/>
          <w:sz w:val="24"/>
          <w:szCs w:val="24"/>
        </w:rPr>
        <w:t xml:space="preserve">. Šlechtická domovní držba v hlavních </w:t>
      </w:r>
      <w:r w:rsidR="00016F24">
        <w:rPr>
          <w:rFonts w:ascii="Times New Roman" w:hAnsi="Times New Roman" w:cs="Times New Roman"/>
          <w:sz w:val="24"/>
          <w:szCs w:val="24"/>
        </w:rPr>
        <w:t>zemských centrech</w:t>
      </w:r>
      <w:r>
        <w:rPr>
          <w:rFonts w:ascii="Times New Roman" w:hAnsi="Times New Roman" w:cs="Times New Roman"/>
          <w:sz w:val="24"/>
          <w:szCs w:val="24"/>
        </w:rPr>
        <w:t xml:space="preserve"> (Praze, </w:t>
      </w:r>
      <w:r w:rsidR="00016F24">
        <w:rPr>
          <w:rFonts w:ascii="Times New Roman" w:hAnsi="Times New Roman" w:cs="Times New Roman"/>
          <w:sz w:val="24"/>
          <w:szCs w:val="24"/>
        </w:rPr>
        <w:t xml:space="preserve">Brně, Olomouci, ještě i ve </w:t>
      </w:r>
      <w:r>
        <w:rPr>
          <w:rFonts w:ascii="Times New Roman" w:hAnsi="Times New Roman" w:cs="Times New Roman"/>
          <w:sz w:val="24"/>
          <w:szCs w:val="24"/>
        </w:rPr>
        <w:t>Vídni) představuje kvalitativně zcela odlišnou úroveň a pro srovnání se situací ve venkovském královském městě se použít nedá.</w:t>
      </w:r>
      <w:r w:rsidR="00016F24">
        <w:rPr>
          <w:rFonts w:ascii="Times New Roman" w:hAnsi="Times New Roman" w:cs="Times New Roman"/>
          <w:sz w:val="24"/>
          <w:szCs w:val="24"/>
        </w:rPr>
        <w:t xml:space="preserve"> Podobně je tomu i v případě několika novějších publikací o dějinách jednotlivých historických rodů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16F24">
        <w:rPr>
          <w:rFonts w:ascii="Times New Roman" w:hAnsi="Times New Roman" w:cs="Times New Roman"/>
          <w:sz w:val="24"/>
          <w:szCs w:val="24"/>
        </w:rPr>
        <w:t>nižší šlechty (</w:t>
      </w:r>
      <w:proofErr w:type="spellStart"/>
      <w:r w:rsidR="00016F24">
        <w:rPr>
          <w:rFonts w:ascii="Times New Roman" w:hAnsi="Times New Roman" w:cs="Times New Roman"/>
          <w:sz w:val="24"/>
          <w:szCs w:val="24"/>
        </w:rPr>
        <w:t>Bukůvkové</w:t>
      </w:r>
      <w:proofErr w:type="spellEnd"/>
      <w:r w:rsidR="00016F24">
        <w:rPr>
          <w:rFonts w:ascii="Times New Roman" w:hAnsi="Times New Roman" w:cs="Times New Roman"/>
          <w:sz w:val="24"/>
          <w:szCs w:val="24"/>
        </w:rPr>
        <w:t xml:space="preserve">, Myškové ze Žlunic aj.), ve kterých autoři k pramenům městské provenience ve větší míře nepřihlížejí. Autor tak mohl navázat jednak na faktograficky směrovaný starší výzkum z poslední třetiny 19. a počátku 20. století (včetně prací, zabývajících se detailněji situací v Chrudimi) a na práce, které vznikly v osmdesátých letech 20. století, v době krátkého oživení badatelského zájmu o nižší šlechtu a její roli v ekonomickém systému předbělohorských Čech (zejména v úvěrovém podnikání). </w:t>
      </w:r>
    </w:p>
    <w:p w:rsidR="00C87855" w:rsidRDefault="00AE6CDA" w:rsidP="00E05C58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Výhodou je relativně dobře dochovaný pramenný materiál, evidující (byť pochopitelně nikoli zcela úplně) majetkové poměry v Chrudimi od druhé poloviny 15. století. Autorovi se podařilo tento mimořádně obsáhlý pramenný zdroj dobře využít a detailní excerpcí základních faktografických údajů (bez kterých ovšem žádná obdobně koncipovaná práce nemá smysl) si vytvořil kvalitní základnu pro vlastní analýzu nejen samotného majetkového zakotvení jednotlivých šlechtických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rodů </w:t>
      </w:r>
      <w:r w:rsidR="00016F2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venkovském královském městě, ale i pro kladení řady dalších otázek. Díky detailní znalosti místních reálií (v nichž Bc. Richter překonává a výrazně doplňuje či opravuje starší práce k dějinám města Chrudimě) tak autor mohl formulovat obecnější problémy utváření českého šlechtického prostředí 16. století ve vztahu k venkovskému královskému městu. Vysoce kladně hodnotím skutečnost, že si autor dokázal (přes mimořádně rozsáhlé pramenné zdroje, </w:t>
      </w:r>
      <w:proofErr w:type="gramStart"/>
      <w:r>
        <w:rPr>
          <w:rFonts w:ascii="Times New Roman" w:hAnsi="Times New Roman" w:cs="Times New Roman"/>
          <w:sz w:val="24"/>
          <w:szCs w:val="24"/>
        </w:rPr>
        <w:t>které  musel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zpracovat) udržet dostatečný badatelský odstup a nezabředl do zbytečných faktografických popisů. I v těch případech, kdy věnoval větší pozornost konkrétním </w:t>
      </w:r>
      <w:proofErr w:type="spellStart"/>
      <w:r>
        <w:rPr>
          <w:rFonts w:ascii="Times New Roman" w:hAnsi="Times New Roman" w:cs="Times New Roman"/>
          <w:sz w:val="24"/>
          <w:szCs w:val="24"/>
        </w:rPr>
        <w:t>majetko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-právním kauzám, jedná se o vybrané případové situace, které vhodným způsobem </w:t>
      </w:r>
      <w:r w:rsidR="00C87855">
        <w:rPr>
          <w:rFonts w:ascii="Times New Roman" w:hAnsi="Times New Roman" w:cs="Times New Roman"/>
          <w:sz w:val="24"/>
          <w:szCs w:val="24"/>
        </w:rPr>
        <w:t xml:space="preserve">dokumentují sledované jevy. </w:t>
      </w:r>
    </w:p>
    <w:p w:rsidR="00E05C58" w:rsidRDefault="00C87855" w:rsidP="00E05C58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 členění práce i z autorových komentářů je zřejmé, že zpracovávané téma dobře promýšlel a teprve při zpracovávání obsáhlého pramenného materiálu si kladl otázky, se kterými před zahájením výzkumu nepočítal a na které ani odpověď nalézt nemohl. V tomto smyslu pak jeho práce výrazně přesahuje nad samotné zadání, neboť se netýká jen samotné šlechtické držby nemovitého majetku v městě Chrudimi, ale přináší podstatná a na dané lokalitě </w:t>
      </w:r>
      <w:r>
        <w:rPr>
          <w:rFonts w:ascii="Times New Roman" w:hAnsi="Times New Roman" w:cs="Times New Roman"/>
          <w:sz w:val="24"/>
          <w:szCs w:val="24"/>
        </w:rPr>
        <w:lastRenderedPageBreak/>
        <w:t>pramenně ověřitelná data, týkající se vývoje nižší šlechty jako celku. Autorovi se tak podařilo odkrýt několik „slabých míst“ v dosavadních interpretacích vývoje nižší šlechty, neboť konkrétní situace, dokumentované v Chrudimi, v řadě aspektů nezapadají do starších obecných interpretací, přebíraných i do nejnovější literatury o dějinách šlechty. To se týká jednak přelomu 15. a 16. století, kdy byla nejnižší složka pozdně středověké šlechtické společnosti (která byla v Čechách ještě v polovině 15. století členěna do tří stavů, nikoli do dvou) na celozemské úrovni vyloučena z politického života</w:t>
      </w:r>
      <w:r w:rsidR="00E61998">
        <w:rPr>
          <w:rFonts w:ascii="Times New Roman" w:hAnsi="Times New Roman" w:cs="Times New Roman"/>
          <w:sz w:val="24"/>
          <w:szCs w:val="24"/>
        </w:rPr>
        <w:t xml:space="preserve"> a během jedné generace de facto zanikla.</w:t>
      </w:r>
      <w:r w:rsidR="00E05C58">
        <w:rPr>
          <w:rFonts w:ascii="Times New Roman" w:hAnsi="Times New Roman" w:cs="Times New Roman"/>
          <w:sz w:val="24"/>
          <w:szCs w:val="24"/>
        </w:rPr>
        <w:t xml:space="preserve"> </w:t>
      </w:r>
      <w:r w:rsidR="00E61998">
        <w:rPr>
          <w:rFonts w:ascii="Times New Roman" w:hAnsi="Times New Roman" w:cs="Times New Roman"/>
          <w:sz w:val="24"/>
          <w:szCs w:val="24"/>
        </w:rPr>
        <w:t xml:space="preserve"> V průběhu 16. století byl pak postupně vytvářen nový model vzniku „nových“ šlechtických rodů, kterýžto proces byl do značné míry vázán právě na prostředí zeměpanských měst.</w:t>
      </w:r>
    </w:p>
    <w:p w:rsidR="00E61998" w:rsidRDefault="00E61998" w:rsidP="00E05C58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 se sice zaměřil především na 16. století (jak deklaruje v názvu práce), ale vzhledem k vícegeneračnímu charakteru majetkové držby pochopitelně výrazně přesahuje jak do staršího období druhé poloviny 15. století, tak do první čtvrtiny 17. století.  Logickým chronologickým mezníkem je i v tomto případě třicetiletá válka (resp. počátek dvacátých let 17. století), neboť pobělohorské konfiskace a inflační zhroucení měny znamenaly v oné době zásadní předěl ve všech formách majetkové držby, včetně městských nemovitostí.</w:t>
      </w:r>
    </w:p>
    <w:p w:rsidR="00E61998" w:rsidRDefault="00E61998" w:rsidP="00E05C58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</w:t>
      </w:r>
      <w:proofErr w:type="gramStart"/>
      <w:r>
        <w:rPr>
          <w:rFonts w:ascii="Times New Roman" w:hAnsi="Times New Roman" w:cs="Times New Roman"/>
          <w:sz w:val="24"/>
          <w:szCs w:val="24"/>
        </w:rPr>
        <w:t>tomto  místě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pomíjím drobné formulační nepřesnosti či překlepy, kterým se autor v případě tak rozsáhlého rukopisného textu nikdy nevyhne; to lze snadno naprav</w:t>
      </w:r>
      <w:r w:rsidR="00F6352A">
        <w:rPr>
          <w:rFonts w:ascii="Times New Roman" w:hAnsi="Times New Roman" w:cs="Times New Roman"/>
          <w:sz w:val="24"/>
          <w:szCs w:val="24"/>
        </w:rPr>
        <w:t>it, pokud bude autor svou práci formou dílčích segmentů či jako celek v budoucnu publikovat</w:t>
      </w:r>
      <w:r>
        <w:rPr>
          <w:rFonts w:ascii="Times New Roman" w:hAnsi="Times New Roman" w:cs="Times New Roman"/>
          <w:sz w:val="24"/>
          <w:szCs w:val="24"/>
        </w:rPr>
        <w:t>.  Ostatně svou dobrou připravenost k pub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likování vlas</w:t>
      </w:r>
      <w:r w:rsidR="00F6352A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>ních výsledků základní</w:t>
      </w:r>
      <w:r w:rsidR="00F6352A">
        <w:rPr>
          <w:rFonts w:ascii="Times New Roman" w:hAnsi="Times New Roman" w:cs="Times New Roman"/>
          <w:sz w:val="24"/>
          <w:szCs w:val="24"/>
        </w:rPr>
        <w:t>ho výzkumu již Bc. Richter prokazuje několik let; již během studia byl schopen publikovat dílčí materiálové studie v regionálně-historickém odborném tisku.</w:t>
      </w:r>
    </w:p>
    <w:p w:rsidR="00F6352A" w:rsidRDefault="00F6352A" w:rsidP="00E05C58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Předloženou práci Bc. Richtera považuji jak z hlediska rozsahu zpracované pramenné základny, tak s ohledem na výrazný podíl uplatnění vlastní badatelské a interpretační invence, za výrazně nadstandardní studentskou práci, která naznačuje několik důležitých dalších možných směrů budoucího výzkumu. Tímto směrem doporučuji zaměřit diskusi v rámci samotné obhajoby předložené práce, kterou (i přes dílčí nepodstatné výhrady k formální úpravě, členění či řazení použitých zdrojů v závěrečném přehledu) jednoznačně klasifikuji stupněm </w:t>
      </w:r>
      <w:r w:rsidRPr="00F6352A">
        <w:rPr>
          <w:rFonts w:ascii="Times New Roman" w:hAnsi="Times New Roman" w:cs="Times New Roman"/>
          <w:b/>
          <w:sz w:val="24"/>
          <w:szCs w:val="24"/>
        </w:rPr>
        <w:t>výborně.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352A" w:rsidRDefault="00F6352A" w:rsidP="00E05C58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6352A" w:rsidRDefault="00F6352A" w:rsidP="00F6352A">
      <w:pPr>
        <w:spacing w:after="0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Pardubicích 25. května 2015  </w:t>
      </w:r>
    </w:p>
    <w:p w:rsidR="00F6352A" w:rsidRDefault="00F6352A" w:rsidP="00F6352A">
      <w:pPr>
        <w:spacing w:after="0"/>
        <w:ind w:firstLine="709"/>
        <w:jc w:val="right"/>
        <w:rPr>
          <w:rFonts w:ascii="Times New Roman" w:hAnsi="Times New Roman" w:cs="Times New Roman"/>
          <w:sz w:val="24"/>
          <w:szCs w:val="24"/>
        </w:rPr>
      </w:pPr>
    </w:p>
    <w:p w:rsidR="00F6352A" w:rsidRDefault="00F6352A" w:rsidP="00F6352A">
      <w:pPr>
        <w:spacing w:after="0"/>
        <w:ind w:firstLine="709"/>
        <w:jc w:val="right"/>
        <w:rPr>
          <w:rFonts w:ascii="Times New Roman" w:hAnsi="Times New Roman" w:cs="Times New Roman"/>
          <w:sz w:val="24"/>
          <w:szCs w:val="24"/>
        </w:rPr>
      </w:pPr>
    </w:p>
    <w:p w:rsidR="00F6352A" w:rsidRDefault="00F6352A" w:rsidP="00F6352A">
      <w:pPr>
        <w:spacing w:after="0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Prof. PhDr. Petr Vorel, CSc.</w:t>
      </w:r>
    </w:p>
    <w:p w:rsidR="00E61998" w:rsidRDefault="00E61998" w:rsidP="00E05C58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20AB2" w:rsidRDefault="00F20AB2" w:rsidP="00F20AB2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20AB2" w:rsidRDefault="00F20AB2" w:rsidP="00F20AB2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20AB2" w:rsidRDefault="00F20AB2" w:rsidP="00F20AB2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20AB2" w:rsidRDefault="00F20AB2" w:rsidP="00F20AB2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F20AB2" w:rsidRPr="00F20AB2" w:rsidRDefault="00F20AB2" w:rsidP="00F20AB2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F20AB2" w:rsidRPr="00F20A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6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0AB2"/>
    <w:rsid w:val="00016F24"/>
    <w:rsid w:val="0009121D"/>
    <w:rsid w:val="00AE6CDA"/>
    <w:rsid w:val="00BA70F3"/>
    <w:rsid w:val="00C87855"/>
    <w:rsid w:val="00E05C58"/>
    <w:rsid w:val="00E61998"/>
    <w:rsid w:val="00F20AB2"/>
    <w:rsid w:val="00F63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0C85CC3-F0D5-4D23-B8DA-179F54E96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2</Pages>
  <Words>839</Words>
  <Characters>4953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Vorel Petr</dc:creator>
  <cp:keywords/>
  <dc:description/>
  <cp:lastModifiedBy>Vorel Petr</cp:lastModifiedBy>
  <cp:revision>1</cp:revision>
  <dcterms:created xsi:type="dcterms:W3CDTF">2015-05-24T22:34:00Z</dcterms:created>
  <dcterms:modified xsi:type="dcterms:W3CDTF">2015-05-25T00:19:00Z</dcterms:modified>
</cp:coreProperties>
</file>