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0C8" w:rsidRPr="008450C8" w:rsidRDefault="008450C8" w:rsidP="008450C8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8450C8" w:rsidRPr="008450C8" w:rsidRDefault="008450C8" w:rsidP="008450C8">
      <w:pPr>
        <w:spacing w:line="360" w:lineRule="auto"/>
        <w:jc w:val="both"/>
      </w:pPr>
      <w:r w:rsidRPr="008450C8">
        <w:rPr>
          <w:rFonts w:eastAsiaTheme="minorHAnsi"/>
          <w:bCs/>
          <w:color w:val="000000"/>
          <w:lang w:eastAsia="en-US"/>
        </w:rPr>
        <w:t>Eliška Chadimová: Populační vývoj města Poličky v letech 1800-1909.</w:t>
      </w:r>
    </w:p>
    <w:p w:rsidR="003D799D" w:rsidRDefault="003D799D" w:rsidP="00F37EDE">
      <w:pPr>
        <w:spacing w:line="360" w:lineRule="auto"/>
        <w:jc w:val="both"/>
      </w:pPr>
      <w:r>
        <w:t>Úst</w:t>
      </w:r>
      <w:r w:rsidR="00BE02E3">
        <w:t xml:space="preserve">av historických věd FF </w:t>
      </w:r>
      <w:proofErr w:type="spellStart"/>
      <w:r w:rsidR="00BE02E3">
        <w:t>Upa</w:t>
      </w:r>
      <w:proofErr w:type="spellEnd"/>
      <w:r w:rsidR="00BE02E3">
        <w:t>, K</w:t>
      </w:r>
      <w:r w:rsidR="00C72C89">
        <w:t>ultu</w:t>
      </w:r>
      <w:r w:rsidR="008450C8">
        <w:t>rní dějiny, modul regionální</w:t>
      </w:r>
      <w:r w:rsidR="00AE07E3">
        <w:t xml:space="preserve">, </w:t>
      </w:r>
      <w:r w:rsidR="00BE02E3">
        <w:t>diplomov</w:t>
      </w:r>
      <w:r w:rsidR="00225976">
        <w:t>á práce, 2015</w:t>
      </w:r>
      <w:r>
        <w:t>.</w:t>
      </w:r>
    </w:p>
    <w:p w:rsidR="00467BAB" w:rsidRDefault="00467BAB" w:rsidP="00F37EDE">
      <w:pPr>
        <w:spacing w:line="360" w:lineRule="auto"/>
        <w:jc w:val="both"/>
      </w:pPr>
      <w:r>
        <w:t>Posudek oponentky.</w:t>
      </w:r>
    </w:p>
    <w:p w:rsidR="00984FB3" w:rsidRDefault="00984FB3" w:rsidP="003D799D">
      <w:pPr>
        <w:spacing w:line="360" w:lineRule="auto"/>
        <w:jc w:val="both"/>
      </w:pPr>
    </w:p>
    <w:p w:rsidR="00225976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 xml:space="preserve">dala za úkol </w:t>
      </w:r>
      <w:r w:rsidR="008450C8">
        <w:t xml:space="preserve">vytvořit demografický obraz </w:t>
      </w:r>
      <w:r w:rsidR="00467BAB">
        <w:t>města Polička v průběhu dlouhého 19. století.</w:t>
      </w:r>
      <w:r w:rsidR="008450C8">
        <w:t xml:space="preserve"> Autorka se nejprve věnuje dějinám zkoumaného města – sice od nejstarších dob, ale </w:t>
      </w:r>
      <w:r w:rsidR="00467BAB">
        <w:t xml:space="preserve">následně především </w:t>
      </w:r>
      <w:r w:rsidR="009A3EDF">
        <w:t>se zřetelem k</w:t>
      </w:r>
      <w:r w:rsidR="008450C8">
        <w:t xml:space="preserve"> období 19. století. Dál už </w:t>
      </w:r>
      <w:r w:rsidR="00467BAB">
        <w:t xml:space="preserve">je </w:t>
      </w:r>
      <w:r w:rsidR="008450C8">
        <w:t xml:space="preserve">struktura demografické studie klasická: jednotlivé kapitoly se týkají sňatečnosti, porodnosti a úmrtnosti. </w:t>
      </w:r>
      <w:r w:rsidR="00467BAB">
        <w:t xml:space="preserve">Speciální pozornost je věnována nemanželským dětem a o několik podkapitol dál i příčinám úmrtí, včetně násilných, ať už sebevraždám či vraždám. Zjištěné údaje jsou zpracovány statistickou metodou a vyjádřeny jak v textu, tak v přílohách formou tabulek a grafů. </w:t>
      </w:r>
      <w:r w:rsidR="008450C8">
        <w:t>Práce je doplněna rozsáhlou</w:t>
      </w:r>
      <w:r>
        <w:t xml:space="preserve"> fotografickou přílohou.</w:t>
      </w:r>
    </w:p>
    <w:p w:rsidR="008450C8" w:rsidRDefault="00577506" w:rsidP="003747A1">
      <w:pPr>
        <w:spacing w:line="360" w:lineRule="auto"/>
        <w:contextualSpacing/>
        <w:jc w:val="both"/>
      </w:pPr>
      <w:r>
        <w:t xml:space="preserve">     Autor</w:t>
      </w:r>
      <w:r w:rsidR="008450C8">
        <w:t>ka</w:t>
      </w:r>
      <w:r w:rsidR="00467BAB">
        <w:t xml:space="preserve"> musela provést, jak je u tohoto typu prací nutné, rozsáhlou rešerši v primárních pramenech, které jsou v práci jednoznačně definovány a jejich výběr zdůvodněn. V tomto směru nezůstala nic dlužna a práci postavila na velmi solidním průzkumu a množství informací. Právě tak si utvořila slušný přehled o existující literatuře jak teoretické, tak o podobných výzkumech, jejichž výsledky jí poskytly možnost odpovídající komparace. V některých částech práce by ovšem nebylo od věci zamy</w:t>
      </w:r>
      <w:r w:rsidR="00465F4A">
        <w:t>slet se nad zjištěnými fakty</w:t>
      </w:r>
      <w:r w:rsidR="00467BAB">
        <w:t xml:space="preserve"> </w:t>
      </w:r>
      <w:r w:rsidR="00CA3C11">
        <w:t xml:space="preserve">více </w:t>
      </w:r>
      <w:r w:rsidR="00467BAB">
        <w:t>v kontextu zkoumaného místa.</w:t>
      </w:r>
      <w:r w:rsidR="009A3EDF">
        <w:t xml:space="preserve">  </w:t>
      </w:r>
      <w:r w:rsidR="00467BAB">
        <w:t xml:space="preserve"> V práci se</w:t>
      </w:r>
      <w:r w:rsidR="009A3EDF">
        <w:t xml:space="preserve"> </w:t>
      </w:r>
      <w:r w:rsidR="00467BAB">
        <w:t xml:space="preserve"> několikrát</w:t>
      </w:r>
      <w:r w:rsidR="009A3EDF">
        <w:t xml:space="preserve"> </w:t>
      </w:r>
      <w:r w:rsidR="00467BAB">
        <w:t xml:space="preserve"> na </w:t>
      </w:r>
      <w:r w:rsidR="009A3EDF">
        <w:t xml:space="preserve"> </w:t>
      </w:r>
      <w:r w:rsidR="00467BAB">
        <w:t>příslušných</w:t>
      </w:r>
      <w:r w:rsidR="009A3EDF">
        <w:t xml:space="preserve"> </w:t>
      </w:r>
      <w:r w:rsidR="00467BAB">
        <w:t xml:space="preserve"> místech</w:t>
      </w:r>
      <w:r w:rsidR="009A3EDF">
        <w:t xml:space="preserve"> </w:t>
      </w:r>
      <w:r w:rsidR="00467BAB">
        <w:t xml:space="preserve"> opakuje</w:t>
      </w:r>
      <w:r w:rsidR="009A3EDF">
        <w:t xml:space="preserve"> </w:t>
      </w:r>
      <w:r w:rsidR="00E4120D">
        <w:t xml:space="preserve"> úvaha </w:t>
      </w:r>
      <w:r w:rsidR="009A3EDF">
        <w:t xml:space="preserve"> </w:t>
      </w:r>
      <w:r w:rsidR="00E4120D">
        <w:t xml:space="preserve">(mnohdy </w:t>
      </w:r>
      <w:proofErr w:type="gramStart"/>
      <w:r w:rsidR="00E4120D">
        <w:t>doslovně):</w:t>
      </w:r>
      <w:r w:rsidR="009A3EDF">
        <w:t xml:space="preserve"> </w:t>
      </w:r>
      <w:r w:rsidR="00E4120D">
        <w:t>„... napoleonské</w:t>
      </w:r>
      <w:proofErr w:type="gramEnd"/>
      <w:r w:rsidR="00E4120D">
        <w:t xml:space="preserve"> války, během kterých se lidé potýkali s epidemiemi a hladomorem...“. Přitom autorka hodnotí údaje, které vyplynuly z</w:t>
      </w:r>
      <w:r w:rsidR="000322C8">
        <w:t xml:space="preserve"> konkrétní</w:t>
      </w:r>
      <w:r w:rsidR="009A3EDF">
        <w:t xml:space="preserve"> situace Poličky: ta</w:t>
      </w:r>
      <w:r w:rsidR="00E4120D">
        <w:t xml:space="preserve"> se </w:t>
      </w:r>
      <w:r w:rsidR="009A3EDF">
        <w:t xml:space="preserve">v této době </w:t>
      </w:r>
      <w:r w:rsidR="00E4120D">
        <w:t>stala buď přímou součástí operačního pro</w:t>
      </w:r>
      <w:r w:rsidR="00CA3C11">
        <w:t>storu armád</w:t>
      </w:r>
      <w:r w:rsidR="00E4120D">
        <w:t>, nebo nejbližším zázemím</w:t>
      </w:r>
      <w:r w:rsidR="00CA3C11">
        <w:t>, resp.</w:t>
      </w:r>
      <w:r w:rsidR="00E4120D">
        <w:t xml:space="preserve"> ústupovým prostorem</w:t>
      </w:r>
      <w:r w:rsidR="00CA3C11">
        <w:t>, kde se pluky i řadu měsíců</w:t>
      </w:r>
      <w:r w:rsidR="00E4120D">
        <w:t xml:space="preserve"> </w:t>
      </w:r>
      <w:r w:rsidR="001C53DE">
        <w:t>konsolidovaly</w:t>
      </w:r>
      <w:r w:rsidR="009A3EDF">
        <w:t xml:space="preserve"> (právě využívaná léta 1800-1810)</w:t>
      </w:r>
      <w:r w:rsidR="00E4120D">
        <w:t>.</w:t>
      </w:r>
      <w:r w:rsidR="001C53DE">
        <w:t xml:space="preserve"> Nešlo tedy o všeobecnou situaci a navíc nelze paušalizovat „napoleonské války“</w:t>
      </w:r>
      <w:r w:rsidR="000322C8">
        <w:t xml:space="preserve"> a to ani z pohledu demografického</w:t>
      </w:r>
      <w:r w:rsidR="001C53DE">
        <w:t>. Rozli</w:t>
      </w:r>
      <w:r w:rsidR="00465F4A">
        <w:t>šení a ohled na konkrétní situaci</w:t>
      </w:r>
      <w:r w:rsidR="001C53DE">
        <w:t xml:space="preserve"> zkoumané</w:t>
      </w:r>
      <w:bookmarkStart w:id="0" w:name="_GoBack"/>
      <w:bookmarkEnd w:id="0"/>
      <w:r w:rsidR="001C53DE">
        <w:t>ho města</w:t>
      </w:r>
      <w:r w:rsidR="00E4120D">
        <w:t xml:space="preserve"> </w:t>
      </w:r>
      <w:r w:rsidR="001C53DE">
        <w:t>však v</w:t>
      </w:r>
      <w:r w:rsidR="000322C8">
        <w:t> </w:t>
      </w:r>
      <w:r w:rsidR="001C53DE">
        <w:t>práci</w:t>
      </w:r>
      <w:r w:rsidR="000322C8">
        <w:t xml:space="preserve"> v tomto smyslu</w:t>
      </w:r>
      <w:r w:rsidR="001C53DE">
        <w:t xml:space="preserve"> chybí: „napoleonské války“ navzdory množství mužů, které přivedly do pole, stále ještě nebyly tak plošnou záležitostí, aby je v tomto kontextu </w:t>
      </w:r>
      <w:r w:rsidR="009A3EDF">
        <w:t xml:space="preserve">bylo možné odbýt jedinou, stereotypně </w:t>
      </w:r>
      <w:r w:rsidR="001C53DE">
        <w:t xml:space="preserve">používanou formulí. Navíc je otázka, zda zásobovací a podobné krize prvních dvou desetiletí 19. století je stále ještě možné nazývat hladomorem. Charakteristika už byla jiná a ani v současné literatuře už takové označení užívané </w:t>
      </w:r>
      <w:r w:rsidR="00465F4A">
        <w:t xml:space="preserve">většinou </w:t>
      </w:r>
      <w:r w:rsidR="001C53DE">
        <w:t>není.</w:t>
      </w:r>
    </w:p>
    <w:p w:rsidR="001C53DE" w:rsidRDefault="001C53DE" w:rsidP="003747A1">
      <w:pPr>
        <w:spacing w:line="360" w:lineRule="auto"/>
        <w:contextualSpacing/>
        <w:jc w:val="both"/>
      </w:pPr>
      <w:r>
        <w:t xml:space="preserve">     Po formální stránce je práce na slušné úrovni, napsaná svižným stylem a dobrým jazykem, víceméně bez prohřešků. </w:t>
      </w:r>
      <w:r w:rsidR="00465F4A">
        <w:t>Snad pouze u práce Stanislava Konečného a Jindřicha Růžičky z roku 2010 chybí záznam o tom, že jde o 2. přepracované vydání (kniha poprvé vyšla v roce 2001).</w:t>
      </w:r>
    </w:p>
    <w:p w:rsidR="00465F4A" w:rsidRDefault="00952695" w:rsidP="00C30C3C">
      <w:pPr>
        <w:spacing w:line="360" w:lineRule="auto"/>
        <w:contextualSpacing/>
        <w:jc w:val="both"/>
      </w:pPr>
      <w:r>
        <w:lastRenderedPageBreak/>
        <w:t xml:space="preserve">     </w:t>
      </w:r>
    </w:p>
    <w:p w:rsidR="00C30C3C" w:rsidRDefault="00465F4A" w:rsidP="00C30C3C">
      <w:pPr>
        <w:spacing w:line="360" w:lineRule="auto"/>
        <w:contextualSpacing/>
        <w:jc w:val="both"/>
      </w:pPr>
      <w:r>
        <w:t xml:space="preserve">     A</w:t>
      </w:r>
      <w:r w:rsidR="00C30C3C">
        <w:t>ut</w:t>
      </w:r>
      <w:r w:rsidR="008D5B63">
        <w:t>or</w:t>
      </w:r>
      <w:r>
        <w:t>ka</w:t>
      </w:r>
      <w:r w:rsidR="008D5B63">
        <w:t xml:space="preserve"> prokázal</w:t>
      </w:r>
      <w:r>
        <w:t>a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 xml:space="preserve">prameny a následně získané informace soustředit do textu odpovídající úrovně. Předložená práce splňuje podmínky kladené na diplomovou práci, a proto ji </w:t>
      </w:r>
      <w:r w:rsidR="00C30C3C">
        <w:t xml:space="preserve">doporučuji k obhajobě a navrhuji hodnotit </w:t>
      </w:r>
      <w:r w:rsidR="008D5B63">
        <w:t xml:space="preserve">ještě </w:t>
      </w:r>
      <w:r w:rsidR="00C30C3C">
        <w:t>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465F4A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dub</w:t>
      </w:r>
      <w:r w:rsidR="008D5B63">
        <w:t>na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322C8"/>
    <w:rsid w:val="00057759"/>
    <w:rsid w:val="000C3CA5"/>
    <w:rsid w:val="000F3EE7"/>
    <w:rsid w:val="001B6249"/>
    <w:rsid w:val="001C53DE"/>
    <w:rsid w:val="00225976"/>
    <w:rsid w:val="00227E4D"/>
    <w:rsid w:val="002D6720"/>
    <w:rsid w:val="002E19FA"/>
    <w:rsid w:val="003747A1"/>
    <w:rsid w:val="00395368"/>
    <w:rsid w:val="003A76D9"/>
    <w:rsid w:val="003C57FB"/>
    <w:rsid w:val="003D799D"/>
    <w:rsid w:val="00465670"/>
    <w:rsid w:val="00465F4A"/>
    <w:rsid w:val="00467BAB"/>
    <w:rsid w:val="00494881"/>
    <w:rsid w:val="004B053F"/>
    <w:rsid w:val="004D7DAA"/>
    <w:rsid w:val="004E567F"/>
    <w:rsid w:val="00562F1A"/>
    <w:rsid w:val="00577506"/>
    <w:rsid w:val="006952FA"/>
    <w:rsid w:val="00730D92"/>
    <w:rsid w:val="00750ABB"/>
    <w:rsid w:val="008450C8"/>
    <w:rsid w:val="008D5B63"/>
    <w:rsid w:val="00952695"/>
    <w:rsid w:val="00984FB3"/>
    <w:rsid w:val="009A3EDF"/>
    <w:rsid w:val="009C0C56"/>
    <w:rsid w:val="00A002A1"/>
    <w:rsid w:val="00A354CE"/>
    <w:rsid w:val="00A35B48"/>
    <w:rsid w:val="00A370A2"/>
    <w:rsid w:val="00AE07E3"/>
    <w:rsid w:val="00B60FD4"/>
    <w:rsid w:val="00B663E3"/>
    <w:rsid w:val="00BE02E3"/>
    <w:rsid w:val="00C30C3C"/>
    <w:rsid w:val="00C4601D"/>
    <w:rsid w:val="00C50724"/>
    <w:rsid w:val="00C72C89"/>
    <w:rsid w:val="00CA3C11"/>
    <w:rsid w:val="00CB28AF"/>
    <w:rsid w:val="00CD3592"/>
    <w:rsid w:val="00CE6DC4"/>
    <w:rsid w:val="00D43211"/>
    <w:rsid w:val="00E009EE"/>
    <w:rsid w:val="00E4120D"/>
    <w:rsid w:val="00EE2633"/>
    <w:rsid w:val="00F37EDE"/>
    <w:rsid w:val="00F84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3ED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3EDF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449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11</cp:revision>
  <cp:lastPrinted>2015-05-13T13:39:00Z</cp:lastPrinted>
  <dcterms:created xsi:type="dcterms:W3CDTF">2015-05-09T05:59:00Z</dcterms:created>
  <dcterms:modified xsi:type="dcterms:W3CDTF">2015-05-13T13:39:00Z</dcterms:modified>
</cp:coreProperties>
</file>