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F0FC4" w:rsidRPr="001A13C7" w:rsidRDefault="002F0FC4" w:rsidP="002F0FC4">
      <w:pPr>
        <w:ind w:left="-851" w:hanging="142"/>
        <w:jc w:val="center"/>
        <w:rPr>
          <w:sz w:val="22"/>
          <w:szCs w:val="22"/>
        </w:rPr>
      </w:pPr>
      <w:r w:rsidRPr="001A13C7">
        <w:rPr>
          <w:sz w:val="22"/>
          <w:szCs w:val="22"/>
        </w:rPr>
        <w:t>Univerzita Pardubice – Fakulta filozofická – Ústav historických věd</w:t>
      </w:r>
    </w:p>
    <w:p w:rsidR="002F0FC4" w:rsidRPr="001A13C7" w:rsidRDefault="002F0FC4" w:rsidP="002F0FC4">
      <w:pPr>
        <w:rPr>
          <w:sz w:val="22"/>
          <w:szCs w:val="22"/>
        </w:rPr>
      </w:pPr>
    </w:p>
    <w:p w:rsidR="002F0FC4" w:rsidRPr="001A13C7" w:rsidRDefault="002F0FC4" w:rsidP="002F0FC4">
      <w:pPr>
        <w:snapToGrid w:val="0"/>
        <w:rPr>
          <w:b/>
          <w:bCs/>
          <w:sz w:val="22"/>
          <w:szCs w:val="22"/>
        </w:rPr>
      </w:pPr>
      <w:r w:rsidRPr="001A13C7">
        <w:rPr>
          <w:b/>
          <w:bCs/>
          <w:sz w:val="22"/>
          <w:szCs w:val="22"/>
        </w:rPr>
        <w:t>Posudek vedoucího bakalářské práce – akademický rok 2017/2018</w:t>
      </w:r>
    </w:p>
    <w:p w:rsidR="002F0FC4" w:rsidRPr="001A13C7" w:rsidRDefault="002F0FC4" w:rsidP="002F0FC4">
      <w:pPr>
        <w:rPr>
          <w:sz w:val="22"/>
          <w:szCs w:val="22"/>
        </w:rPr>
      </w:pPr>
    </w:p>
    <w:p w:rsidR="002F0FC4" w:rsidRPr="001A13C7" w:rsidRDefault="002F0FC4" w:rsidP="002F0FC4">
      <w:pPr>
        <w:snapToGrid w:val="0"/>
        <w:spacing w:line="360" w:lineRule="auto"/>
        <w:rPr>
          <w:sz w:val="22"/>
          <w:szCs w:val="22"/>
        </w:rPr>
      </w:pPr>
      <w:r>
        <w:rPr>
          <w:sz w:val="22"/>
          <w:szCs w:val="22"/>
        </w:rPr>
        <w:t xml:space="preserve">Autor práce: </w:t>
      </w:r>
      <w:r w:rsidR="004F0C83">
        <w:rPr>
          <w:sz w:val="22"/>
          <w:szCs w:val="22"/>
        </w:rPr>
        <w:t>Lucie Stodolová</w:t>
      </w:r>
    </w:p>
    <w:p w:rsidR="002F0FC4" w:rsidRPr="001A13C7" w:rsidRDefault="002F0FC4" w:rsidP="002F0FC4">
      <w:pPr>
        <w:spacing w:line="360" w:lineRule="auto"/>
        <w:rPr>
          <w:sz w:val="22"/>
          <w:szCs w:val="22"/>
        </w:rPr>
      </w:pPr>
      <w:r w:rsidRPr="001A13C7">
        <w:rPr>
          <w:sz w:val="22"/>
          <w:szCs w:val="22"/>
        </w:rPr>
        <w:t xml:space="preserve">Studijní obor: </w:t>
      </w:r>
      <w:r w:rsidR="00823303">
        <w:rPr>
          <w:sz w:val="22"/>
          <w:szCs w:val="22"/>
        </w:rPr>
        <w:t>Spisová a archivní služba</w:t>
      </w:r>
      <w:bookmarkStart w:id="0" w:name="_GoBack"/>
      <w:bookmarkEnd w:id="0"/>
    </w:p>
    <w:p w:rsidR="002F0FC4" w:rsidRPr="001A13C7" w:rsidRDefault="002F0FC4" w:rsidP="002F0FC4">
      <w:pPr>
        <w:spacing w:line="360" w:lineRule="auto"/>
        <w:rPr>
          <w:sz w:val="22"/>
          <w:szCs w:val="22"/>
        </w:rPr>
      </w:pPr>
      <w:r w:rsidRPr="001A13C7">
        <w:rPr>
          <w:sz w:val="22"/>
          <w:szCs w:val="22"/>
        </w:rPr>
        <w:t xml:space="preserve">Název práce: </w:t>
      </w:r>
      <w:proofErr w:type="spellStart"/>
      <w:r w:rsidR="004F0C83">
        <w:rPr>
          <w:sz w:val="22"/>
          <w:szCs w:val="22"/>
        </w:rPr>
        <w:t>Poděbradové</w:t>
      </w:r>
      <w:proofErr w:type="spellEnd"/>
      <w:r w:rsidR="004F0C83">
        <w:rPr>
          <w:sz w:val="22"/>
          <w:szCs w:val="22"/>
        </w:rPr>
        <w:t xml:space="preserve"> a jejich spory o rodovou čest</w:t>
      </w:r>
    </w:p>
    <w:p w:rsidR="002F0FC4" w:rsidRPr="001A13C7" w:rsidRDefault="002F0FC4" w:rsidP="002F0FC4">
      <w:pPr>
        <w:spacing w:line="360" w:lineRule="auto"/>
        <w:rPr>
          <w:sz w:val="22"/>
          <w:szCs w:val="22"/>
        </w:rPr>
      </w:pPr>
      <w:r w:rsidRPr="001A13C7">
        <w:rPr>
          <w:sz w:val="22"/>
          <w:szCs w:val="22"/>
        </w:rPr>
        <w:t>Vedoucí práce: Doc. Mgr. Martin Čapský, Ph.D.</w:t>
      </w:r>
    </w:p>
    <w:p w:rsidR="002F0FC4" w:rsidRPr="001A13C7" w:rsidRDefault="004F0C83" w:rsidP="002F0FC4">
      <w:pPr>
        <w:pBdr>
          <w:bottom w:val="single" w:sz="12" w:space="1" w:color="auto"/>
        </w:pBdr>
        <w:spacing w:line="360" w:lineRule="auto"/>
        <w:rPr>
          <w:sz w:val="22"/>
          <w:szCs w:val="22"/>
        </w:rPr>
      </w:pPr>
      <w:r>
        <w:rPr>
          <w:sz w:val="22"/>
          <w:szCs w:val="22"/>
        </w:rPr>
        <w:t xml:space="preserve">Oponent práce: PhDr. František Šebek, </w:t>
      </w:r>
    </w:p>
    <w:p w:rsidR="002F0FC4" w:rsidRPr="001A13C7" w:rsidRDefault="002F0FC4" w:rsidP="002F0FC4">
      <w:pPr>
        <w:rPr>
          <w:sz w:val="22"/>
          <w:szCs w:val="22"/>
        </w:rPr>
      </w:pPr>
    </w:p>
    <w:p w:rsidR="002F0FC4" w:rsidRPr="001A13C7" w:rsidRDefault="002F0FC4" w:rsidP="002F0FC4">
      <w:pPr>
        <w:rPr>
          <w:sz w:val="22"/>
          <w:szCs w:val="22"/>
        </w:rPr>
      </w:pPr>
      <w:r w:rsidRPr="001A13C7">
        <w:rPr>
          <w:b/>
          <w:bCs/>
          <w:sz w:val="22"/>
          <w:szCs w:val="22"/>
        </w:rPr>
        <w:t>I. Formulace cílů práce, metodologie</w:t>
      </w:r>
      <w:r w:rsidRPr="001A13C7">
        <w:rPr>
          <w:sz w:val="22"/>
          <w:szCs w:val="22"/>
        </w:rPr>
        <w:t xml:space="preserve"> </w:t>
      </w:r>
    </w:p>
    <w:p w:rsidR="002F0FC4" w:rsidRDefault="002F0FC4" w:rsidP="002F0FC4">
      <w:pPr>
        <w:rPr>
          <w:sz w:val="22"/>
          <w:szCs w:val="22"/>
        </w:rPr>
      </w:pPr>
      <w:r w:rsidRPr="001A13C7">
        <w:rPr>
          <w:sz w:val="22"/>
          <w:szCs w:val="22"/>
        </w:rPr>
        <w:t>(adekvátnost formulace cílů, vymezení tématu odpovídající rozsahu BP, adekvátnost zvolené metodologie)</w:t>
      </w:r>
    </w:p>
    <w:p w:rsidR="0071551C" w:rsidRDefault="0071551C" w:rsidP="002F0FC4">
      <w:pPr>
        <w:rPr>
          <w:sz w:val="22"/>
          <w:szCs w:val="22"/>
        </w:rPr>
      </w:pPr>
    </w:p>
    <w:p w:rsidR="0071551C" w:rsidRPr="001A13C7" w:rsidRDefault="0071551C" w:rsidP="00F654EB">
      <w:p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Lucie Stodolová zahájila svoji bakalářskou práci obsáhlými kapitolami, v nichž </w:t>
      </w:r>
      <w:r w:rsidR="00F654EB">
        <w:rPr>
          <w:sz w:val="22"/>
          <w:szCs w:val="22"/>
        </w:rPr>
        <w:t xml:space="preserve">přesvědčivým způsobem </w:t>
      </w:r>
      <w:r>
        <w:rPr>
          <w:sz w:val="22"/>
          <w:szCs w:val="22"/>
        </w:rPr>
        <w:t>zmapovala přístupy české historiografie k výzkumu role cti (osobní i rodové) v období pozdního středověku. Základní práce k takto vymezenému tématu byly publikovány relativně nedávno, v tom byla její práce ulehčena</w:t>
      </w:r>
      <w:r w:rsidR="00AF42EE">
        <w:rPr>
          <w:sz w:val="22"/>
          <w:szCs w:val="22"/>
        </w:rPr>
        <w:t xml:space="preserve">. Současně je třeba říci, že se autorka více soustředila na vymezení pojmu „rodová čest“, než na srovnání interpretačních přístupů, které se k ní vážou. </w:t>
      </w:r>
      <w:r w:rsidR="005E4F6A">
        <w:rPr>
          <w:sz w:val="22"/>
          <w:szCs w:val="22"/>
        </w:rPr>
        <w:t>N</w:t>
      </w:r>
      <w:r w:rsidR="00AF42EE">
        <w:rPr>
          <w:sz w:val="22"/>
          <w:szCs w:val="22"/>
        </w:rPr>
        <w:t xml:space="preserve">apříklad v pasážích věnovaných „rodové cti“ coby formě sociálnímu kapitálu, ve kterých se Lucie Stodolová opírá o monografii Petra Mati, </w:t>
      </w:r>
      <w:r w:rsidR="005E4F6A">
        <w:rPr>
          <w:sz w:val="22"/>
          <w:szCs w:val="22"/>
        </w:rPr>
        <w:t xml:space="preserve">autorka </w:t>
      </w:r>
      <w:r w:rsidR="00AF42EE">
        <w:rPr>
          <w:sz w:val="22"/>
          <w:szCs w:val="22"/>
        </w:rPr>
        <w:t xml:space="preserve">pominula jeho inspirační zdroje včetně práce Pierra </w:t>
      </w:r>
      <w:proofErr w:type="spellStart"/>
      <w:r w:rsidR="00AF42EE">
        <w:rPr>
          <w:sz w:val="22"/>
          <w:szCs w:val="22"/>
        </w:rPr>
        <w:t>Bourdie</w:t>
      </w:r>
      <w:proofErr w:type="spellEnd"/>
      <w:r w:rsidR="00AF42EE">
        <w:rPr>
          <w:sz w:val="22"/>
          <w:szCs w:val="22"/>
        </w:rPr>
        <w:t xml:space="preserve">, která je díky překladu běžně dostupná i v české jazykové mutaci. </w:t>
      </w:r>
      <w:r w:rsidR="00F654EB">
        <w:rPr>
          <w:sz w:val="22"/>
          <w:szCs w:val="22"/>
        </w:rPr>
        <w:t xml:space="preserve">Autorka tak sice na jednu stranu přesvědčivě zdůvodnila význam bádání o „rodové cti“, současně však oslabila své možnosti s tímto fenoménem dále badatelsky pracovat. </w:t>
      </w:r>
      <w:r w:rsidR="005E4F6A">
        <w:rPr>
          <w:sz w:val="22"/>
          <w:szCs w:val="22"/>
        </w:rPr>
        <w:t>Tento postup se v navazujících částech bakalářské práce ukázal jako omezující.</w:t>
      </w:r>
    </w:p>
    <w:p w:rsidR="002F0FC4" w:rsidRPr="001A13C7" w:rsidRDefault="002F0FC4" w:rsidP="002F0FC4">
      <w:pPr>
        <w:jc w:val="both"/>
        <w:rPr>
          <w:sz w:val="22"/>
          <w:szCs w:val="22"/>
        </w:rPr>
      </w:pPr>
    </w:p>
    <w:p w:rsidR="002F0FC4" w:rsidRPr="001A13C7" w:rsidRDefault="002F0FC4" w:rsidP="002F0FC4">
      <w:pPr>
        <w:rPr>
          <w:sz w:val="22"/>
          <w:szCs w:val="22"/>
        </w:rPr>
      </w:pPr>
      <w:r w:rsidRPr="001A13C7">
        <w:rPr>
          <w:sz w:val="22"/>
          <w:szCs w:val="22"/>
        </w:rPr>
        <w:t>známka</w:t>
      </w:r>
    </w:p>
    <w:tbl>
      <w:tblPr>
        <w:tblW w:w="0" w:type="auto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146"/>
      </w:tblGrid>
      <w:tr w:rsidR="002F0FC4" w:rsidRPr="001A13C7" w:rsidTr="00BC48A7">
        <w:trPr>
          <w:trHeight w:val="276"/>
        </w:trPr>
        <w:tc>
          <w:tcPr>
            <w:tcW w:w="1146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F0FC4" w:rsidRPr="001A13C7" w:rsidRDefault="002F0FC4" w:rsidP="00BC48A7">
            <w:pPr>
              <w:pStyle w:val="Obsahtabulky"/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</w:tr>
    </w:tbl>
    <w:p w:rsidR="002F0FC4" w:rsidRPr="001A13C7" w:rsidRDefault="002F0FC4" w:rsidP="002F0FC4">
      <w:pPr>
        <w:rPr>
          <w:sz w:val="22"/>
          <w:szCs w:val="22"/>
        </w:rPr>
      </w:pPr>
    </w:p>
    <w:p w:rsidR="002F0FC4" w:rsidRPr="001A13C7" w:rsidRDefault="002F0FC4" w:rsidP="002F0FC4">
      <w:pPr>
        <w:rPr>
          <w:b/>
          <w:bCs/>
          <w:sz w:val="22"/>
          <w:szCs w:val="22"/>
        </w:rPr>
      </w:pPr>
    </w:p>
    <w:p w:rsidR="002F0FC4" w:rsidRPr="001A13C7" w:rsidRDefault="002F0FC4" w:rsidP="002F0FC4">
      <w:pPr>
        <w:rPr>
          <w:sz w:val="22"/>
          <w:szCs w:val="22"/>
        </w:rPr>
      </w:pPr>
      <w:r w:rsidRPr="001A13C7">
        <w:rPr>
          <w:b/>
          <w:bCs/>
          <w:sz w:val="22"/>
          <w:szCs w:val="22"/>
        </w:rPr>
        <w:t>II. Naplnění stanovených cílů</w:t>
      </w:r>
      <w:r w:rsidRPr="001A13C7">
        <w:rPr>
          <w:sz w:val="22"/>
          <w:szCs w:val="22"/>
        </w:rPr>
        <w:t xml:space="preserve"> </w:t>
      </w:r>
    </w:p>
    <w:p w:rsidR="002F0FC4" w:rsidRDefault="002F0FC4" w:rsidP="002F0FC4">
      <w:pPr>
        <w:rPr>
          <w:sz w:val="22"/>
          <w:szCs w:val="22"/>
        </w:rPr>
      </w:pPr>
      <w:r w:rsidRPr="001A13C7">
        <w:rPr>
          <w:sz w:val="22"/>
          <w:szCs w:val="22"/>
        </w:rPr>
        <w:t xml:space="preserve">(odpovídající zpracování a interpretace výsledků, závěry práce, diskuse práce /porovnání výsledků práce s výsledky dosavadních bádání k tématu/, autorský přínos práce) </w:t>
      </w:r>
    </w:p>
    <w:p w:rsidR="00F654EB" w:rsidRDefault="00F654EB" w:rsidP="002F0FC4">
      <w:pPr>
        <w:rPr>
          <w:sz w:val="22"/>
          <w:szCs w:val="22"/>
        </w:rPr>
      </w:pPr>
    </w:p>
    <w:p w:rsidR="00F654EB" w:rsidRDefault="00F654EB" w:rsidP="00F654EB">
      <w:p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Navzdory trvajícímu zájmu o osudy krále Jiřího z Poděbrad a jeho potomků se tématu obrany rodové cti </w:t>
      </w:r>
      <w:r w:rsidR="005E4F6A">
        <w:rPr>
          <w:sz w:val="22"/>
          <w:szCs w:val="22"/>
        </w:rPr>
        <w:t xml:space="preserve">tohoto rodu </w:t>
      </w:r>
      <w:r>
        <w:rPr>
          <w:sz w:val="22"/>
          <w:szCs w:val="22"/>
        </w:rPr>
        <w:t>nedostalo souhrnného zpracování. Pověst potomků „král</w:t>
      </w:r>
      <w:r w:rsidR="005E4F6A">
        <w:rPr>
          <w:sz w:val="22"/>
          <w:szCs w:val="22"/>
        </w:rPr>
        <w:t>e – kacíře“ přitom byla zásadně</w:t>
      </w:r>
      <w:r>
        <w:rPr>
          <w:sz w:val="22"/>
          <w:szCs w:val="22"/>
        </w:rPr>
        <w:t xml:space="preserve"> limitujícím faktorem, se kterým se </w:t>
      </w:r>
      <w:proofErr w:type="spellStart"/>
      <w:r>
        <w:rPr>
          <w:sz w:val="22"/>
          <w:szCs w:val="22"/>
        </w:rPr>
        <w:t>Poděbradové</w:t>
      </w:r>
      <w:proofErr w:type="spellEnd"/>
      <w:r>
        <w:rPr>
          <w:sz w:val="22"/>
          <w:szCs w:val="22"/>
        </w:rPr>
        <w:t xml:space="preserve"> (resp. </w:t>
      </w:r>
      <w:proofErr w:type="spellStart"/>
      <w:r>
        <w:rPr>
          <w:sz w:val="22"/>
          <w:szCs w:val="22"/>
        </w:rPr>
        <w:t>Minsterberkové</w:t>
      </w:r>
      <w:proofErr w:type="spellEnd"/>
      <w:r>
        <w:rPr>
          <w:sz w:val="22"/>
          <w:szCs w:val="22"/>
        </w:rPr>
        <w:t xml:space="preserve">) museli ve svém působení vyrovnávat. Lucie Stodolová se úspěšně pokusila shrnout dílčí příspěvky na dané téma a podnikla i základní heuristiku opřenou o stávající editované prameny a částečně také o needitované zdroje, na které upozornila </w:t>
      </w:r>
      <w:r w:rsidR="005E4F6A">
        <w:rPr>
          <w:sz w:val="22"/>
          <w:szCs w:val="22"/>
        </w:rPr>
        <w:t>starší</w:t>
      </w:r>
      <w:r>
        <w:rPr>
          <w:sz w:val="22"/>
          <w:szCs w:val="22"/>
        </w:rPr>
        <w:t xml:space="preserve"> literatura. </w:t>
      </w:r>
    </w:p>
    <w:p w:rsidR="00F654EB" w:rsidRPr="001A13C7" w:rsidRDefault="00F654EB" w:rsidP="00F654EB">
      <w:pPr>
        <w:jc w:val="both"/>
        <w:rPr>
          <w:sz w:val="22"/>
          <w:szCs w:val="22"/>
        </w:rPr>
      </w:pPr>
      <w:r>
        <w:rPr>
          <w:sz w:val="22"/>
          <w:szCs w:val="22"/>
        </w:rPr>
        <w:tab/>
        <w:t>Zá</w:t>
      </w:r>
      <w:r w:rsidR="003860D3">
        <w:rPr>
          <w:sz w:val="22"/>
          <w:szCs w:val="22"/>
        </w:rPr>
        <w:t xml:space="preserve">kladní problém, se kterým jsem se potýkal </w:t>
      </w:r>
      <w:r>
        <w:rPr>
          <w:sz w:val="22"/>
          <w:szCs w:val="22"/>
        </w:rPr>
        <w:t xml:space="preserve">při hodnocení předložené práce, je </w:t>
      </w:r>
      <w:r w:rsidR="005E4F6A">
        <w:rPr>
          <w:sz w:val="22"/>
          <w:szCs w:val="22"/>
        </w:rPr>
        <w:t>autorčino pominutí otázky</w:t>
      </w:r>
      <w:r w:rsidR="003860D3">
        <w:rPr>
          <w:sz w:val="22"/>
          <w:szCs w:val="22"/>
        </w:rPr>
        <w:t xml:space="preserve">, natolik se zápas o rodovou čest v případě </w:t>
      </w:r>
      <w:proofErr w:type="spellStart"/>
      <w:r w:rsidR="003860D3">
        <w:rPr>
          <w:sz w:val="22"/>
          <w:szCs w:val="22"/>
        </w:rPr>
        <w:t>Poděbradů</w:t>
      </w:r>
      <w:proofErr w:type="spellEnd"/>
      <w:r w:rsidR="003860D3">
        <w:rPr>
          <w:sz w:val="22"/>
          <w:szCs w:val="22"/>
        </w:rPr>
        <w:t xml:space="preserve"> lišil od aktivity jiných velkých rodů, například Rožmberků, z jejichž iniciativy vznikla dokonce celá řada falz. Absence tohoto základního srovnání se výrazně promítla i do koncepce jádra předložené bakalářské práce. Lucie Stodolová zvolila sled kapitol rozvržených podle jednotlivých příslušníků rodu a spory o čest tak vázala vždy ke konkrétním postavám. Jakkoli tento přístup umožňuje přehledné zpracování nalezených kauz, ve svém výsledku opakovaně posunul autorčinu pozornost od „rodové cti“ k osobním sporům </w:t>
      </w:r>
      <w:proofErr w:type="spellStart"/>
      <w:r w:rsidR="003860D3">
        <w:rPr>
          <w:sz w:val="22"/>
          <w:szCs w:val="22"/>
        </w:rPr>
        <w:t>Poděbradů</w:t>
      </w:r>
      <w:proofErr w:type="spellEnd"/>
      <w:r w:rsidR="003860D3">
        <w:rPr>
          <w:sz w:val="22"/>
          <w:szCs w:val="22"/>
        </w:rPr>
        <w:t xml:space="preserve">. Samozřejmě, že musíme mít vždy na paměti, že mezi sporem o čest vedeným jedním z potomků krále Jiřího a rodovou ctí neexistovala </w:t>
      </w:r>
      <w:r w:rsidR="006726E8">
        <w:rPr>
          <w:sz w:val="22"/>
          <w:szCs w:val="22"/>
        </w:rPr>
        <w:t xml:space="preserve">jednoznačná hranice. Dochované prameny přesto umožňují určitou hierarchizaci aktivit, jejichž vrcholem byla bezpochyby iniciativa směřující k očištění rodového jména u papežského stolce (nepochybně vysoce finančně nákladná), následovaná úpravou a prezentací rodové paměti v podobě sledu genealogických záznamů. Tyto zásadní dokumenty se však v autorčině přehledu ztrácí mezi sledem soukromoprávních kauz. Na druhou stranu je třeba Lucii </w:t>
      </w:r>
      <w:r w:rsidR="006726E8">
        <w:rPr>
          <w:sz w:val="22"/>
          <w:szCs w:val="22"/>
        </w:rPr>
        <w:lastRenderedPageBreak/>
        <w:t xml:space="preserve">Stodolovou pochválit, za pokus o využité literární tvorby Hynka z Poděbrad </w:t>
      </w:r>
      <w:r w:rsidR="00CE0E14">
        <w:rPr>
          <w:sz w:val="22"/>
          <w:szCs w:val="22"/>
        </w:rPr>
        <w:t>při</w:t>
      </w:r>
      <w:r w:rsidR="006726E8">
        <w:rPr>
          <w:sz w:val="22"/>
          <w:szCs w:val="22"/>
        </w:rPr>
        <w:t xml:space="preserve"> rekonstrukci vnímání rodové a osobní cti </w:t>
      </w:r>
      <w:r w:rsidR="00CE0E14">
        <w:rPr>
          <w:sz w:val="22"/>
          <w:szCs w:val="22"/>
        </w:rPr>
        <w:t>u vysoce urozené vrstvy v českých zemích pozdního středověku.</w:t>
      </w:r>
    </w:p>
    <w:p w:rsidR="002F0FC4" w:rsidRPr="001A13C7" w:rsidRDefault="002F0FC4" w:rsidP="002F0FC4">
      <w:pPr>
        <w:rPr>
          <w:sz w:val="22"/>
          <w:szCs w:val="22"/>
        </w:rPr>
      </w:pPr>
    </w:p>
    <w:p w:rsidR="002F0FC4" w:rsidRPr="001A13C7" w:rsidRDefault="002F0FC4" w:rsidP="002F0FC4">
      <w:pPr>
        <w:rPr>
          <w:sz w:val="22"/>
          <w:szCs w:val="22"/>
        </w:rPr>
      </w:pPr>
    </w:p>
    <w:p w:rsidR="002F0FC4" w:rsidRPr="001A13C7" w:rsidRDefault="002F0FC4" w:rsidP="002F0FC4">
      <w:pPr>
        <w:rPr>
          <w:sz w:val="22"/>
          <w:szCs w:val="22"/>
        </w:rPr>
      </w:pPr>
      <w:r w:rsidRPr="001A13C7">
        <w:rPr>
          <w:sz w:val="22"/>
          <w:szCs w:val="22"/>
        </w:rPr>
        <w:t>známka</w:t>
      </w:r>
    </w:p>
    <w:tbl>
      <w:tblPr>
        <w:tblW w:w="0" w:type="auto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137"/>
      </w:tblGrid>
      <w:tr w:rsidR="002F0FC4" w:rsidRPr="001A13C7" w:rsidTr="00BC48A7">
        <w:trPr>
          <w:trHeight w:val="276"/>
        </w:trPr>
        <w:tc>
          <w:tcPr>
            <w:tcW w:w="1137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F0FC4" w:rsidRPr="001A13C7" w:rsidRDefault="00CE0E14" w:rsidP="00BC48A7">
            <w:pPr>
              <w:pStyle w:val="Obsahtabulky"/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</w:t>
            </w:r>
          </w:p>
        </w:tc>
      </w:tr>
    </w:tbl>
    <w:p w:rsidR="002F0FC4" w:rsidRPr="001A13C7" w:rsidRDefault="002F0FC4" w:rsidP="002F0FC4">
      <w:pPr>
        <w:rPr>
          <w:sz w:val="22"/>
          <w:szCs w:val="22"/>
        </w:rPr>
      </w:pPr>
    </w:p>
    <w:p w:rsidR="002F0FC4" w:rsidRPr="001A13C7" w:rsidRDefault="002F0FC4" w:rsidP="002F0FC4">
      <w:pPr>
        <w:ind w:left="-720"/>
        <w:rPr>
          <w:sz w:val="22"/>
          <w:szCs w:val="22"/>
        </w:rPr>
      </w:pPr>
    </w:p>
    <w:p w:rsidR="002F0FC4" w:rsidRPr="001A13C7" w:rsidRDefault="002F0FC4" w:rsidP="002F0FC4">
      <w:pPr>
        <w:rPr>
          <w:sz w:val="22"/>
          <w:szCs w:val="22"/>
        </w:rPr>
      </w:pPr>
      <w:r w:rsidRPr="001A13C7">
        <w:rPr>
          <w:b/>
          <w:bCs/>
          <w:sz w:val="22"/>
          <w:szCs w:val="22"/>
        </w:rPr>
        <w:t>III. Obsahové zpracování, přístup k řešení, řešení dílčích problémů</w:t>
      </w:r>
      <w:r w:rsidRPr="001A13C7">
        <w:rPr>
          <w:sz w:val="22"/>
          <w:szCs w:val="22"/>
        </w:rPr>
        <w:t xml:space="preserve"> </w:t>
      </w:r>
    </w:p>
    <w:p w:rsidR="00CE0E14" w:rsidRDefault="002F0FC4" w:rsidP="002F0FC4">
      <w:pPr>
        <w:rPr>
          <w:sz w:val="22"/>
          <w:szCs w:val="22"/>
        </w:rPr>
      </w:pPr>
      <w:r w:rsidRPr="001A13C7">
        <w:rPr>
          <w:sz w:val="22"/>
          <w:szCs w:val="22"/>
        </w:rPr>
        <w:t xml:space="preserve">(struktura a </w:t>
      </w:r>
      <w:proofErr w:type="spellStart"/>
      <w:r w:rsidRPr="001A13C7">
        <w:rPr>
          <w:sz w:val="22"/>
          <w:szCs w:val="22"/>
        </w:rPr>
        <w:t>koheznost</w:t>
      </w:r>
      <w:proofErr w:type="spellEnd"/>
      <w:r w:rsidRPr="001A13C7">
        <w:rPr>
          <w:sz w:val="22"/>
          <w:szCs w:val="22"/>
        </w:rPr>
        <w:t xml:space="preserve"> práce, vhled do problematiky, využití relevantních odborných zdrojů, adekvátní</w:t>
      </w:r>
      <w:r w:rsidR="00CE0E14">
        <w:rPr>
          <w:sz w:val="22"/>
          <w:szCs w:val="22"/>
        </w:rPr>
        <w:t>…)</w:t>
      </w:r>
    </w:p>
    <w:p w:rsidR="00CE0E14" w:rsidRDefault="00CE0E14" w:rsidP="002F0FC4">
      <w:pPr>
        <w:rPr>
          <w:sz w:val="22"/>
          <w:szCs w:val="22"/>
        </w:rPr>
      </w:pPr>
    </w:p>
    <w:p w:rsidR="002F0FC4" w:rsidRDefault="00CE0E14" w:rsidP="00B70F23">
      <w:pPr>
        <w:jc w:val="both"/>
        <w:rPr>
          <w:sz w:val="22"/>
          <w:szCs w:val="22"/>
        </w:rPr>
      </w:pPr>
      <w:r>
        <w:rPr>
          <w:sz w:val="22"/>
          <w:szCs w:val="22"/>
        </w:rPr>
        <w:t>Lucie Stodolová vypracovala kompaktně působící</w:t>
      </w:r>
      <w:r w:rsidR="00C6655F">
        <w:rPr>
          <w:sz w:val="22"/>
          <w:szCs w:val="22"/>
        </w:rPr>
        <w:t xml:space="preserve"> bakalářskou</w:t>
      </w:r>
      <w:r>
        <w:rPr>
          <w:sz w:val="22"/>
          <w:szCs w:val="22"/>
        </w:rPr>
        <w:t xml:space="preserve"> práci</w:t>
      </w:r>
      <w:r w:rsidR="00AA0353">
        <w:rPr>
          <w:sz w:val="22"/>
          <w:szCs w:val="22"/>
        </w:rPr>
        <w:t>, ve které se vyrovnala s teoretickou i aplikovanou rovinou problému. V budoucnu by bylo třeba zohlednit i dobové relace ve slezském prostředí, ve kterém se pohybovala už první generace potomků Jiřího z</w:t>
      </w:r>
      <w:r w:rsidR="00B70F23">
        <w:rPr>
          <w:sz w:val="22"/>
          <w:szCs w:val="22"/>
        </w:rPr>
        <w:t> Poděbrad a kterému byl zřejmě adresován i „</w:t>
      </w:r>
      <w:proofErr w:type="spellStart"/>
      <w:r w:rsidR="00B70F23">
        <w:rPr>
          <w:sz w:val="22"/>
          <w:szCs w:val="22"/>
        </w:rPr>
        <w:t>Elenchus</w:t>
      </w:r>
      <w:proofErr w:type="spellEnd"/>
      <w:r w:rsidR="00B70F23">
        <w:rPr>
          <w:sz w:val="22"/>
          <w:szCs w:val="22"/>
        </w:rPr>
        <w:t xml:space="preserve">“ gradující panovnickou účastí na křtu dcery Karla </w:t>
      </w:r>
      <w:proofErr w:type="spellStart"/>
      <w:r w:rsidR="00B70F23">
        <w:rPr>
          <w:sz w:val="22"/>
          <w:szCs w:val="22"/>
        </w:rPr>
        <w:t>Minsterberského</w:t>
      </w:r>
      <w:proofErr w:type="spellEnd"/>
      <w:r w:rsidR="00B70F23">
        <w:rPr>
          <w:sz w:val="22"/>
          <w:szCs w:val="22"/>
        </w:rPr>
        <w:t xml:space="preserve"> Barbory. Heuristika pramenů slezské provenience by rovněž přispěla k vyváženějšímu poměru mezi poměrně obsáhlým úvodem a samotnými „spory“ </w:t>
      </w:r>
      <w:proofErr w:type="spellStart"/>
      <w:r w:rsidR="00B70F23">
        <w:rPr>
          <w:sz w:val="22"/>
          <w:szCs w:val="22"/>
        </w:rPr>
        <w:t>Poděbradů</w:t>
      </w:r>
      <w:proofErr w:type="spellEnd"/>
      <w:r w:rsidR="00B70F23">
        <w:rPr>
          <w:sz w:val="22"/>
          <w:szCs w:val="22"/>
        </w:rPr>
        <w:t xml:space="preserve"> o rodovou čest. Současně by pomohla důsledněji řešit roli komorního soudu v politické komunikaci potomků Jiřího z Poděbrad.</w:t>
      </w:r>
    </w:p>
    <w:p w:rsidR="002F0FC4" w:rsidRPr="001A13C7" w:rsidRDefault="002F0FC4" w:rsidP="002F0FC4">
      <w:pPr>
        <w:jc w:val="both"/>
        <w:rPr>
          <w:sz w:val="22"/>
          <w:szCs w:val="22"/>
        </w:rPr>
      </w:pPr>
    </w:p>
    <w:p w:rsidR="002F0FC4" w:rsidRPr="001A13C7" w:rsidRDefault="002F0FC4" w:rsidP="002F0FC4">
      <w:pPr>
        <w:rPr>
          <w:sz w:val="22"/>
          <w:szCs w:val="22"/>
        </w:rPr>
      </w:pPr>
      <w:r w:rsidRPr="001A13C7">
        <w:rPr>
          <w:sz w:val="22"/>
          <w:szCs w:val="22"/>
        </w:rPr>
        <w:t>známka</w:t>
      </w:r>
    </w:p>
    <w:tbl>
      <w:tblPr>
        <w:tblW w:w="0" w:type="auto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137"/>
      </w:tblGrid>
      <w:tr w:rsidR="002F0FC4" w:rsidRPr="001A13C7" w:rsidTr="00BC48A7">
        <w:trPr>
          <w:trHeight w:val="276"/>
        </w:trPr>
        <w:tc>
          <w:tcPr>
            <w:tcW w:w="1137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F0FC4" w:rsidRPr="001A13C7" w:rsidRDefault="00B70F23" w:rsidP="00BC48A7">
            <w:pPr>
              <w:pStyle w:val="Obsahtabulky"/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</w:tr>
    </w:tbl>
    <w:p w:rsidR="002F0FC4" w:rsidRPr="001A13C7" w:rsidRDefault="002F0FC4" w:rsidP="002F0FC4">
      <w:pPr>
        <w:rPr>
          <w:b/>
          <w:bCs/>
          <w:sz w:val="22"/>
          <w:szCs w:val="22"/>
        </w:rPr>
      </w:pPr>
    </w:p>
    <w:p w:rsidR="002F0FC4" w:rsidRPr="001A13C7" w:rsidRDefault="002F0FC4" w:rsidP="002F0FC4">
      <w:pPr>
        <w:rPr>
          <w:sz w:val="22"/>
          <w:szCs w:val="22"/>
        </w:rPr>
      </w:pPr>
      <w:r w:rsidRPr="001A13C7">
        <w:rPr>
          <w:b/>
          <w:bCs/>
          <w:sz w:val="22"/>
          <w:szCs w:val="22"/>
        </w:rPr>
        <w:t>IV. Formální náležitosti práce a její úprava</w:t>
      </w:r>
      <w:r w:rsidRPr="001A13C7">
        <w:rPr>
          <w:sz w:val="22"/>
          <w:szCs w:val="22"/>
        </w:rPr>
        <w:t xml:space="preserve"> </w:t>
      </w:r>
    </w:p>
    <w:p w:rsidR="002F0FC4" w:rsidRDefault="002F0FC4" w:rsidP="002F0FC4">
      <w:pPr>
        <w:rPr>
          <w:sz w:val="22"/>
          <w:szCs w:val="22"/>
        </w:rPr>
      </w:pPr>
      <w:r w:rsidRPr="001A13C7">
        <w:rPr>
          <w:sz w:val="22"/>
          <w:szCs w:val="22"/>
        </w:rPr>
        <w:t xml:space="preserve">(jazyková a stylistická úroveň, grafická úprava, dodržení příslušných citačních norem) </w:t>
      </w:r>
    </w:p>
    <w:p w:rsidR="00B70F23" w:rsidRPr="001A13C7" w:rsidRDefault="00B70F23" w:rsidP="002F0FC4">
      <w:pPr>
        <w:rPr>
          <w:sz w:val="22"/>
          <w:szCs w:val="22"/>
        </w:rPr>
      </w:pPr>
    </w:p>
    <w:p w:rsidR="002F0FC4" w:rsidRPr="001A13C7" w:rsidRDefault="00B70F23" w:rsidP="002F0FC4">
      <w:pPr>
        <w:rPr>
          <w:sz w:val="22"/>
          <w:szCs w:val="22"/>
        </w:rPr>
      </w:pPr>
      <w:r>
        <w:rPr>
          <w:sz w:val="22"/>
          <w:szCs w:val="22"/>
        </w:rPr>
        <w:t>Stylistická úroveň předloženého textu je na odpovídající úrovni</w:t>
      </w:r>
      <w:r w:rsidR="00966EA6">
        <w:rPr>
          <w:sz w:val="22"/>
          <w:szCs w:val="22"/>
        </w:rPr>
        <w:t>. Jako pochybení vnímám způsob vypracování závěrečného seznamu použité literatury, který pomíjí řadu zdrojů uvedených v textu.</w:t>
      </w:r>
    </w:p>
    <w:p w:rsidR="002F0FC4" w:rsidRPr="001A13C7" w:rsidRDefault="002F0FC4" w:rsidP="002F0FC4">
      <w:pPr>
        <w:jc w:val="both"/>
        <w:rPr>
          <w:sz w:val="22"/>
          <w:szCs w:val="22"/>
        </w:rPr>
      </w:pPr>
    </w:p>
    <w:p w:rsidR="002F0FC4" w:rsidRPr="001A13C7" w:rsidRDefault="002F0FC4" w:rsidP="002F0FC4">
      <w:pPr>
        <w:rPr>
          <w:sz w:val="22"/>
          <w:szCs w:val="22"/>
        </w:rPr>
      </w:pPr>
      <w:r w:rsidRPr="001A13C7">
        <w:rPr>
          <w:sz w:val="22"/>
          <w:szCs w:val="22"/>
        </w:rPr>
        <w:t>známka</w:t>
      </w:r>
    </w:p>
    <w:tbl>
      <w:tblPr>
        <w:tblW w:w="0" w:type="auto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137"/>
      </w:tblGrid>
      <w:tr w:rsidR="002F0FC4" w:rsidRPr="001A13C7" w:rsidTr="00BC48A7">
        <w:trPr>
          <w:trHeight w:val="276"/>
        </w:trPr>
        <w:tc>
          <w:tcPr>
            <w:tcW w:w="1137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F0FC4" w:rsidRPr="001A13C7" w:rsidRDefault="00966EA6" w:rsidP="00BC48A7">
            <w:pPr>
              <w:pStyle w:val="Obsahtabulky"/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</w:t>
            </w:r>
          </w:p>
        </w:tc>
      </w:tr>
    </w:tbl>
    <w:p w:rsidR="002F0FC4" w:rsidRPr="001A13C7" w:rsidRDefault="002F0FC4" w:rsidP="002F0FC4">
      <w:pPr>
        <w:rPr>
          <w:sz w:val="22"/>
          <w:szCs w:val="22"/>
        </w:rPr>
      </w:pPr>
    </w:p>
    <w:p w:rsidR="002F0FC4" w:rsidRPr="001A13C7" w:rsidRDefault="002F0FC4" w:rsidP="002F0FC4">
      <w:pPr>
        <w:rPr>
          <w:b/>
          <w:bCs/>
          <w:sz w:val="22"/>
          <w:szCs w:val="22"/>
        </w:rPr>
      </w:pPr>
    </w:p>
    <w:p w:rsidR="002F0FC4" w:rsidRPr="001A13C7" w:rsidRDefault="002F0FC4" w:rsidP="002F0FC4">
      <w:pPr>
        <w:rPr>
          <w:sz w:val="22"/>
          <w:szCs w:val="22"/>
        </w:rPr>
      </w:pPr>
      <w:r w:rsidRPr="001A13C7">
        <w:rPr>
          <w:b/>
          <w:bCs/>
          <w:sz w:val="22"/>
          <w:szCs w:val="22"/>
        </w:rPr>
        <w:t>V. Otázky doporučené k rozpravě při obhajobě</w:t>
      </w:r>
      <w:r w:rsidRPr="001A13C7">
        <w:rPr>
          <w:sz w:val="22"/>
          <w:szCs w:val="22"/>
        </w:rPr>
        <w:t xml:space="preserve"> </w:t>
      </w:r>
    </w:p>
    <w:p w:rsidR="002F0FC4" w:rsidRPr="001A13C7" w:rsidRDefault="002F0FC4" w:rsidP="002F0FC4">
      <w:pPr>
        <w:rPr>
          <w:sz w:val="22"/>
          <w:szCs w:val="22"/>
        </w:rPr>
      </w:pPr>
    </w:p>
    <w:p w:rsidR="002F0FC4" w:rsidRPr="001A13C7" w:rsidRDefault="00966EA6" w:rsidP="002F0FC4">
      <w:pPr>
        <w:rPr>
          <w:sz w:val="22"/>
          <w:szCs w:val="22"/>
        </w:rPr>
      </w:pPr>
      <w:r>
        <w:rPr>
          <w:sz w:val="22"/>
          <w:szCs w:val="22"/>
        </w:rPr>
        <w:t xml:space="preserve">Existovala rodově sdílená strategie obrany cti v případě rodu </w:t>
      </w:r>
      <w:proofErr w:type="spellStart"/>
      <w:r>
        <w:rPr>
          <w:sz w:val="22"/>
          <w:szCs w:val="22"/>
        </w:rPr>
        <w:t>Poběbradů</w:t>
      </w:r>
      <w:proofErr w:type="spellEnd"/>
      <w:r>
        <w:rPr>
          <w:sz w:val="22"/>
          <w:szCs w:val="22"/>
        </w:rPr>
        <w:t xml:space="preserve"> a jaké bylo její úhelné místo.</w:t>
      </w:r>
    </w:p>
    <w:p w:rsidR="002F0FC4" w:rsidRPr="001A13C7" w:rsidRDefault="002F0FC4" w:rsidP="002F0FC4">
      <w:pPr>
        <w:rPr>
          <w:sz w:val="22"/>
          <w:szCs w:val="22"/>
        </w:rPr>
      </w:pPr>
    </w:p>
    <w:p w:rsidR="002F0FC4" w:rsidRPr="001A13C7" w:rsidRDefault="002F0FC4" w:rsidP="002F0FC4">
      <w:pPr>
        <w:rPr>
          <w:sz w:val="22"/>
          <w:szCs w:val="22"/>
        </w:rPr>
      </w:pPr>
      <w:r w:rsidRPr="001A13C7">
        <w:rPr>
          <w:b/>
          <w:bCs/>
          <w:sz w:val="22"/>
          <w:szCs w:val="22"/>
        </w:rPr>
        <w:t>VI. Celkové hodnocení</w:t>
      </w:r>
      <w:r w:rsidRPr="001A13C7">
        <w:rPr>
          <w:sz w:val="22"/>
          <w:szCs w:val="22"/>
        </w:rPr>
        <w:t xml:space="preserve"> (doporučení/nedoporučení k obhajobě)</w:t>
      </w:r>
    </w:p>
    <w:p w:rsidR="002F0FC4" w:rsidRPr="001A13C7" w:rsidRDefault="002F0FC4" w:rsidP="002F0FC4">
      <w:pPr>
        <w:rPr>
          <w:sz w:val="22"/>
          <w:szCs w:val="22"/>
        </w:rPr>
      </w:pPr>
    </w:p>
    <w:p w:rsidR="002F0FC4" w:rsidRPr="001A13C7" w:rsidRDefault="00966EA6" w:rsidP="002F0FC4">
      <w:pPr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Práci doporučuji k obhajobě se známkou C.</w:t>
      </w:r>
    </w:p>
    <w:p w:rsidR="002F0FC4" w:rsidRPr="001A13C7" w:rsidRDefault="002F0FC4" w:rsidP="002F0FC4">
      <w:pPr>
        <w:rPr>
          <w:sz w:val="22"/>
          <w:szCs w:val="22"/>
        </w:rPr>
      </w:pPr>
    </w:p>
    <w:p w:rsidR="00823303" w:rsidRDefault="00966EA6" w:rsidP="002F0FC4">
      <w:pPr>
        <w:rPr>
          <w:sz w:val="22"/>
          <w:szCs w:val="22"/>
        </w:rPr>
      </w:pPr>
      <w:r>
        <w:rPr>
          <w:sz w:val="22"/>
          <w:szCs w:val="22"/>
        </w:rPr>
        <w:t xml:space="preserve">datum: </w:t>
      </w:r>
      <w:proofErr w:type="gramStart"/>
      <w:r>
        <w:rPr>
          <w:sz w:val="22"/>
          <w:szCs w:val="22"/>
        </w:rPr>
        <w:t>1.8. 2019</w:t>
      </w:r>
      <w:proofErr w:type="gramEnd"/>
      <w:r w:rsidR="00823303">
        <w:rPr>
          <w:sz w:val="22"/>
          <w:szCs w:val="22"/>
        </w:rPr>
        <w:tab/>
      </w:r>
      <w:r w:rsidR="00823303">
        <w:rPr>
          <w:sz w:val="22"/>
          <w:szCs w:val="22"/>
        </w:rPr>
        <w:tab/>
      </w:r>
      <w:r w:rsidR="00823303">
        <w:rPr>
          <w:sz w:val="22"/>
          <w:szCs w:val="22"/>
        </w:rPr>
        <w:tab/>
      </w:r>
      <w:r w:rsidR="00823303">
        <w:rPr>
          <w:sz w:val="22"/>
          <w:szCs w:val="22"/>
        </w:rPr>
        <w:tab/>
      </w:r>
      <w:r w:rsidR="00823303">
        <w:rPr>
          <w:sz w:val="22"/>
          <w:szCs w:val="22"/>
        </w:rPr>
        <w:tab/>
      </w:r>
      <w:r w:rsidR="002F0FC4" w:rsidRPr="001A13C7">
        <w:rPr>
          <w:sz w:val="22"/>
          <w:szCs w:val="22"/>
        </w:rPr>
        <w:t xml:space="preserve">podpis:  </w:t>
      </w:r>
    </w:p>
    <w:p w:rsidR="002F0FC4" w:rsidRPr="001A13C7" w:rsidRDefault="00823303" w:rsidP="00823303">
      <w:pPr>
        <w:ind w:left="4248" w:firstLine="708"/>
        <w:rPr>
          <w:sz w:val="22"/>
          <w:szCs w:val="22"/>
        </w:rPr>
      </w:pPr>
      <w:r>
        <w:rPr>
          <w:noProof/>
          <w:lang w:eastAsia="cs-CZ"/>
        </w:rPr>
        <w:drawing>
          <wp:inline distT="0" distB="0" distL="0" distR="0" wp14:anchorId="3B0D537F" wp14:editId="0949126C">
            <wp:extent cx="1589888" cy="923925"/>
            <wp:effectExtent l="0" t="0" r="0" b="0"/>
            <wp:docPr id="1" name="Obráze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02670" cy="93135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F0FC4" w:rsidRPr="001A13C7" w:rsidRDefault="002F0FC4" w:rsidP="002F0FC4">
      <w:pPr>
        <w:rPr>
          <w:sz w:val="22"/>
          <w:szCs w:val="22"/>
        </w:rPr>
      </w:pPr>
    </w:p>
    <w:p w:rsidR="002F0FC4" w:rsidRPr="001A13C7" w:rsidRDefault="002F0FC4" w:rsidP="002F0FC4">
      <w:pPr>
        <w:rPr>
          <w:sz w:val="22"/>
          <w:szCs w:val="22"/>
        </w:rPr>
      </w:pPr>
    </w:p>
    <w:p w:rsidR="002F0FC4" w:rsidRDefault="002F0FC4" w:rsidP="002F0FC4"/>
    <w:p w:rsidR="00B551EA" w:rsidRDefault="00B551EA"/>
    <w:sectPr w:rsidR="00B551E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F0FC4"/>
    <w:rsid w:val="00182F26"/>
    <w:rsid w:val="002F0FC4"/>
    <w:rsid w:val="003114A5"/>
    <w:rsid w:val="003860D3"/>
    <w:rsid w:val="004F0C83"/>
    <w:rsid w:val="005E4F6A"/>
    <w:rsid w:val="006726E8"/>
    <w:rsid w:val="0071551C"/>
    <w:rsid w:val="00823303"/>
    <w:rsid w:val="00966EA6"/>
    <w:rsid w:val="00AA0353"/>
    <w:rsid w:val="00AF42EE"/>
    <w:rsid w:val="00B551EA"/>
    <w:rsid w:val="00B70F23"/>
    <w:rsid w:val="00C6655F"/>
    <w:rsid w:val="00CE0E14"/>
    <w:rsid w:val="00F654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7AD91A1"/>
  <w15:chartTrackingRefBased/>
  <w15:docId w15:val="{1B949B4E-0B36-4F03-9C83-0C08677DBC3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2F0FC4"/>
    <w:pPr>
      <w:widowControl w:val="0"/>
      <w:suppressAutoHyphens/>
      <w:spacing w:after="0" w:line="240" w:lineRule="auto"/>
    </w:pPr>
    <w:rPr>
      <w:rFonts w:ascii="Times New Roman" w:eastAsia="Arial Unicode MS" w:hAnsi="Times New Roman" w:cs="Times New Roman"/>
      <w:kern w:val="1"/>
      <w:sz w:val="24"/>
      <w:szCs w:val="24"/>
      <w:lang w:eastAsia="ar-SA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Obsahtabulky">
    <w:name w:val="Obsah tabulky"/>
    <w:basedOn w:val="Normln"/>
    <w:rsid w:val="002F0FC4"/>
    <w:pPr>
      <w:suppressLineNumbers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398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289</TotalTime>
  <Pages>2</Pages>
  <Words>743</Words>
  <Characters>4386</Characters>
  <Application>Microsoft Office Word</Application>
  <DocSecurity>0</DocSecurity>
  <Lines>36</Lines>
  <Paragraphs>10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5119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Capsky Martin</dc:creator>
  <cp:keywords/>
  <dc:description/>
  <cp:lastModifiedBy>Capsky Martin</cp:lastModifiedBy>
  <cp:revision>8</cp:revision>
  <dcterms:created xsi:type="dcterms:W3CDTF">2019-08-07T06:11:00Z</dcterms:created>
  <dcterms:modified xsi:type="dcterms:W3CDTF">2019-08-15T04:10:00Z</dcterms:modified>
</cp:coreProperties>
</file>